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1EF" w:rsidRPr="00165EB3" w:rsidRDefault="00374161" w:rsidP="00A44982">
      <w:pPr>
        <w:widowControl w:val="0"/>
        <w:autoSpaceDE w:val="0"/>
        <w:autoSpaceDN w:val="0"/>
        <w:bidi w:val="0"/>
        <w:adjustRightInd w:val="0"/>
        <w:snapToGrid w:val="0"/>
        <w:spacing w:after="0" w:line="240" w:lineRule="auto"/>
        <w:jc w:val="center"/>
        <w:rPr>
          <w:rFonts w:ascii="Times New Roman" w:hAnsi="Times New Roman" w:cs="Times New Roman"/>
          <w:b/>
          <w:bCs/>
          <w:sz w:val="20"/>
          <w:szCs w:val="20"/>
        </w:rPr>
      </w:pPr>
      <w:r w:rsidRPr="00165EB3">
        <w:rPr>
          <w:rFonts w:ascii="Times New Roman" w:hAnsi="Times New Roman" w:cs="Times New Roman"/>
          <w:b/>
          <w:bCs/>
          <w:sz w:val="20"/>
          <w:szCs w:val="20"/>
        </w:rPr>
        <w:t>Enhanced Detection of Breast Carcinoma by Fork head Box Protein p3</w:t>
      </w:r>
      <w:r w:rsidRPr="00165EB3">
        <w:rPr>
          <w:rFonts w:ascii="Times New Roman" w:hAnsi="Times New Roman" w:cs="Times New Roman"/>
          <w:b/>
          <w:sz w:val="20"/>
          <w:szCs w:val="20"/>
        </w:rPr>
        <w:t>,</w:t>
      </w:r>
      <w:r w:rsidRPr="00165EB3">
        <w:rPr>
          <w:rFonts w:ascii="Times New Roman" w:hAnsi="Times New Roman" w:cs="Times New Roman"/>
          <w:b/>
          <w:bCs/>
          <w:sz w:val="20"/>
          <w:szCs w:val="20"/>
        </w:rPr>
        <w:t xml:space="preserve"> Vascular Endothelial Growth Factor and Transforming Growth factor Beta</w:t>
      </w:r>
    </w:p>
    <w:p w:rsidR="000C21EF" w:rsidRPr="00165EB3" w:rsidRDefault="000C21EF" w:rsidP="00A44982">
      <w:pPr>
        <w:widowControl w:val="0"/>
        <w:autoSpaceDE w:val="0"/>
        <w:autoSpaceDN w:val="0"/>
        <w:bidi w:val="0"/>
        <w:adjustRightInd w:val="0"/>
        <w:snapToGrid w:val="0"/>
        <w:spacing w:after="0" w:line="240" w:lineRule="auto"/>
        <w:jc w:val="center"/>
        <w:rPr>
          <w:rFonts w:ascii="Times New Roman" w:hAnsi="Times New Roman" w:cs="Times New Roman"/>
          <w:b/>
          <w:bCs/>
          <w:sz w:val="20"/>
          <w:szCs w:val="20"/>
        </w:rPr>
      </w:pPr>
    </w:p>
    <w:p w:rsidR="00A44982" w:rsidRPr="00BC072A" w:rsidRDefault="004244B7" w:rsidP="00A44982">
      <w:pPr>
        <w:widowControl w:val="0"/>
        <w:autoSpaceDE w:val="0"/>
        <w:autoSpaceDN w:val="0"/>
        <w:adjustRightInd w:val="0"/>
        <w:snapToGrid w:val="0"/>
        <w:spacing w:after="0" w:line="240" w:lineRule="auto"/>
        <w:jc w:val="center"/>
        <w:rPr>
          <w:rFonts w:ascii="Times New Roman" w:eastAsia="Arial Unicode MS" w:hAnsi="Times New Roman" w:cs="Times New Roman"/>
          <w:sz w:val="20"/>
          <w:szCs w:val="20"/>
          <w:bdr w:val="none" w:sz="0" w:space="0" w:color="auto" w:frame="1"/>
          <w:vertAlign w:val="superscript"/>
        </w:rPr>
      </w:pPr>
      <w:r w:rsidRPr="00165EB3">
        <w:rPr>
          <w:rFonts w:ascii="Times New Roman" w:eastAsia="Times New Roman" w:hAnsi="Times New Roman" w:cs="Times New Roman"/>
          <w:sz w:val="20"/>
          <w:szCs w:val="20"/>
          <w:lang w:bidi="ar-EG"/>
        </w:rPr>
        <w:t>Zeinab E. M. Hanafy</w:t>
      </w:r>
      <w:r w:rsidRPr="00165EB3">
        <w:rPr>
          <w:rFonts w:ascii="Times New Roman" w:eastAsia="Arial Unicode MS" w:hAnsi="Times New Roman" w:cs="Times New Roman"/>
          <w:noProof/>
          <w:sz w:val="20"/>
          <w:szCs w:val="20"/>
          <w:bdr w:val="none" w:sz="0" w:space="0" w:color="auto" w:frame="1"/>
          <w:vertAlign w:val="superscript"/>
        </w:rPr>
        <w:t>1</w:t>
      </w:r>
      <w:r w:rsidRPr="00165EB3">
        <w:rPr>
          <w:rFonts w:ascii="Times New Roman" w:eastAsia="Times New Roman" w:hAnsi="Times New Roman" w:cs="Times New Roman"/>
          <w:sz w:val="20"/>
          <w:szCs w:val="20"/>
          <w:lang w:bidi="ar-EG"/>
        </w:rPr>
        <w:t>,</w:t>
      </w:r>
      <w:r w:rsidRPr="00165EB3">
        <w:rPr>
          <w:rFonts w:ascii="Times New Roman" w:eastAsia="Times New Roman" w:hAnsi="Times New Roman" w:cs="Times New Roman"/>
          <w:noProof/>
          <w:sz w:val="20"/>
          <w:szCs w:val="20"/>
        </w:rPr>
        <w:t xml:space="preserve"> Rasha</w:t>
      </w:r>
      <w:r w:rsidRPr="00165EB3">
        <w:rPr>
          <w:rFonts w:ascii="Times New Roman" w:eastAsia="Times New Roman" w:hAnsi="Times New Roman" w:cs="Times New Roman"/>
          <w:sz w:val="20"/>
          <w:szCs w:val="20"/>
        </w:rPr>
        <w:t xml:space="preserve"> A. Elsayed</w:t>
      </w:r>
      <w:r w:rsidR="00D962E5" w:rsidRPr="00165EB3">
        <w:rPr>
          <w:rFonts w:ascii="Times New Roman" w:eastAsia="Arial Unicode MS" w:hAnsi="Times New Roman" w:cs="Times New Roman"/>
          <w:noProof/>
          <w:sz w:val="20"/>
          <w:szCs w:val="20"/>
          <w:bdr w:val="none" w:sz="0" w:space="0" w:color="auto" w:frame="1"/>
          <w:vertAlign w:val="superscript"/>
        </w:rPr>
        <w:t>1</w:t>
      </w:r>
      <w:r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noProof/>
          <w:sz w:val="20"/>
          <w:szCs w:val="20"/>
        </w:rPr>
        <w:t>Motawa</w:t>
      </w:r>
      <w:r w:rsidRPr="00165EB3">
        <w:rPr>
          <w:rFonts w:ascii="Times New Roman" w:eastAsia="Times New Roman" w:hAnsi="Times New Roman" w:cs="Times New Roman"/>
          <w:sz w:val="20"/>
          <w:szCs w:val="20"/>
        </w:rPr>
        <w:t xml:space="preserve"> E. El-Housein</w:t>
      </w:r>
      <w:r w:rsidR="00D962E5" w:rsidRPr="00165EB3">
        <w:rPr>
          <w:rFonts w:ascii="Times New Roman" w:eastAsia="Arial Unicode MS" w:hAnsi="Times New Roman" w:cs="Times New Roman"/>
          <w:sz w:val="20"/>
          <w:szCs w:val="20"/>
          <w:bdr w:val="none" w:sz="0" w:space="0" w:color="auto" w:frame="1"/>
          <w:vertAlign w:val="superscript"/>
        </w:rPr>
        <w:t>2</w:t>
      </w:r>
      <w:r w:rsidRPr="00165EB3">
        <w:rPr>
          <w:rFonts w:ascii="Times New Roman" w:eastAsia="Times New Roman" w:hAnsi="Times New Roman" w:cs="Times New Roman"/>
          <w:noProof/>
          <w:sz w:val="20"/>
          <w:szCs w:val="20"/>
        </w:rPr>
        <w:t xml:space="preserve">, </w:t>
      </w:r>
      <w:r w:rsidR="00A44982" w:rsidRPr="00BC072A">
        <w:rPr>
          <w:rFonts w:ascii="Times New Roman" w:eastAsia="Times New Roman" w:hAnsi="Times New Roman" w:cs="Times New Roman"/>
          <w:noProof/>
          <w:sz w:val="20"/>
          <w:szCs w:val="20"/>
        </w:rPr>
        <w:t>H</w:t>
      </w:r>
      <w:r w:rsidR="00A44982">
        <w:rPr>
          <w:rFonts w:ascii="Times New Roman" w:eastAsia="Times New Roman" w:hAnsi="Times New Roman" w:cs="Times New Roman"/>
          <w:noProof/>
          <w:sz w:val="20"/>
          <w:szCs w:val="20"/>
        </w:rPr>
        <w:t>e</w:t>
      </w:r>
      <w:r w:rsidR="00A44982" w:rsidRPr="00BC072A">
        <w:rPr>
          <w:rFonts w:ascii="Times New Roman" w:eastAsia="Times New Roman" w:hAnsi="Times New Roman" w:cs="Times New Roman"/>
          <w:noProof/>
          <w:sz w:val="20"/>
          <w:szCs w:val="20"/>
        </w:rPr>
        <w:t>nd</w:t>
      </w:r>
      <w:r w:rsidR="00A44982" w:rsidRPr="00BC072A">
        <w:rPr>
          <w:rFonts w:ascii="Times New Roman" w:eastAsia="Times New Roman" w:hAnsi="Times New Roman" w:cs="Times New Roman"/>
          <w:sz w:val="20"/>
          <w:szCs w:val="20"/>
        </w:rPr>
        <w:t xml:space="preserve"> F</w:t>
      </w:r>
      <w:r w:rsidR="00A44982">
        <w:rPr>
          <w:rFonts w:ascii="Times New Roman" w:eastAsia="Times New Roman" w:hAnsi="Times New Roman" w:cs="Times New Roman"/>
          <w:sz w:val="20"/>
          <w:szCs w:val="20"/>
        </w:rPr>
        <w:t>ouad Abd El Fattah</w:t>
      </w:r>
      <w:r w:rsidR="00A44982">
        <w:rPr>
          <w:rFonts w:ascii="Times New Roman" w:eastAsia="Arial Unicode MS" w:hAnsi="Times New Roman" w:cs="Times New Roman"/>
          <w:sz w:val="20"/>
          <w:szCs w:val="20"/>
          <w:bdr w:val="none" w:sz="0" w:space="0" w:color="auto" w:frame="1"/>
          <w:vertAlign w:val="superscript"/>
        </w:rPr>
        <w:t>3</w:t>
      </w:r>
      <w:r w:rsidR="00A44982" w:rsidRPr="00BC072A">
        <w:rPr>
          <w:rFonts w:ascii="Times New Roman" w:eastAsia="Times New Roman" w:hAnsi="Times New Roman" w:cs="Times New Roman"/>
          <w:noProof/>
          <w:sz w:val="20"/>
          <w:szCs w:val="20"/>
        </w:rPr>
        <w:t xml:space="preserve"> and Effat</w:t>
      </w:r>
      <w:r w:rsidR="00A44982" w:rsidRPr="00BC072A">
        <w:rPr>
          <w:rFonts w:ascii="Times New Roman" w:eastAsia="Times New Roman" w:hAnsi="Times New Roman" w:cs="Times New Roman"/>
          <w:sz w:val="20"/>
          <w:szCs w:val="20"/>
        </w:rPr>
        <w:t xml:space="preserve"> Th</w:t>
      </w:r>
      <w:r w:rsidR="00A44982">
        <w:rPr>
          <w:rFonts w:ascii="Times New Roman" w:eastAsia="Times New Roman" w:hAnsi="Times New Roman" w:cs="Times New Roman"/>
          <w:sz w:val="20"/>
          <w:szCs w:val="20"/>
        </w:rPr>
        <w:t>arwat</w:t>
      </w:r>
      <w:r w:rsidR="00A44982" w:rsidRPr="00BC072A">
        <w:rPr>
          <w:rFonts w:ascii="Times New Roman" w:eastAsia="Times New Roman" w:hAnsi="Times New Roman" w:cs="Times New Roman"/>
          <w:sz w:val="20"/>
          <w:szCs w:val="20"/>
        </w:rPr>
        <w:t xml:space="preserve"> </w:t>
      </w:r>
      <w:r w:rsidR="00A44982" w:rsidRPr="00BC072A">
        <w:rPr>
          <w:rFonts w:ascii="Times New Roman" w:eastAsia="Times New Roman" w:hAnsi="Times New Roman" w:cs="Times New Roman"/>
          <w:noProof/>
          <w:sz w:val="20"/>
          <w:szCs w:val="20"/>
        </w:rPr>
        <w:t>Lotfy</w:t>
      </w:r>
      <w:r w:rsidR="00A44982" w:rsidRPr="00BC072A">
        <w:rPr>
          <w:rFonts w:ascii="Times New Roman" w:eastAsia="Arial Unicode MS" w:hAnsi="Times New Roman" w:cs="Times New Roman"/>
          <w:sz w:val="20"/>
          <w:szCs w:val="20"/>
          <w:bdr w:val="none" w:sz="0" w:space="0" w:color="auto" w:frame="1"/>
          <w:vertAlign w:val="superscript"/>
        </w:rPr>
        <w:t>2</w:t>
      </w:r>
    </w:p>
    <w:p w:rsidR="00A44982" w:rsidRPr="00BC072A" w:rsidRDefault="00A44982" w:rsidP="00A44982">
      <w:pPr>
        <w:widowControl w:val="0"/>
        <w:autoSpaceDE w:val="0"/>
        <w:autoSpaceDN w:val="0"/>
        <w:adjustRightInd w:val="0"/>
        <w:snapToGrid w:val="0"/>
        <w:spacing w:after="0" w:line="240" w:lineRule="auto"/>
        <w:jc w:val="center"/>
        <w:rPr>
          <w:rFonts w:ascii="Times New Roman" w:eastAsia="Arial Unicode MS" w:hAnsi="Times New Roman" w:cs="Times New Roman"/>
          <w:sz w:val="20"/>
          <w:szCs w:val="20"/>
          <w:bdr w:val="none" w:sz="0" w:space="0" w:color="auto" w:frame="1"/>
          <w:vertAlign w:val="superscript"/>
        </w:rPr>
      </w:pPr>
    </w:p>
    <w:p w:rsidR="00A44982" w:rsidRPr="00BC072A" w:rsidRDefault="00A44982" w:rsidP="00A44982">
      <w:pPr>
        <w:widowControl w:val="0"/>
        <w:autoSpaceDE w:val="0"/>
        <w:autoSpaceDN w:val="0"/>
        <w:adjustRightInd w:val="0"/>
        <w:snapToGrid w:val="0"/>
        <w:spacing w:after="0" w:line="240" w:lineRule="auto"/>
        <w:jc w:val="center"/>
        <w:rPr>
          <w:rFonts w:ascii="Times New Roman" w:eastAsia="Arial Unicode MS" w:hAnsi="Times New Roman" w:cs="Times New Roman"/>
          <w:sz w:val="20"/>
          <w:szCs w:val="20"/>
          <w:bdr w:val="none" w:sz="0" w:space="0" w:color="auto" w:frame="1"/>
        </w:rPr>
      </w:pPr>
      <w:r w:rsidRPr="00BC072A">
        <w:rPr>
          <w:rFonts w:ascii="Times New Roman" w:eastAsia="Arial Unicode MS" w:hAnsi="Times New Roman" w:cs="Times New Roman"/>
          <w:noProof/>
          <w:sz w:val="20"/>
          <w:szCs w:val="20"/>
          <w:bdr w:val="none" w:sz="0" w:space="0" w:color="auto" w:frame="1"/>
          <w:vertAlign w:val="superscript"/>
        </w:rPr>
        <w:t>1</w:t>
      </w:r>
      <w:r w:rsidRPr="00BC072A">
        <w:rPr>
          <w:rFonts w:ascii="Times New Roman" w:eastAsia="Times New Roman" w:hAnsi="Times New Roman" w:cs="Times New Roman"/>
          <w:sz w:val="20"/>
          <w:szCs w:val="20"/>
        </w:rPr>
        <w:t>Zoology Department Faculty of Science Al-Azhar University (Girl's),</w:t>
      </w:r>
      <w:r w:rsidRPr="00BC072A">
        <w:rPr>
          <w:rFonts w:ascii="Times New Roman" w:eastAsia="Arial Unicode MS" w:hAnsi="Times New Roman" w:cs="Times New Roman"/>
          <w:sz w:val="20"/>
          <w:szCs w:val="20"/>
          <w:bdr w:val="none" w:sz="0" w:space="0" w:color="auto" w:frame="1"/>
        </w:rPr>
        <w:t xml:space="preserve"> Egypt</w:t>
      </w:r>
    </w:p>
    <w:p w:rsidR="00A44982" w:rsidRDefault="00A44982" w:rsidP="00A44982">
      <w:pPr>
        <w:widowControl w:val="0"/>
        <w:autoSpaceDE w:val="0"/>
        <w:autoSpaceDN w:val="0"/>
        <w:adjustRightInd w:val="0"/>
        <w:snapToGrid w:val="0"/>
        <w:spacing w:after="0" w:line="240" w:lineRule="auto"/>
        <w:jc w:val="center"/>
        <w:rPr>
          <w:rFonts w:ascii="Times New Roman" w:hAnsi="Times New Roman" w:cs="Times New Roman"/>
          <w:b/>
          <w:bCs/>
          <w:sz w:val="20"/>
          <w:szCs w:val="20"/>
        </w:rPr>
      </w:pPr>
      <w:r w:rsidRPr="00BC072A">
        <w:rPr>
          <w:rFonts w:ascii="Times New Roman" w:eastAsia="Arial Unicode MS" w:hAnsi="Times New Roman" w:cs="Times New Roman"/>
          <w:sz w:val="20"/>
          <w:szCs w:val="20"/>
          <w:bdr w:val="none" w:sz="0" w:space="0" w:color="auto" w:frame="1"/>
          <w:vertAlign w:val="superscript"/>
        </w:rPr>
        <w:t>2</w:t>
      </w:r>
      <w:r w:rsidRPr="00BC072A">
        <w:rPr>
          <w:rFonts w:ascii="Times New Roman" w:eastAsia="Times New Roman" w:hAnsi="Times New Roman" w:cs="Times New Roman"/>
          <w:sz w:val="20"/>
          <w:szCs w:val="20"/>
        </w:rPr>
        <w:t xml:space="preserve"> Unit of Biochemistry and Molecular Biology, Department of Cancer Biology, National Cancer Institute, Cairo University,</w:t>
      </w:r>
      <w:r w:rsidRPr="00BC072A">
        <w:rPr>
          <w:rFonts w:ascii="Times New Roman" w:eastAsia="Arial Unicode MS" w:hAnsi="Times New Roman" w:cs="Times New Roman"/>
          <w:sz w:val="20"/>
          <w:szCs w:val="20"/>
          <w:bdr w:val="none" w:sz="0" w:space="0" w:color="auto" w:frame="1"/>
        </w:rPr>
        <w:t xml:space="preserve"> Egypt</w:t>
      </w:r>
      <w:r w:rsidRPr="00BC072A">
        <w:rPr>
          <w:rFonts w:ascii="Times New Roman" w:hAnsi="Times New Roman" w:cs="Times New Roman"/>
          <w:b/>
          <w:bCs/>
          <w:sz w:val="20"/>
          <w:szCs w:val="20"/>
        </w:rPr>
        <w:t>.</w:t>
      </w:r>
    </w:p>
    <w:p w:rsidR="00A44982" w:rsidRPr="002242C9" w:rsidRDefault="00A44982" w:rsidP="00A44982">
      <w:pPr>
        <w:widowControl w:val="0"/>
        <w:autoSpaceDE w:val="0"/>
        <w:autoSpaceDN w:val="0"/>
        <w:adjustRightInd w:val="0"/>
        <w:snapToGrid w:val="0"/>
        <w:spacing w:after="0" w:line="240" w:lineRule="auto"/>
        <w:jc w:val="center"/>
        <w:rPr>
          <w:rFonts w:ascii="Times New Roman" w:hAnsi="Times New Roman" w:cs="Times New Roman"/>
          <w:sz w:val="20"/>
          <w:szCs w:val="20"/>
        </w:rPr>
      </w:pPr>
      <w:r w:rsidRPr="002242C9">
        <w:rPr>
          <w:rFonts w:ascii="Times New Roman" w:hAnsi="Times New Roman" w:cs="Times New Roman"/>
          <w:sz w:val="20"/>
          <w:szCs w:val="20"/>
          <w:vertAlign w:val="superscript"/>
        </w:rPr>
        <w:t>3</w:t>
      </w:r>
      <w:r w:rsidRPr="002242C9">
        <w:rPr>
          <w:rFonts w:ascii="Times New Roman" w:hAnsi="Times New Roman" w:cs="Times New Roman"/>
          <w:sz w:val="20"/>
          <w:szCs w:val="20"/>
        </w:rPr>
        <w:t xml:space="preserve">Tissue culture and Cytogenetic Unit, Pathology Department, National Cancer Institute, Cairo University, Cairo, Egypt </w:t>
      </w:r>
    </w:p>
    <w:p w:rsidR="000C21EF" w:rsidRPr="00165EB3" w:rsidRDefault="005033E7" w:rsidP="00A44982">
      <w:pPr>
        <w:widowControl w:val="0"/>
        <w:autoSpaceDE w:val="0"/>
        <w:autoSpaceDN w:val="0"/>
        <w:bidi w:val="0"/>
        <w:adjustRightInd w:val="0"/>
        <w:snapToGrid w:val="0"/>
        <w:spacing w:after="0" w:line="240" w:lineRule="auto"/>
        <w:jc w:val="center"/>
        <w:rPr>
          <w:rFonts w:ascii="Times New Roman" w:eastAsia="Times New Roman" w:hAnsi="Times New Roman" w:cs="Times New Roman"/>
          <w:sz w:val="20"/>
          <w:szCs w:val="20"/>
        </w:rPr>
      </w:pPr>
      <w:hyperlink r:id="rId8" w:history="1">
        <w:r w:rsidR="00AC4695" w:rsidRPr="00165EB3">
          <w:rPr>
            <w:rStyle w:val="Hyperlink"/>
            <w:rFonts w:ascii="Times New Roman" w:eastAsia="Times New Roman" w:hAnsi="Times New Roman" w:cs="Times New Roman"/>
            <w:sz w:val="20"/>
            <w:szCs w:val="20"/>
          </w:rPr>
          <w:t>dreffattharwat@gmail.com</w:t>
        </w:r>
      </w:hyperlink>
    </w:p>
    <w:p w:rsidR="000C21EF" w:rsidRPr="00165EB3" w:rsidRDefault="000C21EF" w:rsidP="0072627A">
      <w:pPr>
        <w:widowControl w:val="0"/>
        <w:autoSpaceDE w:val="0"/>
        <w:autoSpaceDN w:val="0"/>
        <w:bidi w:val="0"/>
        <w:adjustRightInd w:val="0"/>
        <w:snapToGrid w:val="0"/>
        <w:spacing w:after="0" w:line="240" w:lineRule="auto"/>
        <w:jc w:val="center"/>
        <w:rPr>
          <w:rFonts w:ascii="Times New Roman" w:eastAsia="Times New Roman" w:hAnsi="Times New Roman" w:cs="Times New Roman"/>
          <w:sz w:val="20"/>
          <w:szCs w:val="20"/>
        </w:rPr>
      </w:pPr>
    </w:p>
    <w:p w:rsidR="0082362E" w:rsidRPr="00165EB3" w:rsidRDefault="00374161" w:rsidP="0072627A">
      <w:pPr>
        <w:widowControl w:val="0"/>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165EB3">
        <w:rPr>
          <w:rFonts w:ascii="Times New Roman" w:eastAsia="Times New Roman" w:hAnsi="Times New Roman" w:cs="Times New Roman"/>
          <w:b/>
          <w:bCs/>
          <w:sz w:val="20"/>
          <w:szCs w:val="20"/>
        </w:rPr>
        <w:t>Abstract</w:t>
      </w:r>
      <w:r w:rsidR="00084A9D" w:rsidRPr="00165EB3">
        <w:rPr>
          <w:rFonts w:ascii="Times New Roman" w:eastAsia="Times New Roman" w:hAnsi="Times New Roman" w:cs="Times New Roman"/>
          <w:b/>
          <w:bCs/>
          <w:sz w:val="20"/>
          <w:szCs w:val="20"/>
        </w:rPr>
        <w:t xml:space="preserve">: </w:t>
      </w:r>
      <w:r w:rsidR="00972E36" w:rsidRPr="00165EB3">
        <w:rPr>
          <w:rFonts w:ascii="Times New Roman" w:eastAsiaTheme="minorHAnsi" w:hAnsi="Times New Roman" w:cs="Times New Roman"/>
          <w:b/>
          <w:bCs/>
          <w:sz w:val="20"/>
          <w:szCs w:val="20"/>
        </w:rPr>
        <w:t>Background and Objective</w:t>
      </w:r>
      <w:r w:rsidR="00972E36" w:rsidRPr="00165EB3">
        <w:rPr>
          <w:rFonts w:ascii="Times New Roman" w:hAnsi="Times New Roman" w:cs="Times New Roman"/>
          <w:b/>
          <w:bCs/>
          <w:color w:val="2A2A2A"/>
          <w:sz w:val="20"/>
          <w:szCs w:val="20"/>
          <w:bdr w:val="none" w:sz="0" w:space="0" w:color="auto" w:frame="1"/>
          <w:shd w:val="clear" w:color="auto" w:fill="FFFFFF"/>
        </w:rPr>
        <w:t>:</w:t>
      </w:r>
      <w:r w:rsidR="00294415" w:rsidRPr="00165EB3">
        <w:rPr>
          <w:rFonts w:ascii="Times New Roman" w:hAnsi="Times New Roman" w:cs="Times New Roman"/>
          <w:b/>
          <w:bCs/>
          <w:color w:val="2A2A2A"/>
          <w:sz w:val="20"/>
          <w:szCs w:val="20"/>
          <w:bdr w:val="none" w:sz="0" w:space="0" w:color="auto" w:frame="1"/>
          <w:shd w:val="clear" w:color="auto" w:fill="FFFFFF"/>
          <w:lang w:eastAsia="zh-CN"/>
        </w:rPr>
        <w:t xml:space="preserve"> </w:t>
      </w:r>
      <w:r w:rsidR="00972E36" w:rsidRPr="00165EB3">
        <w:rPr>
          <w:rFonts w:ascii="Times New Roman" w:eastAsia="Calibri" w:hAnsi="Times New Roman" w:cs="Times New Roman"/>
          <w:sz w:val="20"/>
          <w:szCs w:val="20"/>
        </w:rPr>
        <w:t>This study examined mRNA are performed using conventional RT-PCR expression of VEGF, TGFβ</w:t>
      </w:r>
      <w:r w:rsidR="0003587D" w:rsidRPr="00165EB3">
        <w:rPr>
          <w:rFonts w:ascii="Times New Roman" w:hAnsi="Times New Roman" w:cs="Times New Roman"/>
          <w:sz w:val="20"/>
          <w:szCs w:val="20"/>
          <w:lang w:eastAsia="zh-CN"/>
        </w:rPr>
        <w:t xml:space="preserve"> </w:t>
      </w:r>
      <w:r w:rsidR="00972E36" w:rsidRPr="00165EB3">
        <w:rPr>
          <w:rFonts w:ascii="Times New Roman" w:eastAsia="Calibri" w:hAnsi="Times New Roman" w:cs="Times New Roman"/>
          <w:sz w:val="20"/>
          <w:szCs w:val="20"/>
        </w:rPr>
        <w:t>and Foxp3 in</w:t>
      </w:r>
      <w:r w:rsidR="00575312" w:rsidRPr="00165EB3">
        <w:rPr>
          <w:rFonts w:ascii="Times New Roman" w:eastAsia="Calibri" w:hAnsi="Times New Roman" w:cs="Times New Roman"/>
          <w:sz w:val="20"/>
          <w:szCs w:val="20"/>
        </w:rPr>
        <w:t xml:space="preserve"> benign breast lesions</w:t>
      </w:r>
      <w:r w:rsidR="0003587D" w:rsidRPr="00165EB3">
        <w:rPr>
          <w:rFonts w:ascii="Times New Roman" w:hAnsi="Times New Roman" w:cs="Times New Roman"/>
          <w:sz w:val="20"/>
          <w:szCs w:val="20"/>
          <w:lang w:eastAsia="zh-CN"/>
        </w:rPr>
        <w:t xml:space="preserve"> </w:t>
      </w:r>
      <w:r w:rsidR="00575312" w:rsidRPr="00165EB3">
        <w:rPr>
          <w:rFonts w:ascii="Times New Roman" w:eastAsia="Calibri" w:hAnsi="Times New Roman" w:cs="Times New Roman"/>
          <w:sz w:val="20"/>
          <w:szCs w:val="20"/>
        </w:rPr>
        <w:t xml:space="preserve">and </w:t>
      </w:r>
      <w:r w:rsidR="00972E36" w:rsidRPr="00165EB3">
        <w:rPr>
          <w:rFonts w:ascii="Times New Roman" w:eastAsia="Calibri" w:hAnsi="Times New Roman" w:cs="Times New Roman"/>
          <w:sz w:val="20"/>
          <w:szCs w:val="20"/>
        </w:rPr>
        <w:t xml:space="preserve">breast carcinoma and </w:t>
      </w:r>
      <w:r w:rsidR="00575312" w:rsidRPr="00165EB3">
        <w:rPr>
          <w:rFonts w:ascii="Times New Roman" w:eastAsia="Calibri" w:hAnsi="Times New Roman" w:cs="Times New Roman"/>
          <w:sz w:val="20"/>
          <w:szCs w:val="20"/>
        </w:rPr>
        <w:t xml:space="preserve">protein expression </w:t>
      </w:r>
      <w:r w:rsidR="00972E36" w:rsidRPr="00165EB3">
        <w:rPr>
          <w:rFonts w:ascii="Times New Roman" w:eastAsia="Calibri" w:hAnsi="Times New Roman" w:cs="Times New Roman"/>
          <w:sz w:val="20"/>
          <w:szCs w:val="20"/>
        </w:rPr>
        <w:t xml:space="preserve">in blood samples of the same patients </w:t>
      </w:r>
      <w:r w:rsidR="00575312" w:rsidRPr="00165EB3">
        <w:rPr>
          <w:rFonts w:ascii="Times New Roman" w:eastAsia="Calibri" w:hAnsi="Times New Roman" w:cs="Times New Roman"/>
          <w:sz w:val="20"/>
          <w:szCs w:val="20"/>
        </w:rPr>
        <w:t xml:space="preserve">by ELISA. </w:t>
      </w:r>
      <w:r w:rsidR="00972E36" w:rsidRPr="00165EB3">
        <w:rPr>
          <w:rFonts w:ascii="Times New Roman" w:eastAsia="Calibri" w:hAnsi="Times New Roman" w:cs="Times New Roman"/>
          <w:sz w:val="20"/>
          <w:szCs w:val="20"/>
        </w:rPr>
        <w:t xml:space="preserve">The current study also </w:t>
      </w:r>
      <w:r w:rsidR="00EF4CC5" w:rsidRPr="00165EB3">
        <w:rPr>
          <w:rFonts w:ascii="Times New Roman" w:eastAsia="Calibri" w:hAnsi="Times New Roman" w:cs="Times New Roman"/>
          <w:sz w:val="20"/>
          <w:szCs w:val="20"/>
        </w:rPr>
        <w:t>evaluate</w:t>
      </w:r>
      <w:r w:rsidR="0003587D" w:rsidRPr="00165EB3">
        <w:rPr>
          <w:rFonts w:ascii="Times New Roman" w:hAnsi="Times New Roman" w:cs="Times New Roman"/>
          <w:sz w:val="20"/>
          <w:szCs w:val="20"/>
          <w:lang w:eastAsia="zh-CN"/>
        </w:rPr>
        <w:t xml:space="preserve"> </w:t>
      </w:r>
      <w:r w:rsidR="00972E36" w:rsidRPr="00165EB3">
        <w:rPr>
          <w:rFonts w:ascii="Times New Roman" w:eastAsia="Calibri" w:hAnsi="Times New Roman" w:cs="Times New Roman"/>
          <w:sz w:val="20"/>
          <w:szCs w:val="20"/>
        </w:rPr>
        <w:t xml:space="preserve">whether the ELISA </w:t>
      </w:r>
      <w:r w:rsidR="00093125" w:rsidRPr="00165EB3">
        <w:rPr>
          <w:rFonts w:ascii="Times New Roman" w:eastAsia="Calibri" w:hAnsi="Times New Roman" w:cs="Times New Roman"/>
          <w:sz w:val="20"/>
          <w:szCs w:val="20"/>
        </w:rPr>
        <w:t>or RT-PCR</w:t>
      </w:r>
      <w:r w:rsidR="0003587D" w:rsidRPr="00165EB3">
        <w:rPr>
          <w:rFonts w:ascii="Times New Roman" w:hAnsi="Times New Roman" w:cs="Times New Roman"/>
          <w:sz w:val="20"/>
          <w:szCs w:val="20"/>
          <w:lang w:eastAsia="zh-CN"/>
        </w:rPr>
        <w:t xml:space="preserve"> </w:t>
      </w:r>
      <w:r w:rsidR="00972E36" w:rsidRPr="00165EB3">
        <w:rPr>
          <w:rFonts w:ascii="Times New Roman" w:eastAsia="Calibri" w:hAnsi="Times New Roman" w:cs="Times New Roman"/>
          <w:sz w:val="20"/>
          <w:szCs w:val="20"/>
        </w:rPr>
        <w:t xml:space="preserve">detection is more sensitive and effective in diagnosis of </w:t>
      </w:r>
      <w:r w:rsidR="00575312" w:rsidRPr="00165EB3">
        <w:rPr>
          <w:rFonts w:ascii="Times New Roman" w:eastAsia="Calibri" w:hAnsi="Times New Roman" w:cs="Times New Roman"/>
          <w:sz w:val="20"/>
          <w:szCs w:val="20"/>
        </w:rPr>
        <w:t>benign</w:t>
      </w:r>
      <w:r w:rsidR="00575312" w:rsidRPr="00165EB3">
        <w:rPr>
          <w:rFonts w:ascii="Times New Roman" w:eastAsia="Times New Roman" w:hAnsi="Times New Roman" w:cs="Times New Roman"/>
          <w:sz w:val="20"/>
          <w:szCs w:val="20"/>
        </w:rPr>
        <w:t xml:space="preserve"> breast lesions</w:t>
      </w:r>
      <w:r w:rsidR="00575312" w:rsidRPr="00165EB3">
        <w:rPr>
          <w:rFonts w:ascii="Times New Roman" w:hAnsi="Times New Roman" w:cs="Times New Roman"/>
          <w:color w:val="2A2A2A"/>
          <w:sz w:val="20"/>
          <w:szCs w:val="20"/>
          <w:shd w:val="clear" w:color="auto" w:fill="FFFFFF"/>
        </w:rPr>
        <w:t xml:space="preserve"> and </w:t>
      </w:r>
      <w:r w:rsidR="00972E36" w:rsidRPr="00165EB3">
        <w:rPr>
          <w:rFonts w:ascii="Times New Roman" w:hAnsi="Times New Roman" w:cs="Times New Roman"/>
          <w:color w:val="2A2A2A"/>
          <w:sz w:val="20"/>
          <w:szCs w:val="20"/>
          <w:shd w:val="clear" w:color="auto" w:fill="FFFFFF"/>
        </w:rPr>
        <w:t>breast cancer.</w:t>
      </w:r>
      <w:r w:rsidR="00084A9D" w:rsidRPr="00165EB3">
        <w:rPr>
          <w:rFonts w:ascii="Times New Roman" w:eastAsia="Times New Roman" w:hAnsi="Times New Roman" w:cs="Times New Roman"/>
          <w:b/>
          <w:bCs/>
          <w:sz w:val="20"/>
          <w:szCs w:val="20"/>
        </w:rPr>
        <w:t xml:space="preserve"> </w:t>
      </w:r>
      <w:r w:rsidR="00F243F1" w:rsidRPr="00165EB3">
        <w:rPr>
          <w:rFonts w:ascii="Times New Roman" w:eastAsiaTheme="minorHAnsi" w:hAnsi="Times New Roman" w:cs="Times New Roman"/>
          <w:b/>
          <w:bCs/>
          <w:sz w:val="20"/>
          <w:szCs w:val="20"/>
        </w:rPr>
        <w:t>Materials and methods</w:t>
      </w:r>
      <w:r w:rsidR="00084A9D" w:rsidRPr="00165EB3">
        <w:rPr>
          <w:rFonts w:ascii="Times New Roman" w:eastAsiaTheme="minorHAnsi" w:hAnsi="Times New Roman" w:cs="Times New Roman"/>
          <w:b/>
          <w:bCs/>
          <w:sz w:val="20"/>
          <w:szCs w:val="20"/>
        </w:rPr>
        <w:t>:</w:t>
      </w:r>
      <w:r w:rsidR="00084A9D" w:rsidRPr="00165EB3">
        <w:rPr>
          <w:rFonts w:ascii="Times New Roman" w:eastAsia="Calibri" w:hAnsi="Times New Roman" w:cs="Times New Roman"/>
          <w:sz w:val="20"/>
          <w:szCs w:val="20"/>
        </w:rPr>
        <w:t xml:space="preserve"> This</w:t>
      </w:r>
      <w:r w:rsidR="00713D26" w:rsidRPr="00165EB3">
        <w:rPr>
          <w:rFonts w:ascii="Times New Roman" w:eastAsia="Calibri" w:hAnsi="Times New Roman" w:cs="Times New Roman"/>
          <w:sz w:val="20"/>
          <w:szCs w:val="20"/>
        </w:rPr>
        <w:t xml:space="preserve"> study was conducted on three groups; invasive breast carcinoma (grade II) group (n=30), high risk </w:t>
      </w:r>
      <w:r w:rsidR="00713D26" w:rsidRPr="00165EB3">
        <w:rPr>
          <w:rFonts w:ascii="Times New Roman" w:eastAsia="Times New Roman" w:hAnsi="Times New Roman" w:cs="Times New Roman"/>
          <w:sz w:val="20"/>
          <w:szCs w:val="20"/>
        </w:rPr>
        <w:t>patients</w:t>
      </w:r>
      <w:r w:rsidR="00713D26" w:rsidRPr="00165EB3">
        <w:rPr>
          <w:rFonts w:ascii="Times New Roman" w:eastAsia="Calibri" w:hAnsi="Times New Roman" w:cs="Times New Roman"/>
          <w:sz w:val="20"/>
          <w:szCs w:val="20"/>
        </w:rPr>
        <w:t xml:space="preserve"> with </w:t>
      </w:r>
      <w:r w:rsidR="00713D26" w:rsidRPr="00165EB3">
        <w:rPr>
          <w:rFonts w:ascii="Times New Roman" w:eastAsia="Times New Roman" w:hAnsi="Times New Roman" w:cs="Times New Roman"/>
          <w:sz w:val="20"/>
          <w:szCs w:val="20"/>
        </w:rPr>
        <w:t>benign breast lesions</w:t>
      </w:r>
      <w:r w:rsidR="00713D26" w:rsidRPr="00165EB3">
        <w:rPr>
          <w:rFonts w:ascii="Times New Roman" w:eastAsia="Calibri" w:hAnsi="Times New Roman" w:cs="Times New Roman"/>
          <w:sz w:val="20"/>
          <w:szCs w:val="20"/>
        </w:rPr>
        <w:t xml:space="preserve"> (neoplastic fibrocystic atypical hyperplasia disease) group (n=30</w:t>
      </w:r>
      <w:r w:rsidR="00084A9D" w:rsidRPr="00165EB3">
        <w:rPr>
          <w:rFonts w:ascii="Times New Roman" w:eastAsia="Calibri" w:hAnsi="Times New Roman" w:cs="Times New Roman"/>
          <w:sz w:val="20"/>
          <w:szCs w:val="20"/>
        </w:rPr>
        <w:t>) and</w:t>
      </w:r>
      <w:r w:rsidR="00713D26" w:rsidRPr="00165EB3">
        <w:rPr>
          <w:rFonts w:ascii="Times New Roman" w:eastAsia="Calibri" w:hAnsi="Times New Roman" w:cs="Times New Roman"/>
          <w:sz w:val="20"/>
          <w:szCs w:val="20"/>
        </w:rPr>
        <w:t xml:space="preserve"> control group (n=30). The females included in this study were aged from 36-48 </w:t>
      </w:r>
      <w:r w:rsidR="00713D26" w:rsidRPr="00165EB3">
        <w:rPr>
          <w:rFonts w:ascii="Times New Roman" w:eastAsia="Times New Roman" w:hAnsi="Times New Roman" w:cs="Times New Roman"/>
          <w:color w:val="000000"/>
          <w:sz w:val="20"/>
          <w:szCs w:val="20"/>
        </w:rPr>
        <w:t xml:space="preserve">years old. </w:t>
      </w:r>
      <w:r w:rsidR="00F243F1" w:rsidRPr="00165EB3">
        <w:rPr>
          <w:rFonts w:ascii="Times New Roman" w:eastAsiaTheme="minorHAnsi" w:hAnsi="Times New Roman" w:cs="Times New Roman"/>
          <w:sz w:val="20"/>
          <w:szCs w:val="20"/>
        </w:rPr>
        <w:t xml:space="preserve">Detection of </w:t>
      </w:r>
      <w:r w:rsidR="00F243F1" w:rsidRPr="00165EB3">
        <w:rPr>
          <w:rFonts w:ascii="Times New Roman" w:eastAsia="Times New Roman" w:hAnsi="Times New Roman" w:cs="Times New Roman"/>
          <w:noProof/>
          <w:sz w:val="20"/>
          <w:szCs w:val="20"/>
        </w:rPr>
        <w:t xml:space="preserve">VEGF, </w:t>
      </w:r>
      <w:r w:rsidR="00F243F1" w:rsidRPr="00165EB3">
        <w:rPr>
          <w:rFonts w:ascii="Times New Roman" w:eastAsia="Times New Roman" w:hAnsi="Times New Roman" w:cs="Times New Roman"/>
          <w:sz w:val="20"/>
          <w:szCs w:val="20"/>
        </w:rPr>
        <w:t>TGFβ.</w:t>
      </w:r>
      <w:r w:rsidR="0003587D" w:rsidRPr="00165EB3">
        <w:rPr>
          <w:rFonts w:ascii="Times New Roman" w:hAnsi="Times New Roman" w:cs="Times New Roman"/>
          <w:sz w:val="20"/>
          <w:szCs w:val="20"/>
          <w:lang w:eastAsia="zh-CN"/>
        </w:rPr>
        <w:t xml:space="preserve"> </w:t>
      </w:r>
      <w:r w:rsidR="00F243F1" w:rsidRPr="00165EB3">
        <w:rPr>
          <w:rFonts w:ascii="Times New Roman" w:eastAsia="Times New Roman" w:hAnsi="Times New Roman" w:cs="Times New Roman"/>
          <w:sz w:val="20"/>
          <w:szCs w:val="20"/>
        </w:rPr>
        <w:t>and Foxp3</w:t>
      </w:r>
      <w:r w:rsidR="00167C16" w:rsidRPr="00165EB3">
        <w:rPr>
          <w:rFonts w:ascii="Times New Roman" w:hAnsi="Times New Roman" w:cs="Times New Roman"/>
          <w:sz w:val="20"/>
          <w:szCs w:val="20"/>
          <w:lang w:eastAsia="zh-CN"/>
        </w:rPr>
        <w:t xml:space="preserve"> </w:t>
      </w:r>
      <w:r w:rsidR="00F243F1" w:rsidRPr="00165EB3">
        <w:rPr>
          <w:rFonts w:ascii="Times New Roman" w:eastAsiaTheme="minorHAnsi" w:hAnsi="Times New Roman" w:cs="Times New Roman"/>
          <w:sz w:val="20"/>
          <w:szCs w:val="20"/>
        </w:rPr>
        <w:t>mRNA are performed using conventional RT-PCR while protein expression was assessed by</w:t>
      </w:r>
      <w:r w:rsidR="00F243F1" w:rsidRPr="00165EB3">
        <w:rPr>
          <w:rFonts w:ascii="Times New Roman" w:eastAsia="Times New Roman" w:hAnsi="Times New Roman" w:cs="Times New Roman"/>
          <w:sz w:val="20"/>
          <w:szCs w:val="20"/>
        </w:rPr>
        <w:t xml:space="preserve"> ELISA</w:t>
      </w:r>
      <w:r w:rsidR="00165EB3">
        <w:rPr>
          <w:rFonts w:ascii="Times New Roman" w:hAnsi="Times New Roman" w:cs="Times New Roman" w:hint="eastAsia"/>
          <w:sz w:val="20"/>
          <w:szCs w:val="20"/>
          <w:lang w:eastAsia="zh-CN"/>
        </w:rPr>
        <w:t>.</w:t>
      </w:r>
      <w:r w:rsidR="00084A9D" w:rsidRPr="00165EB3">
        <w:rPr>
          <w:rFonts w:ascii="Times New Roman" w:eastAsia="Times New Roman" w:hAnsi="Times New Roman" w:cs="Times New Roman"/>
          <w:b/>
          <w:bCs/>
          <w:sz w:val="20"/>
          <w:szCs w:val="20"/>
        </w:rPr>
        <w:t xml:space="preserve"> </w:t>
      </w:r>
      <w:r w:rsidR="004244B7" w:rsidRPr="00165EB3">
        <w:rPr>
          <w:rFonts w:ascii="Times New Roman" w:eastAsia="Times New Roman" w:hAnsi="Times New Roman" w:cs="Times New Roman"/>
          <w:b/>
          <w:bCs/>
          <w:sz w:val="20"/>
          <w:szCs w:val="20"/>
        </w:rPr>
        <w:t>Result:</w:t>
      </w:r>
      <w:r w:rsidR="00084A9D" w:rsidRPr="00165EB3">
        <w:rPr>
          <w:rFonts w:ascii="Times New Roman" w:eastAsia="Calibri" w:hAnsi="Times New Roman" w:cs="Times New Roman"/>
          <w:sz w:val="20"/>
          <w:szCs w:val="20"/>
        </w:rPr>
        <w:t xml:space="preserve"> </w:t>
      </w:r>
      <w:r w:rsidR="005975C7" w:rsidRPr="00165EB3">
        <w:rPr>
          <w:rFonts w:ascii="Times New Roman" w:eastAsia="Calibri" w:hAnsi="Times New Roman" w:cs="Times New Roman"/>
          <w:sz w:val="20"/>
          <w:szCs w:val="20"/>
        </w:rPr>
        <w:t>Breast cancer patients recorded a highly significant increase in the mean value of serum VEGF, TGF-β and</w:t>
      </w:r>
      <w:r w:rsidR="005975C7" w:rsidRPr="00165EB3">
        <w:rPr>
          <w:rFonts w:ascii="Times New Roman" w:eastAsia="Times New Roman" w:hAnsi="Times New Roman" w:cs="Times New Roman"/>
          <w:sz w:val="20"/>
          <w:szCs w:val="20"/>
        </w:rPr>
        <w:t xml:space="preserve"> Foxp3</w:t>
      </w:r>
      <w:r w:rsidR="00C10A51" w:rsidRPr="00165EB3">
        <w:rPr>
          <w:rFonts w:ascii="Times New Roman" w:hAnsi="Times New Roman" w:cs="Times New Roman"/>
          <w:sz w:val="20"/>
          <w:szCs w:val="20"/>
          <w:lang w:eastAsia="zh-CN"/>
        </w:rPr>
        <w:t xml:space="preserve"> </w:t>
      </w:r>
      <w:r w:rsidR="005975C7" w:rsidRPr="00165EB3">
        <w:rPr>
          <w:rFonts w:ascii="Times New Roman" w:eastAsia="Calibri" w:hAnsi="Times New Roman" w:cs="Times New Roman"/>
          <w:sz w:val="20"/>
          <w:szCs w:val="20"/>
        </w:rPr>
        <w:t>protein level</w:t>
      </w:r>
      <w:r w:rsidR="005975C7" w:rsidRPr="00165EB3">
        <w:rPr>
          <w:rFonts w:ascii="Times New Roman" w:eastAsia="Times New Roman" w:hAnsi="Times New Roman" w:cs="Times New Roman"/>
          <w:sz w:val="20"/>
          <w:szCs w:val="20"/>
        </w:rPr>
        <w:t xml:space="preserve"> (</w:t>
      </w:r>
      <w:r w:rsidR="005975C7" w:rsidRPr="00165EB3">
        <w:rPr>
          <w:rFonts w:ascii="Times New Roman" w:eastAsia="Times New Roman" w:hAnsi="Times New Roman" w:cs="Times New Roman"/>
          <w:color w:val="000000"/>
          <w:sz w:val="20"/>
          <w:szCs w:val="20"/>
        </w:rPr>
        <w:t>3.65 ± 0.11</w:t>
      </w:r>
      <w:r w:rsidR="005975C7" w:rsidRPr="00165EB3">
        <w:rPr>
          <w:rFonts w:ascii="Times New Roman" w:eastAsia="Times New Roman" w:hAnsi="Times New Roman" w:cs="Times New Roman"/>
          <w:sz w:val="20"/>
          <w:szCs w:val="20"/>
        </w:rPr>
        <w:t xml:space="preserve">) when </w:t>
      </w:r>
      <w:r w:rsidR="005975C7" w:rsidRPr="00165EB3">
        <w:rPr>
          <w:rFonts w:ascii="Times New Roman" w:eastAsia="Calibri" w:hAnsi="Times New Roman" w:cs="Times New Roman"/>
          <w:sz w:val="20"/>
          <w:szCs w:val="20"/>
        </w:rPr>
        <w:t xml:space="preserve">compared </w:t>
      </w:r>
      <w:r w:rsidR="005975C7" w:rsidRPr="00165EB3">
        <w:rPr>
          <w:rFonts w:ascii="Times New Roman" w:eastAsia="Calibri" w:hAnsi="Times New Roman" w:cs="Times New Roman"/>
          <w:noProof/>
          <w:sz w:val="20"/>
          <w:szCs w:val="20"/>
        </w:rPr>
        <w:t>to the high risk and</w:t>
      </w:r>
      <w:r w:rsidR="005975C7" w:rsidRPr="00165EB3">
        <w:rPr>
          <w:rFonts w:ascii="Times New Roman" w:eastAsia="Calibri" w:hAnsi="Times New Roman" w:cs="Times New Roman"/>
          <w:sz w:val="20"/>
          <w:szCs w:val="20"/>
        </w:rPr>
        <w:t xml:space="preserve"> the control group</w:t>
      </w:r>
      <w:r w:rsidR="005975C7" w:rsidRPr="00165EB3">
        <w:rPr>
          <w:rFonts w:ascii="Times New Roman" w:eastAsia="Times New Roman" w:hAnsi="Times New Roman" w:cs="Times New Roman"/>
          <w:sz w:val="20"/>
          <w:szCs w:val="20"/>
        </w:rPr>
        <w:t xml:space="preserve">s </w:t>
      </w:r>
      <w:r w:rsidR="005975C7" w:rsidRPr="00165EB3">
        <w:rPr>
          <w:rFonts w:ascii="Times New Roman" w:eastAsia="Calibri" w:hAnsi="Times New Roman" w:cs="Times New Roman"/>
          <w:sz w:val="20"/>
          <w:szCs w:val="20"/>
        </w:rPr>
        <w:t xml:space="preserve">(p &lt; 0.001) by using ELISA technique. Meanwhile, </w:t>
      </w:r>
      <w:r w:rsidR="005975C7" w:rsidRPr="00165EB3">
        <w:rPr>
          <w:rFonts w:ascii="Times New Roman" w:eastAsia="Calibri" w:hAnsi="Times New Roman" w:cs="Times New Roman"/>
          <w:noProof/>
          <w:sz w:val="20"/>
          <w:szCs w:val="20"/>
        </w:rPr>
        <w:t xml:space="preserve">the high risk </w:t>
      </w:r>
      <w:r w:rsidR="005975C7" w:rsidRPr="00165EB3">
        <w:rPr>
          <w:rFonts w:ascii="Times New Roman" w:eastAsia="Calibri" w:hAnsi="Times New Roman" w:cs="Times New Roman"/>
          <w:sz w:val="20"/>
          <w:szCs w:val="20"/>
        </w:rPr>
        <w:t>VEGF, TGF-β and</w:t>
      </w:r>
      <w:r w:rsidR="005975C7" w:rsidRPr="00165EB3">
        <w:rPr>
          <w:rFonts w:ascii="Times New Roman" w:eastAsia="Times New Roman" w:hAnsi="Times New Roman" w:cs="Times New Roman"/>
          <w:sz w:val="20"/>
          <w:szCs w:val="20"/>
        </w:rPr>
        <w:t xml:space="preserve"> Foxp3</w:t>
      </w:r>
      <w:r w:rsidR="005975C7" w:rsidRPr="00165EB3">
        <w:rPr>
          <w:rFonts w:ascii="Times New Roman" w:eastAsia="Calibri" w:hAnsi="Times New Roman" w:cs="Times New Roman"/>
          <w:noProof/>
          <w:sz w:val="20"/>
          <w:szCs w:val="20"/>
        </w:rPr>
        <w:t xml:space="preserve">levels were </w:t>
      </w:r>
      <w:r w:rsidR="005975C7" w:rsidRPr="00165EB3">
        <w:rPr>
          <w:rFonts w:ascii="Times New Roman" w:eastAsia="Calibri" w:hAnsi="Times New Roman" w:cs="Times New Roman"/>
          <w:sz w:val="20"/>
          <w:szCs w:val="20"/>
        </w:rPr>
        <w:t xml:space="preserve">significantly elevated </w:t>
      </w:r>
      <w:r w:rsidR="005975C7" w:rsidRPr="00165EB3">
        <w:rPr>
          <w:rFonts w:ascii="Times New Roman" w:eastAsia="Times New Roman" w:hAnsi="Times New Roman" w:cs="Times New Roman"/>
          <w:sz w:val="20"/>
          <w:szCs w:val="20"/>
        </w:rPr>
        <w:t xml:space="preserve">from the </w:t>
      </w:r>
      <w:r w:rsidR="005975C7" w:rsidRPr="00165EB3">
        <w:rPr>
          <w:rFonts w:ascii="Times New Roman" w:eastAsia="Calibri" w:hAnsi="Times New Roman" w:cs="Times New Roman"/>
          <w:sz w:val="20"/>
          <w:szCs w:val="20"/>
        </w:rPr>
        <w:t>control group levels (p &lt; 0.001).</w:t>
      </w:r>
      <w:r w:rsidR="0003587D" w:rsidRPr="00165EB3">
        <w:rPr>
          <w:rFonts w:ascii="Times New Roman" w:hAnsi="Times New Roman" w:cs="Times New Roman"/>
          <w:sz w:val="20"/>
          <w:szCs w:val="20"/>
          <w:lang w:eastAsia="zh-CN"/>
        </w:rPr>
        <w:t xml:space="preserve"> </w:t>
      </w:r>
      <w:r w:rsidR="00AA1DB0" w:rsidRPr="00165EB3">
        <w:rPr>
          <w:rFonts w:ascii="Times New Roman" w:eastAsia="Calibri" w:hAnsi="Times New Roman" w:cs="Times New Roman"/>
          <w:noProof/>
          <w:sz w:val="20"/>
          <w:szCs w:val="20"/>
        </w:rPr>
        <w:t>A</w:t>
      </w:r>
      <w:r w:rsidR="00AA1DB0" w:rsidRPr="00165EB3">
        <w:rPr>
          <w:rFonts w:ascii="Times New Roman" w:eastAsia="Calibri" w:hAnsi="Times New Roman" w:cs="Times New Roman"/>
          <w:sz w:val="20"/>
          <w:szCs w:val="20"/>
        </w:rPr>
        <w:t xml:space="preserve"> highly significant increase in the mean value </w:t>
      </w:r>
      <w:r w:rsidR="00AA1DB0" w:rsidRPr="00165EB3">
        <w:rPr>
          <w:rFonts w:ascii="Times New Roman" w:eastAsia="Calibri" w:hAnsi="Times New Roman" w:cs="Times New Roman"/>
          <w:color w:val="000000"/>
          <w:sz w:val="20"/>
          <w:szCs w:val="20"/>
        </w:rPr>
        <w:t xml:space="preserve">of </w:t>
      </w:r>
      <w:r w:rsidR="005975C7" w:rsidRPr="00165EB3">
        <w:rPr>
          <w:rFonts w:ascii="Times New Roman" w:eastAsia="Calibri" w:hAnsi="Times New Roman" w:cs="Times New Roman"/>
          <w:sz w:val="20"/>
          <w:szCs w:val="20"/>
        </w:rPr>
        <w:t>VEGF, TGF-β and</w:t>
      </w:r>
      <w:r w:rsidR="005975C7" w:rsidRPr="00165EB3">
        <w:rPr>
          <w:rFonts w:ascii="Times New Roman" w:eastAsia="Times New Roman" w:hAnsi="Times New Roman" w:cs="Times New Roman"/>
          <w:sz w:val="20"/>
          <w:szCs w:val="20"/>
        </w:rPr>
        <w:t xml:space="preserve"> Foxp3</w:t>
      </w:r>
      <w:r w:rsidR="00AA1DB0" w:rsidRPr="00165EB3">
        <w:rPr>
          <w:rFonts w:ascii="Times New Roman" w:eastAsia="Calibri" w:hAnsi="Times New Roman" w:cs="Times New Roman"/>
          <w:color w:val="000000"/>
          <w:sz w:val="20"/>
          <w:szCs w:val="20"/>
        </w:rPr>
        <w:t xml:space="preserve"> gene </w:t>
      </w:r>
      <w:r w:rsidR="00AA1DB0" w:rsidRPr="00165EB3">
        <w:rPr>
          <w:rFonts w:ascii="Times New Roman" w:eastAsia="Calibri" w:hAnsi="Times New Roman" w:cs="Times New Roman"/>
          <w:noProof/>
          <w:color w:val="000000"/>
          <w:sz w:val="20"/>
          <w:szCs w:val="20"/>
        </w:rPr>
        <w:t>expression</w:t>
      </w:r>
      <w:r w:rsidR="00AA1DB0" w:rsidRPr="00165EB3">
        <w:rPr>
          <w:rFonts w:ascii="Times New Roman" w:eastAsiaTheme="minorHAnsi" w:hAnsi="Times New Roman" w:cs="Times New Roman"/>
          <w:sz w:val="20"/>
          <w:szCs w:val="20"/>
        </w:rPr>
        <w:t xml:space="preserve"> in</w:t>
      </w:r>
      <w:r w:rsidR="00AA1DB0" w:rsidRPr="00165EB3">
        <w:rPr>
          <w:rFonts w:ascii="Times New Roman" w:eastAsia="Calibri" w:hAnsi="Times New Roman" w:cs="Times New Roman"/>
          <w:sz w:val="20"/>
          <w:szCs w:val="20"/>
        </w:rPr>
        <w:t xml:space="preserve"> breast cancer group </w:t>
      </w:r>
      <w:r w:rsidR="00AA1DB0" w:rsidRPr="00165EB3">
        <w:rPr>
          <w:rFonts w:ascii="Times New Roman" w:eastAsia="Calibri" w:hAnsi="Times New Roman" w:cs="Times New Roman"/>
          <w:noProof/>
          <w:sz w:val="20"/>
          <w:szCs w:val="20"/>
        </w:rPr>
        <w:t>when</w:t>
      </w:r>
      <w:r w:rsidR="00AA1DB0" w:rsidRPr="00165EB3">
        <w:rPr>
          <w:rFonts w:ascii="Times New Roman" w:eastAsia="Calibri" w:hAnsi="Times New Roman" w:cs="Times New Roman"/>
          <w:sz w:val="20"/>
          <w:szCs w:val="20"/>
        </w:rPr>
        <w:t xml:space="preserve"> compared to control and high risk groups (p&lt;0.001)</w:t>
      </w:r>
      <w:r w:rsidR="00AA1DB0" w:rsidRPr="00165EB3">
        <w:rPr>
          <w:rFonts w:ascii="Times New Roman" w:eastAsia="Calibri" w:hAnsi="Times New Roman" w:cs="Times New Roman"/>
          <w:noProof/>
          <w:sz w:val="20"/>
          <w:szCs w:val="20"/>
        </w:rPr>
        <w:t>.</w:t>
      </w:r>
      <w:r w:rsidR="0003587D" w:rsidRPr="00165EB3">
        <w:rPr>
          <w:rFonts w:ascii="Times New Roman" w:hAnsi="Times New Roman" w:cs="Times New Roman"/>
          <w:noProof/>
          <w:sz w:val="20"/>
          <w:szCs w:val="20"/>
          <w:lang w:eastAsia="zh-CN"/>
        </w:rPr>
        <w:t xml:space="preserve"> </w:t>
      </w:r>
      <w:r w:rsidR="00AA1DB0" w:rsidRPr="00165EB3">
        <w:rPr>
          <w:rFonts w:ascii="Times New Roman" w:eastAsia="Calibri" w:hAnsi="Times New Roman" w:cs="Times New Roman"/>
          <w:noProof/>
          <w:sz w:val="20"/>
          <w:szCs w:val="20"/>
        </w:rPr>
        <w:t>T</w:t>
      </w:r>
      <w:r w:rsidR="00AA1DB0" w:rsidRPr="00165EB3">
        <w:rPr>
          <w:rFonts w:ascii="Times New Roman" w:eastAsia="Calibri" w:hAnsi="Times New Roman" w:cs="Times New Roman"/>
          <w:sz w:val="20"/>
          <w:szCs w:val="20"/>
        </w:rPr>
        <w:t xml:space="preserve">he </w:t>
      </w:r>
      <w:r w:rsidR="00AA1DB0" w:rsidRPr="00165EB3">
        <w:rPr>
          <w:rFonts w:ascii="Times New Roman" w:eastAsia="Calibri" w:hAnsi="Times New Roman" w:cs="Times New Roman"/>
          <w:noProof/>
          <w:sz w:val="20"/>
          <w:szCs w:val="20"/>
        </w:rPr>
        <w:t>high risk</w:t>
      </w:r>
      <w:r w:rsidR="00AA1DB0" w:rsidRPr="00165EB3">
        <w:rPr>
          <w:rFonts w:ascii="Times New Roman" w:eastAsia="Calibri" w:hAnsi="Times New Roman" w:cs="Times New Roman"/>
          <w:sz w:val="20"/>
          <w:szCs w:val="20"/>
        </w:rPr>
        <w:t xml:space="preserve"> group </w:t>
      </w:r>
      <w:r w:rsidR="00AA1DB0" w:rsidRPr="00165EB3">
        <w:rPr>
          <w:rFonts w:ascii="Times New Roman" w:eastAsia="Calibri" w:hAnsi="Times New Roman" w:cs="Times New Roman"/>
          <w:noProof/>
          <w:sz w:val="20"/>
          <w:szCs w:val="20"/>
        </w:rPr>
        <w:t>recorded non</w:t>
      </w:r>
      <w:r w:rsidR="00553FEB" w:rsidRPr="00165EB3">
        <w:rPr>
          <w:rFonts w:ascii="Times New Roman" w:eastAsia="Calibri" w:hAnsi="Times New Roman" w:cs="Times New Roman"/>
          <w:sz w:val="20"/>
          <w:szCs w:val="20"/>
        </w:rPr>
        <w:t>-</w:t>
      </w:r>
      <w:r w:rsidR="00AA1DB0" w:rsidRPr="00165EB3">
        <w:rPr>
          <w:rFonts w:ascii="Times New Roman" w:eastAsia="Calibri" w:hAnsi="Times New Roman" w:cs="Times New Roman"/>
          <w:sz w:val="20"/>
          <w:szCs w:val="20"/>
        </w:rPr>
        <w:t xml:space="preserve">significant change in the </w:t>
      </w:r>
      <w:r w:rsidR="00553FEB" w:rsidRPr="00165EB3">
        <w:rPr>
          <w:rFonts w:ascii="Times New Roman" w:eastAsia="Calibri" w:hAnsi="Times New Roman" w:cs="Times New Roman"/>
          <w:sz w:val="20"/>
          <w:szCs w:val="20"/>
        </w:rPr>
        <w:t>VEGF, TGF-β and</w:t>
      </w:r>
      <w:r w:rsidR="00553FEB" w:rsidRPr="00165EB3">
        <w:rPr>
          <w:rFonts w:ascii="Times New Roman" w:eastAsia="Times New Roman" w:hAnsi="Times New Roman" w:cs="Times New Roman"/>
          <w:sz w:val="20"/>
          <w:szCs w:val="20"/>
        </w:rPr>
        <w:t xml:space="preserve"> Foxp3</w:t>
      </w:r>
      <w:r w:rsidR="00165EB3">
        <w:rPr>
          <w:rFonts w:ascii="Times New Roman" w:hAnsi="Times New Roman" w:cs="Times New Roman" w:hint="eastAsia"/>
          <w:sz w:val="20"/>
          <w:szCs w:val="20"/>
          <w:lang w:eastAsia="zh-CN"/>
        </w:rPr>
        <w:t xml:space="preserve"> </w:t>
      </w:r>
      <w:r w:rsidR="00AA1DB0" w:rsidRPr="00165EB3">
        <w:rPr>
          <w:rFonts w:ascii="Times New Roman" w:eastAsia="Calibri" w:hAnsi="Times New Roman" w:cs="Times New Roman"/>
          <w:sz w:val="20"/>
          <w:szCs w:val="20"/>
        </w:rPr>
        <w:t>compared to the control group (p&lt;0.001)</w:t>
      </w:r>
      <w:r w:rsidR="005975C7" w:rsidRPr="00165EB3">
        <w:rPr>
          <w:rFonts w:ascii="Times New Roman" w:eastAsia="Calibri" w:hAnsi="Times New Roman" w:cs="Times New Roman"/>
          <w:sz w:val="20"/>
          <w:szCs w:val="20"/>
        </w:rPr>
        <w:t>.</w:t>
      </w:r>
      <w:r w:rsidR="00084A9D" w:rsidRPr="00165EB3">
        <w:rPr>
          <w:rFonts w:ascii="Times New Roman" w:eastAsia="Times New Roman" w:hAnsi="Times New Roman" w:cs="Times New Roman"/>
          <w:b/>
          <w:bCs/>
          <w:sz w:val="20"/>
          <w:szCs w:val="20"/>
        </w:rPr>
        <w:t xml:space="preserve"> </w:t>
      </w:r>
      <w:r w:rsidR="009A6F38" w:rsidRPr="00165EB3">
        <w:rPr>
          <w:rFonts w:ascii="Times New Roman" w:eastAsia="Times New Roman" w:hAnsi="Times New Roman" w:cs="Times New Roman"/>
          <w:b/>
          <w:bCs/>
          <w:sz w:val="20"/>
          <w:szCs w:val="20"/>
        </w:rPr>
        <w:t>Conclusion</w:t>
      </w:r>
      <w:r w:rsidR="009A6F38" w:rsidRPr="00165EB3">
        <w:rPr>
          <w:rFonts w:ascii="Times New Roman" w:eastAsia="Times New Roman" w:hAnsi="Times New Roman" w:cs="Times New Roman"/>
          <w:sz w:val="20"/>
          <w:szCs w:val="20"/>
        </w:rPr>
        <w:t>:</w:t>
      </w:r>
      <w:r w:rsidR="0082362E" w:rsidRPr="00165EB3">
        <w:rPr>
          <w:rFonts w:ascii="Times New Roman" w:eastAsia="Calibri" w:hAnsi="Times New Roman" w:cs="Times New Roman"/>
          <w:sz w:val="20"/>
          <w:szCs w:val="20"/>
        </w:rPr>
        <w:t xml:space="preserve"> Sera levels of</w:t>
      </w:r>
      <w:r w:rsidR="00084A9D" w:rsidRPr="00165EB3">
        <w:rPr>
          <w:rFonts w:ascii="Times New Roman" w:eastAsia="Calibri" w:hAnsi="Times New Roman" w:cs="Times New Roman"/>
          <w:sz w:val="20"/>
          <w:szCs w:val="20"/>
        </w:rPr>
        <w:t xml:space="preserve"> </w:t>
      </w:r>
      <w:r w:rsidR="0082362E" w:rsidRPr="00165EB3">
        <w:rPr>
          <w:rFonts w:ascii="Times New Roman" w:eastAsia="Calibri" w:hAnsi="Times New Roman" w:cs="Times New Roman"/>
          <w:sz w:val="20"/>
          <w:szCs w:val="20"/>
        </w:rPr>
        <w:t>VEGF, TGF-β and</w:t>
      </w:r>
      <w:r w:rsidR="0082362E" w:rsidRPr="00165EB3">
        <w:rPr>
          <w:rFonts w:ascii="Times New Roman" w:eastAsia="Times New Roman" w:hAnsi="Times New Roman" w:cs="Times New Roman"/>
          <w:sz w:val="20"/>
          <w:szCs w:val="20"/>
        </w:rPr>
        <w:t xml:space="preserve"> Foxp3 ELISA could be used as a sensitive biomarker for the early detection of breast cancer especially in high risk patients. And qRT-PCR has a lower limit of detection for </w:t>
      </w:r>
      <w:r w:rsidR="0082362E" w:rsidRPr="00165EB3">
        <w:rPr>
          <w:rFonts w:ascii="Times New Roman" w:eastAsia="Calibri" w:hAnsi="Times New Roman" w:cs="Times New Roman"/>
          <w:sz w:val="20"/>
          <w:szCs w:val="20"/>
        </w:rPr>
        <w:t>VEGF, TGF-β and</w:t>
      </w:r>
      <w:r w:rsidR="0082362E" w:rsidRPr="00165EB3">
        <w:rPr>
          <w:rFonts w:ascii="Times New Roman" w:eastAsia="Times New Roman" w:hAnsi="Times New Roman" w:cs="Times New Roman"/>
          <w:sz w:val="20"/>
          <w:szCs w:val="20"/>
        </w:rPr>
        <w:t xml:space="preserve"> Foxp3 expression than ELISA technique. Therefore ELISA provides a sensitive, quantitative, accurate, and robust assay for measurement of </w:t>
      </w:r>
      <w:r w:rsidR="0082362E" w:rsidRPr="00165EB3">
        <w:rPr>
          <w:rFonts w:ascii="Times New Roman" w:eastAsia="Calibri" w:hAnsi="Times New Roman" w:cs="Times New Roman"/>
          <w:sz w:val="20"/>
          <w:szCs w:val="20"/>
        </w:rPr>
        <w:t>VEGF, TGF-β and</w:t>
      </w:r>
      <w:r w:rsidR="0082362E" w:rsidRPr="00165EB3">
        <w:rPr>
          <w:rFonts w:ascii="Times New Roman" w:eastAsia="Times New Roman" w:hAnsi="Times New Roman" w:cs="Times New Roman"/>
          <w:sz w:val="20"/>
          <w:szCs w:val="20"/>
        </w:rPr>
        <w:t xml:space="preserve"> Foxp3. It is potentially a valuable tool for patient selection in clinical investigations.</w:t>
      </w:r>
    </w:p>
    <w:p w:rsidR="0072627A" w:rsidRPr="00165EB3" w:rsidRDefault="0072627A" w:rsidP="00A44982">
      <w:pPr>
        <w:widowControl w:val="0"/>
        <w:autoSpaceDE w:val="0"/>
        <w:autoSpaceDN w:val="0"/>
        <w:bidi w:val="0"/>
        <w:adjustRightInd w:val="0"/>
        <w:snapToGrid w:val="0"/>
        <w:spacing w:after="0" w:line="240" w:lineRule="auto"/>
        <w:jc w:val="both"/>
        <w:rPr>
          <w:rFonts w:ascii="Times New Roman" w:hAnsi="Times New Roman" w:cs="Times New Roman"/>
          <w:b/>
          <w:bCs/>
          <w:sz w:val="20"/>
          <w:szCs w:val="20"/>
        </w:rPr>
      </w:pPr>
      <w:r w:rsidRPr="00165EB3">
        <w:rPr>
          <w:rFonts w:ascii="Times New Roman" w:hAnsi="Times New Roman" w:cs="Times New Roman"/>
          <w:b/>
          <w:sz w:val="20"/>
          <w:szCs w:val="20"/>
          <w:lang w:val="en-GB"/>
        </w:rPr>
        <w:t>[</w:t>
      </w:r>
      <w:r w:rsidRPr="00165EB3">
        <w:rPr>
          <w:rFonts w:ascii="Times New Roman" w:eastAsia="Times New Roman" w:hAnsi="Times New Roman" w:cs="Times New Roman"/>
          <w:sz w:val="20"/>
          <w:szCs w:val="20"/>
          <w:lang w:bidi="ar-EG"/>
        </w:rPr>
        <w:t>Zeinab E. M. Hanafy,</w:t>
      </w:r>
      <w:r w:rsidRPr="00165EB3">
        <w:rPr>
          <w:rFonts w:ascii="Times New Roman" w:eastAsia="Times New Roman" w:hAnsi="Times New Roman" w:cs="Times New Roman"/>
          <w:noProof/>
          <w:sz w:val="20"/>
          <w:szCs w:val="20"/>
        </w:rPr>
        <w:t xml:space="preserve"> Rasha</w:t>
      </w:r>
      <w:r w:rsidRPr="00165EB3">
        <w:rPr>
          <w:rFonts w:ascii="Times New Roman" w:eastAsia="Times New Roman" w:hAnsi="Times New Roman" w:cs="Times New Roman"/>
          <w:sz w:val="20"/>
          <w:szCs w:val="20"/>
        </w:rPr>
        <w:t xml:space="preserve"> A. Elsayed, </w:t>
      </w:r>
      <w:r w:rsidRPr="00165EB3">
        <w:rPr>
          <w:rFonts w:ascii="Times New Roman" w:eastAsia="Times New Roman" w:hAnsi="Times New Roman" w:cs="Times New Roman"/>
          <w:noProof/>
          <w:sz w:val="20"/>
          <w:szCs w:val="20"/>
        </w:rPr>
        <w:t>Motawa</w:t>
      </w:r>
      <w:r w:rsidRPr="00165EB3">
        <w:rPr>
          <w:rFonts w:ascii="Times New Roman" w:eastAsia="Times New Roman" w:hAnsi="Times New Roman" w:cs="Times New Roman"/>
          <w:sz w:val="20"/>
          <w:szCs w:val="20"/>
        </w:rPr>
        <w:t xml:space="preserve"> E. El-Housein</w:t>
      </w:r>
      <w:r w:rsidRPr="00165EB3">
        <w:rPr>
          <w:rFonts w:ascii="Times New Roman" w:eastAsia="Times New Roman" w:hAnsi="Times New Roman" w:cs="Times New Roman"/>
          <w:noProof/>
          <w:sz w:val="20"/>
          <w:szCs w:val="20"/>
        </w:rPr>
        <w:t xml:space="preserve">, </w:t>
      </w:r>
      <w:r w:rsidR="00A44982" w:rsidRPr="00BC072A">
        <w:rPr>
          <w:rFonts w:ascii="Times New Roman" w:eastAsia="Times New Roman" w:hAnsi="Times New Roman" w:cs="Times New Roman"/>
          <w:noProof/>
          <w:sz w:val="20"/>
          <w:szCs w:val="20"/>
        </w:rPr>
        <w:t>H</w:t>
      </w:r>
      <w:r w:rsidR="00A44982">
        <w:rPr>
          <w:rFonts w:ascii="Times New Roman" w:eastAsia="Times New Roman" w:hAnsi="Times New Roman" w:cs="Times New Roman"/>
          <w:noProof/>
          <w:sz w:val="20"/>
          <w:szCs w:val="20"/>
        </w:rPr>
        <w:t>e</w:t>
      </w:r>
      <w:r w:rsidR="00A44982" w:rsidRPr="00BC072A">
        <w:rPr>
          <w:rFonts w:ascii="Times New Roman" w:eastAsia="Times New Roman" w:hAnsi="Times New Roman" w:cs="Times New Roman"/>
          <w:noProof/>
          <w:sz w:val="20"/>
          <w:szCs w:val="20"/>
        </w:rPr>
        <w:t>nd</w:t>
      </w:r>
      <w:r w:rsidR="00A44982" w:rsidRPr="00BC072A">
        <w:rPr>
          <w:rFonts w:ascii="Times New Roman" w:eastAsia="Times New Roman" w:hAnsi="Times New Roman" w:cs="Times New Roman"/>
          <w:sz w:val="20"/>
          <w:szCs w:val="20"/>
        </w:rPr>
        <w:t xml:space="preserve"> F</w:t>
      </w:r>
      <w:r w:rsidR="00A44982">
        <w:rPr>
          <w:rFonts w:ascii="Times New Roman" w:eastAsia="Times New Roman" w:hAnsi="Times New Roman" w:cs="Times New Roman"/>
          <w:sz w:val="20"/>
          <w:szCs w:val="20"/>
        </w:rPr>
        <w:t>ouad Abd El Fattah</w:t>
      </w:r>
      <w:r w:rsidR="00A44982" w:rsidRPr="00BC072A">
        <w:rPr>
          <w:rFonts w:ascii="Times New Roman" w:eastAsia="Times New Roman" w:hAnsi="Times New Roman" w:cs="Times New Roman"/>
          <w:noProof/>
          <w:sz w:val="20"/>
          <w:szCs w:val="20"/>
        </w:rPr>
        <w:t xml:space="preserve"> and Effat</w:t>
      </w:r>
      <w:r w:rsidR="00A44982" w:rsidRPr="00BC072A">
        <w:rPr>
          <w:rFonts w:ascii="Times New Roman" w:eastAsia="Times New Roman" w:hAnsi="Times New Roman" w:cs="Times New Roman"/>
          <w:sz w:val="20"/>
          <w:szCs w:val="20"/>
        </w:rPr>
        <w:t xml:space="preserve"> Th</w:t>
      </w:r>
      <w:r w:rsidR="00A44982">
        <w:rPr>
          <w:rFonts w:ascii="Times New Roman" w:eastAsia="Times New Roman" w:hAnsi="Times New Roman" w:cs="Times New Roman"/>
          <w:sz w:val="20"/>
          <w:szCs w:val="20"/>
        </w:rPr>
        <w:t>arwat</w:t>
      </w:r>
      <w:r w:rsidR="00A44982" w:rsidRPr="00BC072A">
        <w:rPr>
          <w:rFonts w:ascii="Times New Roman" w:eastAsia="Times New Roman" w:hAnsi="Times New Roman" w:cs="Times New Roman"/>
          <w:sz w:val="20"/>
          <w:szCs w:val="20"/>
        </w:rPr>
        <w:t xml:space="preserve"> </w:t>
      </w:r>
      <w:r w:rsidR="00A44982" w:rsidRPr="00BC072A">
        <w:rPr>
          <w:rFonts w:ascii="Times New Roman" w:eastAsia="Times New Roman" w:hAnsi="Times New Roman" w:cs="Times New Roman"/>
          <w:noProof/>
          <w:sz w:val="20"/>
          <w:szCs w:val="20"/>
        </w:rPr>
        <w:t>Lotfy</w:t>
      </w:r>
      <w:r w:rsidRPr="00165EB3">
        <w:rPr>
          <w:rFonts w:ascii="Times New Roman" w:hAnsi="Times New Roman" w:cs="Times New Roman"/>
          <w:sz w:val="20"/>
          <w:szCs w:val="20"/>
        </w:rPr>
        <w:t xml:space="preserve">. </w:t>
      </w:r>
      <w:r w:rsidRPr="00165EB3">
        <w:rPr>
          <w:rFonts w:ascii="Times New Roman" w:hAnsi="Times New Roman" w:cs="Times New Roman"/>
          <w:b/>
          <w:bCs/>
          <w:sz w:val="20"/>
          <w:szCs w:val="20"/>
        </w:rPr>
        <w:t>Enhanced Detection of Breast Carcinoma by Fork head Box Protein p3</w:t>
      </w:r>
      <w:r w:rsidRPr="00165EB3">
        <w:rPr>
          <w:rFonts w:ascii="Times New Roman" w:hAnsi="Times New Roman" w:cs="Times New Roman"/>
          <w:b/>
          <w:sz w:val="20"/>
          <w:szCs w:val="20"/>
        </w:rPr>
        <w:t>,</w:t>
      </w:r>
      <w:r w:rsidRPr="00165EB3">
        <w:rPr>
          <w:rFonts w:ascii="Times New Roman" w:hAnsi="Times New Roman" w:cs="Times New Roman"/>
          <w:b/>
          <w:bCs/>
          <w:sz w:val="20"/>
          <w:szCs w:val="20"/>
        </w:rPr>
        <w:t xml:space="preserve"> Vascular Endothelial Growth Factor and Transforming Growth factor Beta</w:t>
      </w:r>
      <w:r w:rsidRPr="00165EB3">
        <w:rPr>
          <w:rFonts w:ascii="Times New Roman" w:eastAsia="Times New Roman" w:hAnsi="Times New Roman" w:cs="Times New Roman"/>
          <w:b/>
          <w:bCs/>
          <w:sz w:val="20"/>
          <w:szCs w:val="20"/>
          <w:lang w:bidi="fa-IR"/>
        </w:rPr>
        <w:t>.</w:t>
      </w:r>
      <w:r w:rsidRPr="00165EB3">
        <w:rPr>
          <w:rFonts w:ascii="Times New Roman" w:hAnsi="Times New Roman" w:cs="Times New Roman"/>
          <w:i/>
          <w:sz w:val="20"/>
          <w:szCs w:val="20"/>
        </w:rPr>
        <w:t xml:space="preserve"> Cancer Biology</w:t>
      </w:r>
      <w:r w:rsidRPr="00165EB3">
        <w:rPr>
          <w:rFonts w:ascii="Times New Roman" w:hAnsi="Times New Roman" w:cs="Times New Roman"/>
          <w:sz w:val="20"/>
          <w:szCs w:val="20"/>
        </w:rPr>
        <w:t xml:space="preserve"> 2019;9(1):</w:t>
      </w:r>
      <w:r w:rsidR="004D25CF" w:rsidRPr="00165EB3">
        <w:rPr>
          <w:rFonts w:ascii="Times New Roman" w:hAnsi="Times New Roman" w:cs="Times New Roman"/>
          <w:noProof/>
          <w:color w:val="000000"/>
          <w:sz w:val="20"/>
          <w:szCs w:val="20"/>
        </w:rPr>
        <w:t>1</w:t>
      </w:r>
      <w:r w:rsidR="002A0177">
        <w:rPr>
          <w:rFonts w:ascii="Times New Roman" w:hAnsi="Times New Roman" w:cs="Times New Roman" w:hint="eastAsia"/>
          <w:noProof/>
          <w:color w:val="000000"/>
          <w:sz w:val="20"/>
          <w:szCs w:val="20"/>
          <w:lang w:eastAsia="zh-CN"/>
        </w:rPr>
        <w:t>8</w:t>
      </w:r>
      <w:r w:rsidR="004D25CF" w:rsidRPr="00165EB3">
        <w:rPr>
          <w:rFonts w:ascii="Times New Roman" w:hAnsi="Times New Roman" w:cs="Times New Roman"/>
          <w:noProof/>
          <w:color w:val="000000"/>
          <w:sz w:val="20"/>
          <w:szCs w:val="20"/>
        </w:rPr>
        <w:t>-2</w:t>
      </w:r>
      <w:r w:rsidR="002A0177">
        <w:rPr>
          <w:rFonts w:ascii="Times New Roman" w:hAnsi="Times New Roman" w:cs="Times New Roman" w:hint="eastAsia"/>
          <w:noProof/>
          <w:color w:val="000000"/>
          <w:sz w:val="20"/>
          <w:szCs w:val="20"/>
          <w:lang w:eastAsia="zh-CN"/>
        </w:rPr>
        <w:t>7</w:t>
      </w:r>
      <w:r w:rsidRPr="00165EB3">
        <w:rPr>
          <w:rFonts w:ascii="Times New Roman" w:hAnsi="Times New Roman" w:cs="Times New Roman"/>
          <w:sz w:val="20"/>
          <w:szCs w:val="20"/>
        </w:rPr>
        <w:t xml:space="preserve">]. </w:t>
      </w:r>
      <w:r w:rsidRPr="00165EB3">
        <w:rPr>
          <w:rStyle w:val="msonormal0"/>
          <w:rFonts w:ascii="Times New Roman" w:eastAsia="宋" w:hAnsi="Times New Roman" w:cs="Times New Roman"/>
          <w:sz w:val="20"/>
          <w:szCs w:val="20"/>
        </w:rPr>
        <w:t>ISSN: 2150-1041 (print); ISSN: 2150-105X (online)</w:t>
      </w:r>
      <w:r w:rsidRPr="00165EB3">
        <w:rPr>
          <w:rFonts w:ascii="Times New Roman" w:hAnsi="Times New Roman" w:cs="Times New Roman"/>
          <w:sz w:val="20"/>
          <w:szCs w:val="20"/>
        </w:rPr>
        <w:t xml:space="preserve">. </w:t>
      </w:r>
      <w:hyperlink r:id="rId9" w:history="1">
        <w:r w:rsidRPr="00165EB3">
          <w:rPr>
            <w:rStyle w:val="Hyperlink"/>
            <w:rFonts w:ascii="Times New Roman" w:hAnsi="Times New Roman" w:cs="Times New Roman"/>
            <w:sz w:val="20"/>
            <w:szCs w:val="20"/>
          </w:rPr>
          <w:t>http://www.cancerbio.net</w:t>
        </w:r>
      </w:hyperlink>
      <w:r w:rsidRPr="00165EB3">
        <w:rPr>
          <w:rFonts w:ascii="Times New Roman" w:hAnsi="Times New Roman" w:cs="Times New Roman"/>
          <w:sz w:val="20"/>
          <w:szCs w:val="20"/>
        </w:rPr>
        <w:t xml:space="preserve">. </w:t>
      </w:r>
      <w:r w:rsidR="00586315" w:rsidRPr="00165EB3">
        <w:rPr>
          <w:rFonts w:ascii="Times New Roman" w:hAnsi="Times New Roman" w:cs="Times New Roman"/>
          <w:sz w:val="20"/>
          <w:szCs w:val="20"/>
          <w:lang w:eastAsia="zh-CN"/>
        </w:rPr>
        <w:t>3</w:t>
      </w:r>
      <w:r w:rsidRPr="00165EB3">
        <w:rPr>
          <w:rFonts w:ascii="Times New Roman" w:hAnsi="Times New Roman" w:cs="Times New Roman"/>
          <w:sz w:val="20"/>
          <w:szCs w:val="20"/>
        </w:rPr>
        <w:t xml:space="preserve">. </w:t>
      </w:r>
      <w:r w:rsidRPr="00165EB3">
        <w:rPr>
          <w:rFonts w:ascii="Times New Roman" w:hAnsi="Times New Roman" w:cs="Times New Roman"/>
          <w:color w:val="000000"/>
          <w:sz w:val="20"/>
          <w:szCs w:val="20"/>
          <w:shd w:val="clear" w:color="auto" w:fill="FFFFFF"/>
        </w:rPr>
        <w:t>doi:</w:t>
      </w:r>
      <w:hyperlink r:id="rId10" w:history="1">
        <w:r w:rsidRPr="00165EB3">
          <w:rPr>
            <w:rStyle w:val="Hyperlink"/>
            <w:rFonts w:ascii="Times New Roman" w:hAnsi="Times New Roman" w:cs="Times New Roman"/>
            <w:sz w:val="20"/>
            <w:szCs w:val="20"/>
            <w:shd w:val="clear" w:color="auto" w:fill="FFFFFF"/>
          </w:rPr>
          <w:t>10.7537/marscbj090119.0</w:t>
        </w:r>
        <w:r w:rsidR="00586315" w:rsidRPr="00165EB3">
          <w:rPr>
            <w:rStyle w:val="Hyperlink"/>
            <w:rFonts w:ascii="Times New Roman" w:hAnsi="Times New Roman" w:cs="Times New Roman"/>
            <w:sz w:val="20"/>
            <w:szCs w:val="20"/>
            <w:shd w:val="clear" w:color="auto" w:fill="FFFFFF"/>
            <w:lang w:eastAsia="zh-CN"/>
          </w:rPr>
          <w:t>3</w:t>
        </w:r>
      </w:hyperlink>
      <w:r w:rsidRPr="00165EB3">
        <w:rPr>
          <w:rFonts w:ascii="Times New Roman" w:hAnsi="Times New Roman" w:cs="Times New Roman"/>
          <w:color w:val="000000"/>
          <w:sz w:val="20"/>
          <w:szCs w:val="20"/>
          <w:shd w:val="clear" w:color="auto" w:fill="FFFFFF"/>
        </w:rPr>
        <w:t>.</w:t>
      </w:r>
    </w:p>
    <w:p w:rsidR="00084A9D" w:rsidRPr="00165EB3" w:rsidRDefault="00084A9D" w:rsidP="0072627A">
      <w:pPr>
        <w:bidi w:val="0"/>
        <w:snapToGrid w:val="0"/>
        <w:spacing w:after="0" w:line="240" w:lineRule="auto"/>
        <w:jc w:val="both"/>
        <w:rPr>
          <w:rFonts w:ascii="Times New Roman" w:eastAsia="Times New Roman" w:hAnsi="Times New Roman" w:cs="Times New Roman"/>
          <w:b/>
          <w:bCs/>
          <w:noProof/>
          <w:sz w:val="20"/>
          <w:szCs w:val="20"/>
        </w:rPr>
      </w:pPr>
    </w:p>
    <w:p w:rsidR="005E438D" w:rsidRPr="00165EB3" w:rsidRDefault="005E438D" w:rsidP="0072627A">
      <w:pPr>
        <w:bidi w:val="0"/>
        <w:snapToGrid w:val="0"/>
        <w:spacing w:after="0" w:line="240" w:lineRule="auto"/>
        <w:jc w:val="both"/>
        <w:rPr>
          <w:rFonts w:ascii="Times New Roman" w:eastAsia="Times New Roman" w:hAnsi="Times New Roman" w:cs="Times New Roman"/>
          <w:sz w:val="20"/>
          <w:szCs w:val="20"/>
        </w:rPr>
      </w:pPr>
      <w:r w:rsidRPr="00165EB3">
        <w:rPr>
          <w:rFonts w:ascii="Times New Roman" w:eastAsia="Times New Roman" w:hAnsi="Times New Roman" w:cs="Times New Roman"/>
          <w:b/>
          <w:bCs/>
          <w:noProof/>
          <w:sz w:val="20"/>
          <w:szCs w:val="20"/>
        </w:rPr>
        <w:t>Keywords</w:t>
      </w:r>
      <w:r w:rsidRPr="00165EB3">
        <w:rPr>
          <w:rFonts w:ascii="Times New Roman" w:eastAsia="Times New Roman" w:hAnsi="Times New Roman" w:cs="Times New Roman"/>
          <w:b/>
          <w:bCs/>
          <w:sz w:val="20"/>
          <w:szCs w:val="20"/>
        </w:rPr>
        <w:t xml:space="preserve">: </w:t>
      </w:r>
      <w:r w:rsidRPr="00165EB3">
        <w:rPr>
          <w:rFonts w:ascii="Times New Roman" w:eastAsia="Times New Roman" w:hAnsi="Times New Roman" w:cs="Times New Roman"/>
          <w:sz w:val="20"/>
          <w:szCs w:val="20"/>
        </w:rPr>
        <w:t>Breast cancer, Benign breast lesions</w:t>
      </w:r>
      <w:r w:rsidR="0049699A" w:rsidRPr="00165EB3">
        <w:rPr>
          <w:rFonts w:ascii="Times New Roman" w:eastAsia="Times New Roman" w:hAnsi="Times New Roman" w:cs="Times New Roman"/>
          <w:sz w:val="20"/>
          <w:szCs w:val="20"/>
        </w:rPr>
        <w:t xml:space="preserve">, </w:t>
      </w:r>
      <w:r w:rsidR="0049699A" w:rsidRPr="00165EB3">
        <w:rPr>
          <w:rFonts w:ascii="Times New Roman" w:eastAsia="Times New Roman" w:hAnsi="Times New Roman" w:cs="Times New Roman"/>
          <w:noProof/>
          <w:sz w:val="20"/>
          <w:szCs w:val="20"/>
        </w:rPr>
        <w:t>V</w:t>
      </w:r>
      <w:r w:rsidRPr="00165EB3">
        <w:rPr>
          <w:rFonts w:ascii="Times New Roman" w:eastAsia="Times New Roman" w:hAnsi="Times New Roman" w:cs="Times New Roman"/>
          <w:noProof/>
          <w:sz w:val="20"/>
          <w:szCs w:val="20"/>
        </w:rPr>
        <w:t xml:space="preserve">EGF, </w:t>
      </w:r>
      <w:r w:rsidRPr="00165EB3">
        <w:rPr>
          <w:rFonts w:ascii="Times New Roman" w:eastAsia="Times New Roman" w:hAnsi="Times New Roman" w:cs="Times New Roman"/>
          <w:sz w:val="20"/>
          <w:szCs w:val="20"/>
        </w:rPr>
        <w:t>TGFβ</w:t>
      </w:r>
      <w:r w:rsidR="00F72BB9"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Foxp3, ELISA, qPCR</w:t>
      </w:r>
    </w:p>
    <w:p w:rsidR="00586315" w:rsidRPr="00165EB3" w:rsidRDefault="000C21EF" w:rsidP="0072627A">
      <w:pPr>
        <w:widowControl w:val="0"/>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sectPr w:rsidR="00586315" w:rsidRPr="00165EB3" w:rsidSect="00165EB3">
          <w:headerReference w:type="default" r:id="rId11"/>
          <w:footerReference w:type="default" r:id="rId12"/>
          <w:type w:val="continuous"/>
          <w:pgSz w:w="12240" w:h="15840" w:code="1"/>
          <w:pgMar w:top="1440" w:right="1440" w:bottom="1440" w:left="1440" w:header="720" w:footer="720" w:gutter="0"/>
          <w:pgNumType w:start="18"/>
          <w:cols w:space="720"/>
          <w:docGrid w:linePitch="360"/>
        </w:sectPr>
      </w:pPr>
      <w:r w:rsidRPr="00165EB3">
        <w:rPr>
          <w:rFonts w:ascii="Times New Roman" w:eastAsia="Times New Roman" w:hAnsi="Times New Roman" w:cs="Times New Roman"/>
          <w:b/>
          <w:bCs/>
          <w:sz w:val="20"/>
          <w:szCs w:val="20"/>
        </w:rPr>
        <w:cr/>
      </w:r>
    </w:p>
    <w:p w:rsidR="00374161" w:rsidRPr="00165EB3" w:rsidRDefault="00084A9D" w:rsidP="0072627A">
      <w:pPr>
        <w:widowControl w:val="0"/>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165EB3">
        <w:rPr>
          <w:rFonts w:ascii="Times New Roman" w:eastAsia="Times New Roman" w:hAnsi="Times New Roman" w:cs="Times New Roman"/>
          <w:b/>
          <w:bCs/>
          <w:sz w:val="20"/>
          <w:szCs w:val="20"/>
        </w:rPr>
        <w:lastRenderedPageBreak/>
        <w:t xml:space="preserve">1. </w:t>
      </w:r>
      <w:r w:rsidR="00374161" w:rsidRPr="00165EB3">
        <w:rPr>
          <w:rFonts w:ascii="Times New Roman" w:eastAsia="Times New Roman" w:hAnsi="Times New Roman" w:cs="Times New Roman"/>
          <w:b/>
          <w:bCs/>
          <w:sz w:val="20"/>
          <w:szCs w:val="20"/>
        </w:rPr>
        <w:t>Introduction:</w:t>
      </w:r>
    </w:p>
    <w:p w:rsidR="007B33B3" w:rsidRPr="00165EB3" w:rsidRDefault="003D50BD" w:rsidP="0072627A">
      <w:pPr>
        <w:shd w:val="clear" w:color="auto" w:fill="FFFFFF"/>
        <w:bidi w:val="0"/>
        <w:snapToGrid w:val="0"/>
        <w:spacing w:after="0" w:line="240" w:lineRule="auto"/>
        <w:ind w:firstLine="425"/>
        <w:jc w:val="both"/>
        <w:rPr>
          <w:rFonts w:ascii="Times New Roman" w:eastAsia="Times New Roman" w:hAnsi="Times New Roman" w:cs="Times New Roman"/>
          <w:b/>
          <w:bCs/>
          <w:i/>
          <w:iCs/>
          <w:sz w:val="20"/>
          <w:szCs w:val="20"/>
          <w:shd w:val="clear" w:color="auto" w:fill="FFFFFF"/>
        </w:rPr>
      </w:pPr>
      <w:r w:rsidRPr="00165EB3">
        <w:rPr>
          <w:rFonts w:ascii="Times New Roman" w:eastAsia="Calibri" w:hAnsi="Times New Roman" w:cs="Times New Roman"/>
          <w:sz w:val="20"/>
          <w:szCs w:val="20"/>
        </w:rPr>
        <w:t xml:space="preserve">Benign breast disease is more prevalent than malignancy of the breast and Prevalence rate is 68% among all breast disease and 6.9% among all diseases of women. Majority of them require treatment in their life time </w:t>
      </w:r>
      <w:r w:rsidRPr="00165EB3">
        <w:rPr>
          <w:rFonts w:ascii="Times New Roman" w:eastAsia="Times New Roman" w:hAnsi="Times New Roman" w:cs="Times New Roman"/>
          <w:b/>
          <w:bCs/>
          <w:sz w:val="20"/>
          <w:szCs w:val="20"/>
          <w:shd w:val="clear" w:color="auto" w:fill="FFFFFF"/>
        </w:rPr>
        <w:t>(Vijayalakshmi</w:t>
      </w:r>
      <w:r w:rsidR="00084A9D" w:rsidRPr="00165EB3">
        <w:rPr>
          <w:rFonts w:ascii="Times New Roman" w:eastAsia="Times New Roman" w:hAnsi="Times New Roman" w:cs="Times New Roman"/>
          <w:b/>
          <w:bCs/>
          <w:sz w:val="20"/>
          <w:szCs w:val="20"/>
          <w:shd w:val="clear" w:color="auto" w:fill="FFFFFF"/>
        </w:rPr>
        <w:t xml:space="preserve"> </w:t>
      </w:r>
      <w:r w:rsidRPr="00165EB3">
        <w:rPr>
          <w:rFonts w:ascii="Times New Roman" w:eastAsia="Times New Roman" w:hAnsi="Times New Roman" w:cs="Times New Roman"/>
          <w:b/>
          <w:bCs/>
          <w:i/>
          <w:iCs/>
          <w:sz w:val="20"/>
          <w:szCs w:val="20"/>
          <w:shd w:val="clear" w:color="auto" w:fill="FFFFFF"/>
        </w:rPr>
        <w:t>et al., 2016</w:t>
      </w:r>
      <w:r w:rsidRPr="00165EB3">
        <w:rPr>
          <w:rFonts w:ascii="Times New Roman" w:eastAsia="Times New Roman" w:hAnsi="Times New Roman" w:cs="Times New Roman"/>
          <w:b/>
          <w:bCs/>
          <w:sz w:val="20"/>
          <w:szCs w:val="20"/>
          <w:shd w:val="clear" w:color="auto" w:fill="FFFFFF"/>
        </w:rPr>
        <w:t>)</w:t>
      </w:r>
      <w:r w:rsidR="0049699A" w:rsidRPr="00165EB3">
        <w:rPr>
          <w:rFonts w:ascii="Times New Roman" w:eastAsia="Times New Roman" w:hAnsi="Times New Roman" w:cs="Times New Roman"/>
          <w:b/>
          <w:bCs/>
          <w:sz w:val="20"/>
          <w:szCs w:val="20"/>
          <w:shd w:val="clear" w:color="auto" w:fill="FFFFFF"/>
        </w:rPr>
        <w:t xml:space="preserve">. </w:t>
      </w:r>
      <w:r w:rsidR="0049699A" w:rsidRPr="00165EB3">
        <w:rPr>
          <w:rFonts w:ascii="Times New Roman" w:eastAsia="Times New Roman" w:hAnsi="Times New Roman" w:cs="Times New Roman"/>
          <w:color w:val="000000"/>
          <w:sz w:val="20"/>
          <w:szCs w:val="20"/>
        </w:rPr>
        <w:t>W</w:t>
      </w:r>
      <w:r w:rsidR="00580737" w:rsidRPr="00165EB3">
        <w:rPr>
          <w:rFonts w:ascii="Times New Roman" w:eastAsia="Times New Roman" w:hAnsi="Times New Roman" w:cs="Times New Roman"/>
          <w:color w:val="000000"/>
          <w:sz w:val="20"/>
          <w:szCs w:val="20"/>
        </w:rPr>
        <w:t>omen with severe atypical epithelial hyperplasia have four to five times' higher risk of developing breast cancer than women who do not have any proliferative changes in their breast</w:t>
      </w:r>
      <w:r w:rsidR="0049699A" w:rsidRPr="00165EB3">
        <w:rPr>
          <w:rFonts w:ascii="Times New Roman" w:hAnsi="Times New Roman" w:cs="Times New Roman"/>
          <w:color w:val="000000"/>
          <w:sz w:val="20"/>
          <w:szCs w:val="20"/>
          <w:lang w:eastAsia="zh-CN"/>
        </w:rPr>
        <w:t>.</w:t>
      </w:r>
      <w:r w:rsidR="00580737" w:rsidRPr="00165EB3">
        <w:rPr>
          <w:rFonts w:ascii="Times New Roman" w:eastAsia="Times New Roman" w:hAnsi="Times New Roman" w:cs="Times New Roman"/>
          <w:color w:val="000000"/>
          <w:sz w:val="20"/>
          <w:szCs w:val="20"/>
        </w:rPr>
        <w:t xml:space="preserve"> Women with this change and a family history of breast cancer (first degree relative) have a nine fold increase in risk. Women with palpable cysts, complex fibro adenomas, duct papilloma's, sclerosis adenosis, and moderate or florid epithelial hyperplasia have a slightly higher risk of breast cancer (1.5-3 times)</w:t>
      </w:r>
      <w:r w:rsidR="00165EB3" w:rsidRPr="00165EB3">
        <w:rPr>
          <w:rFonts w:ascii="Times New Roman" w:hAnsi="Times New Roman" w:cs="Times New Roman"/>
          <w:color w:val="000000"/>
          <w:sz w:val="20"/>
          <w:szCs w:val="20"/>
          <w:lang w:eastAsia="zh-CN"/>
        </w:rPr>
        <w:t xml:space="preserve"> </w:t>
      </w:r>
      <w:r w:rsidR="00580737" w:rsidRPr="00165EB3">
        <w:rPr>
          <w:rFonts w:ascii="Times New Roman" w:eastAsia="Times New Roman" w:hAnsi="Times New Roman" w:cs="Times New Roman"/>
          <w:color w:val="000000"/>
          <w:sz w:val="20"/>
          <w:szCs w:val="20"/>
        </w:rPr>
        <w:t xml:space="preserve">in comparison with women with </w:t>
      </w:r>
      <w:r w:rsidR="00580737" w:rsidRPr="00165EB3">
        <w:rPr>
          <w:rFonts w:ascii="Times New Roman" w:eastAsia="Times New Roman" w:hAnsi="Times New Roman" w:cs="Times New Roman"/>
          <w:color w:val="000000"/>
          <w:sz w:val="20"/>
          <w:szCs w:val="20"/>
        </w:rPr>
        <w:lastRenderedPageBreak/>
        <w:t xml:space="preserve">nonproliferative breast lesions </w:t>
      </w:r>
      <w:r w:rsidR="00580737" w:rsidRPr="00165EB3">
        <w:rPr>
          <w:rFonts w:ascii="Times New Roman" w:eastAsia="Times New Roman" w:hAnsi="Times New Roman" w:cs="Times New Roman"/>
          <w:b/>
          <w:bCs/>
          <w:sz w:val="20"/>
          <w:szCs w:val="20"/>
          <w:shd w:val="clear" w:color="auto" w:fill="FFFFFF"/>
        </w:rPr>
        <w:t xml:space="preserve">(McPherson </w:t>
      </w:r>
      <w:r w:rsidR="00580737" w:rsidRPr="00165EB3">
        <w:rPr>
          <w:rFonts w:ascii="Times New Roman" w:eastAsia="Times New Roman" w:hAnsi="Times New Roman" w:cs="Times New Roman"/>
          <w:b/>
          <w:bCs/>
          <w:i/>
          <w:iCs/>
          <w:sz w:val="20"/>
          <w:szCs w:val="20"/>
          <w:shd w:val="clear" w:color="auto" w:fill="FFFFFF"/>
        </w:rPr>
        <w:t xml:space="preserve">et al., 2000; </w:t>
      </w:r>
      <w:r w:rsidR="00580737" w:rsidRPr="00165EB3">
        <w:rPr>
          <w:rFonts w:ascii="Times New Roman" w:eastAsia="Times New Roman" w:hAnsi="Times New Roman" w:cs="Times New Roman"/>
          <w:b/>
          <w:bCs/>
          <w:sz w:val="20"/>
          <w:szCs w:val="20"/>
          <w:shd w:val="clear" w:color="auto" w:fill="FFFFFF"/>
        </w:rPr>
        <w:t xml:space="preserve">Collins </w:t>
      </w:r>
      <w:r w:rsidR="00580737" w:rsidRPr="00165EB3">
        <w:rPr>
          <w:rFonts w:ascii="Times New Roman" w:eastAsia="Times New Roman" w:hAnsi="Times New Roman" w:cs="Times New Roman"/>
          <w:b/>
          <w:bCs/>
          <w:i/>
          <w:iCs/>
          <w:sz w:val="20"/>
          <w:szCs w:val="20"/>
          <w:shd w:val="clear" w:color="auto" w:fill="FFFFFF"/>
        </w:rPr>
        <w:t>et al., 2016</w:t>
      </w:r>
      <w:r w:rsidR="00165EB3" w:rsidRPr="00165EB3">
        <w:rPr>
          <w:rFonts w:ascii="Times New Roman" w:hAnsi="Times New Roman" w:cs="Times New Roman"/>
          <w:b/>
          <w:bCs/>
          <w:i/>
          <w:iCs/>
          <w:sz w:val="20"/>
          <w:szCs w:val="20"/>
          <w:shd w:val="clear" w:color="auto" w:fill="FFFFFF"/>
          <w:lang w:eastAsia="zh-CN"/>
        </w:rPr>
        <w:t xml:space="preserve"> </w:t>
      </w:r>
      <w:r w:rsidR="00EC2C1E" w:rsidRPr="00165EB3">
        <w:rPr>
          <w:rFonts w:ascii="Times New Roman" w:eastAsia="Times New Roman" w:hAnsi="Times New Roman" w:cs="Times New Roman"/>
          <w:b/>
          <w:bCs/>
          <w:sz w:val="20"/>
          <w:szCs w:val="20"/>
          <w:shd w:val="clear" w:color="auto" w:fill="FFFFFF"/>
        </w:rPr>
        <w:t>and</w:t>
      </w:r>
      <w:r w:rsidR="00580737" w:rsidRPr="00165EB3">
        <w:rPr>
          <w:rFonts w:ascii="Times New Roman" w:eastAsia="Times New Roman" w:hAnsi="Times New Roman" w:cs="Times New Roman"/>
          <w:b/>
          <w:bCs/>
          <w:sz w:val="20"/>
          <w:szCs w:val="20"/>
          <w:shd w:val="clear" w:color="auto" w:fill="FFFFFF"/>
        </w:rPr>
        <w:t xml:space="preserve"> Oh </w:t>
      </w:r>
      <w:r w:rsidR="00580737" w:rsidRPr="00165EB3">
        <w:rPr>
          <w:rFonts w:ascii="Times New Roman" w:eastAsia="Times New Roman" w:hAnsi="Times New Roman" w:cs="Times New Roman"/>
          <w:b/>
          <w:bCs/>
          <w:i/>
          <w:iCs/>
          <w:sz w:val="20"/>
          <w:szCs w:val="20"/>
          <w:shd w:val="clear" w:color="auto" w:fill="FFFFFF"/>
        </w:rPr>
        <w:t xml:space="preserve">et al., 2017). </w:t>
      </w:r>
    </w:p>
    <w:p w:rsidR="00580737" w:rsidRPr="00165EB3" w:rsidRDefault="007B33B3" w:rsidP="0072627A">
      <w:pPr>
        <w:shd w:val="clear" w:color="auto" w:fill="FFFFFF"/>
        <w:bidi w:val="0"/>
        <w:snapToGrid w:val="0"/>
        <w:spacing w:after="0" w:line="240" w:lineRule="auto"/>
        <w:ind w:firstLine="425"/>
        <w:jc w:val="both"/>
        <w:rPr>
          <w:rFonts w:ascii="Times New Roman" w:eastAsia="Times New Roman" w:hAnsi="Times New Roman" w:cs="Times New Roman"/>
          <w:color w:val="000000"/>
          <w:sz w:val="20"/>
          <w:szCs w:val="20"/>
        </w:rPr>
      </w:pPr>
      <w:r w:rsidRPr="00165EB3">
        <w:rPr>
          <w:rFonts w:ascii="Times New Roman" w:eastAsia="Calibri" w:hAnsi="Times New Roman" w:cs="Times New Roman"/>
          <w:color w:val="000000"/>
          <w:sz w:val="20"/>
          <w:szCs w:val="20"/>
          <w:shd w:val="clear" w:color="auto" w:fill="FFFFFF"/>
        </w:rPr>
        <w:t>Epidemiologic studies have shown that women with proliferative epithelial disorders affecting the small ducts and terminal ductal lobular units of the breast are at increased risk of subsequent breast cancer, particularly when the epithelial proliferation is accompanied by evidence of atypia</w:t>
      </w:r>
      <w:r w:rsidRPr="00165EB3">
        <w:rPr>
          <w:rFonts w:ascii="Times New Roman" w:eastAsia="Times New Roman" w:hAnsi="Times New Roman" w:cs="Times New Roman"/>
          <w:color w:val="000000"/>
          <w:sz w:val="20"/>
          <w:szCs w:val="20"/>
        </w:rPr>
        <w:t>.</w:t>
      </w:r>
      <w:r w:rsidR="00084A9D" w:rsidRPr="00165EB3">
        <w:rPr>
          <w:rFonts w:ascii="Times New Roman" w:eastAsia="Calibri" w:hAnsi="Times New Roman" w:cs="Times New Roman"/>
          <w:color w:val="000000"/>
          <w:sz w:val="20"/>
          <w:szCs w:val="20"/>
          <w:shd w:val="clear" w:color="auto" w:fill="FFFFFF"/>
        </w:rPr>
        <w:t xml:space="preserve"> </w:t>
      </w:r>
      <w:r w:rsidRPr="00165EB3">
        <w:rPr>
          <w:rFonts w:ascii="Times New Roman" w:eastAsia="Calibri" w:hAnsi="Times New Roman" w:cs="Times New Roman"/>
          <w:color w:val="000000"/>
          <w:sz w:val="20"/>
          <w:szCs w:val="20"/>
          <w:shd w:val="clear" w:color="auto" w:fill="FFFFFF"/>
        </w:rPr>
        <w:t xml:space="preserve">Risk is increased approximately 1.5–2 fold for those with epithelial proliferation without atypia (risk level 2) and 4–5 fold for those with proliferative disease with atypia (risk level 3) </w:t>
      </w:r>
      <w:r w:rsidRPr="00165EB3">
        <w:rPr>
          <w:rFonts w:ascii="Times New Roman" w:eastAsia="Calibri" w:hAnsi="Times New Roman" w:cs="Times New Roman"/>
          <w:b/>
          <w:bCs/>
          <w:color w:val="000000"/>
          <w:sz w:val="20"/>
          <w:szCs w:val="20"/>
          <w:shd w:val="clear" w:color="auto" w:fill="FFFFFF"/>
        </w:rPr>
        <w:t>(</w:t>
      </w:r>
      <w:r w:rsidRPr="00165EB3">
        <w:rPr>
          <w:rFonts w:ascii="Times New Roman" w:eastAsia="Times New Roman" w:hAnsi="Times New Roman" w:cs="Times New Roman"/>
          <w:b/>
          <w:bCs/>
          <w:color w:val="000000"/>
          <w:sz w:val="20"/>
          <w:szCs w:val="20"/>
        </w:rPr>
        <w:t xml:space="preserve">Marshall </w:t>
      </w:r>
      <w:r w:rsidR="00FC243E" w:rsidRPr="00165EB3">
        <w:rPr>
          <w:rFonts w:ascii="Times New Roman" w:eastAsia="Times New Roman" w:hAnsi="Times New Roman" w:cs="Times New Roman"/>
          <w:b/>
          <w:bCs/>
          <w:i/>
          <w:iCs/>
          <w:sz w:val="20"/>
          <w:szCs w:val="20"/>
        </w:rPr>
        <w:t xml:space="preserve">et al., </w:t>
      </w:r>
      <w:r w:rsidRPr="00165EB3">
        <w:rPr>
          <w:rFonts w:ascii="Times New Roman" w:eastAsia="Times New Roman" w:hAnsi="Times New Roman" w:cs="Times New Roman"/>
          <w:b/>
          <w:bCs/>
          <w:color w:val="000000"/>
          <w:sz w:val="20"/>
          <w:szCs w:val="20"/>
        </w:rPr>
        <w:t>1997;</w:t>
      </w:r>
      <w:r w:rsidR="00084A9D" w:rsidRPr="00165EB3">
        <w:rPr>
          <w:rFonts w:ascii="Times New Roman" w:eastAsia="Times New Roman" w:hAnsi="Times New Roman" w:cs="Times New Roman"/>
          <w:b/>
          <w:bCs/>
          <w:color w:val="000000"/>
          <w:sz w:val="20"/>
          <w:szCs w:val="20"/>
        </w:rPr>
        <w:t xml:space="preserve"> </w:t>
      </w:r>
      <w:r w:rsidRPr="00165EB3">
        <w:rPr>
          <w:rFonts w:ascii="Times New Roman" w:eastAsia="Times New Roman" w:hAnsi="Times New Roman" w:cs="Times New Roman"/>
          <w:b/>
          <w:bCs/>
          <w:color w:val="000000"/>
          <w:sz w:val="20"/>
          <w:szCs w:val="20"/>
        </w:rPr>
        <w:t>Schnitt</w:t>
      </w:r>
      <w:r w:rsidR="00A01262" w:rsidRPr="00165EB3">
        <w:rPr>
          <w:rFonts w:ascii="Times New Roman" w:eastAsia="Times New Roman" w:hAnsi="Times New Roman" w:cs="Times New Roman"/>
          <w:b/>
          <w:bCs/>
          <w:color w:val="000000"/>
          <w:sz w:val="20"/>
          <w:szCs w:val="20"/>
        </w:rPr>
        <w:t>,</w:t>
      </w:r>
      <w:r w:rsidRPr="00165EB3">
        <w:rPr>
          <w:rFonts w:ascii="Times New Roman" w:eastAsia="Times New Roman" w:hAnsi="Times New Roman" w:cs="Times New Roman"/>
          <w:b/>
          <w:bCs/>
          <w:color w:val="000000"/>
          <w:sz w:val="20"/>
          <w:szCs w:val="20"/>
        </w:rPr>
        <w:t xml:space="preserve"> 2003</w:t>
      </w:r>
      <w:r w:rsidR="0049699A" w:rsidRPr="00165EB3">
        <w:rPr>
          <w:rFonts w:ascii="Times New Roman" w:eastAsia="Times New Roman" w:hAnsi="Times New Roman" w:cs="Times New Roman"/>
          <w:b/>
          <w:bCs/>
          <w:color w:val="000000"/>
          <w:sz w:val="20"/>
          <w:szCs w:val="20"/>
        </w:rPr>
        <w:t xml:space="preserve">; </w:t>
      </w:r>
      <w:r w:rsidR="0049699A" w:rsidRPr="00165EB3">
        <w:rPr>
          <w:rFonts w:ascii="Times New Roman" w:eastAsia="Times New Roman" w:hAnsi="Times New Roman" w:cs="Times New Roman"/>
          <w:b/>
          <w:bCs/>
          <w:sz w:val="20"/>
          <w:szCs w:val="20"/>
        </w:rPr>
        <w:t>H</w:t>
      </w:r>
      <w:r w:rsidR="00FC243E" w:rsidRPr="00165EB3">
        <w:rPr>
          <w:rFonts w:ascii="Times New Roman" w:eastAsia="Times New Roman" w:hAnsi="Times New Roman" w:cs="Times New Roman"/>
          <w:b/>
          <w:bCs/>
          <w:sz w:val="20"/>
          <w:szCs w:val="20"/>
        </w:rPr>
        <w:t xml:space="preserve">artmann </w:t>
      </w:r>
      <w:r w:rsidR="00FC243E" w:rsidRPr="00165EB3">
        <w:rPr>
          <w:rFonts w:ascii="Times New Roman" w:eastAsia="Times New Roman" w:hAnsi="Times New Roman" w:cs="Times New Roman"/>
          <w:b/>
          <w:bCs/>
          <w:i/>
          <w:iCs/>
          <w:sz w:val="20"/>
          <w:szCs w:val="20"/>
        </w:rPr>
        <w:t xml:space="preserve">et al., </w:t>
      </w:r>
      <w:r w:rsidR="00FC243E" w:rsidRPr="00165EB3">
        <w:rPr>
          <w:rFonts w:ascii="Times New Roman" w:eastAsia="Times New Roman" w:hAnsi="Times New Roman" w:cs="Times New Roman"/>
          <w:b/>
          <w:bCs/>
          <w:sz w:val="20"/>
          <w:szCs w:val="20"/>
        </w:rPr>
        <w:t xml:space="preserve">2005; </w:t>
      </w:r>
      <w:r w:rsidRPr="00165EB3">
        <w:rPr>
          <w:rFonts w:ascii="Times New Roman" w:eastAsia="Times New Roman" w:hAnsi="Times New Roman" w:cs="Times New Roman"/>
          <w:b/>
          <w:bCs/>
          <w:color w:val="000000"/>
          <w:sz w:val="20"/>
          <w:szCs w:val="20"/>
        </w:rPr>
        <w:t>Worsham</w:t>
      </w:r>
      <w:r w:rsidR="00084A9D" w:rsidRPr="00165EB3">
        <w:rPr>
          <w:rFonts w:ascii="Times New Roman" w:eastAsia="Times New Roman" w:hAnsi="Times New Roman" w:cs="Times New Roman"/>
          <w:b/>
          <w:bCs/>
          <w:i/>
          <w:iCs/>
          <w:sz w:val="20"/>
          <w:szCs w:val="20"/>
        </w:rPr>
        <w:t xml:space="preserve"> </w:t>
      </w:r>
      <w:r w:rsidR="00FC243E" w:rsidRPr="00165EB3">
        <w:rPr>
          <w:rFonts w:ascii="Times New Roman" w:eastAsia="Times New Roman" w:hAnsi="Times New Roman" w:cs="Times New Roman"/>
          <w:b/>
          <w:bCs/>
          <w:i/>
          <w:iCs/>
          <w:sz w:val="20"/>
          <w:szCs w:val="20"/>
        </w:rPr>
        <w:t xml:space="preserve">et al., </w:t>
      </w:r>
      <w:r w:rsidRPr="00165EB3">
        <w:rPr>
          <w:rFonts w:ascii="Times New Roman" w:eastAsia="Times New Roman" w:hAnsi="Times New Roman" w:cs="Times New Roman"/>
          <w:b/>
          <w:bCs/>
          <w:color w:val="000000"/>
          <w:sz w:val="20"/>
          <w:szCs w:val="20"/>
        </w:rPr>
        <w:t>2007a</w:t>
      </w:r>
      <w:r w:rsidR="007F39D8" w:rsidRPr="00165EB3">
        <w:rPr>
          <w:rFonts w:ascii="Times New Roman" w:eastAsia="Times New Roman" w:hAnsi="Times New Roman" w:cs="Times New Roman"/>
          <w:b/>
          <w:bCs/>
          <w:color w:val="000000"/>
          <w:sz w:val="20"/>
          <w:szCs w:val="20"/>
        </w:rPr>
        <w:t xml:space="preserve">, </w:t>
      </w:r>
      <w:r w:rsidRPr="00165EB3">
        <w:rPr>
          <w:rFonts w:ascii="Times New Roman" w:eastAsia="Times New Roman" w:hAnsi="Times New Roman" w:cs="Times New Roman"/>
          <w:b/>
          <w:bCs/>
          <w:color w:val="000000"/>
          <w:sz w:val="20"/>
          <w:szCs w:val="20"/>
        </w:rPr>
        <w:t>2007b)</w:t>
      </w:r>
      <w:r w:rsidR="0049699A" w:rsidRPr="00165EB3">
        <w:rPr>
          <w:rFonts w:ascii="Times New Roman" w:eastAsia="Calibri" w:hAnsi="Times New Roman" w:cs="Times New Roman"/>
          <w:color w:val="000000"/>
          <w:sz w:val="20"/>
          <w:szCs w:val="20"/>
          <w:shd w:val="clear" w:color="auto" w:fill="FFFFFF"/>
        </w:rPr>
        <w:t xml:space="preserve">. </w:t>
      </w:r>
      <w:r w:rsidR="0049699A" w:rsidRPr="00165EB3">
        <w:rPr>
          <w:rFonts w:ascii="Times New Roman" w:eastAsia="Calibri" w:hAnsi="Times New Roman" w:cs="Times New Roman"/>
          <w:sz w:val="20"/>
          <w:szCs w:val="20"/>
        </w:rPr>
        <w:t>T</w:t>
      </w:r>
      <w:r w:rsidR="00580737" w:rsidRPr="00165EB3">
        <w:rPr>
          <w:rFonts w:ascii="Times New Roman" w:eastAsia="Calibri" w:hAnsi="Times New Roman" w:cs="Times New Roman"/>
          <w:sz w:val="20"/>
          <w:szCs w:val="20"/>
        </w:rPr>
        <w:t>he risk of breast cancer is multifactorial and is an interaction between environmental, lifestyle, hormonal, and genetic factors</w:t>
      </w:r>
      <w:r w:rsidR="006C1CA6" w:rsidRPr="00165EB3">
        <w:rPr>
          <w:rFonts w:ascii="Times New Roman" w:eastAsia="Calibri" w:hAnsi="Times New Roman" w:cs="Times New Roman"/>
          <w:sz w:val="20"/>
          <w:szCs w:val="20"/>
        </w:rPr>
        <w:t xml:space="preserve"> </w:t>
      </w:r>
      <w:r w:rsidR="00580737" w:rsidRPr="00165EB3">
        <w:rPr>
          <w:rFonts w:ascii="Times New Roman" w:eastAsia="Calibri" w:hAnsi="Times New Roman" w:cs="Times New Roman"/>
          <w:b/>
          <w:bCs/>
          <w:sz w:val="20"/>
          <w:szCs w:val="20"/>
        </w:rPr>
        <w:t>(Spaeth</w:t>
      </w:r>
      <w:r w:rsidR="00A01262" w:rsidRPr="00165EB3">
        <w:rPr>
          <w:rFonts w:ascii="Times New Roman" w:eastAsia="Calibri" w:hAnsi="Times New Roman" w:cs="Times New Roman"/>
          <w:b/>
          <w:bCs/>
          <w:sz w:val="20"/>
          <w:szCs w:val="20"/>
        </w:rPr>
        <w:t>,</w:t>
      </w:r>
      <w:r w:rsidR="00165EB3" w:rsidRPr="00165EB3">
        <w:rPr>
          <w:rFonts w:ascii="Times New Roman" w:hAnsi="Times New Roman" w:cs="Times New Roman"/>
          <w:b/>
          <w:bCs/>
          <w:sz w:val="20"/>
          <w:szCs w:val="20"/>
          <w:lang w:eastAsia="zh-CN"/>
        </w:rPr>
        <w:t xml:space="preserve"> </w:t>
      </w:r>
      <w:r w:rsidR="00580737" w:rsidRPr="00165EB3">
        <w:rPr>
          <w:rFonts w:ascii="Times New Roman" w:eastAsia="Calibri" w:hAnsi="Times New Roman" w:cs="Times New Roman"/>
          <w:b/>
          <w:bCs/>
          <w:i/>
          <w:iCs/>
          <w:sz w:val="20"/>
          <w:szCs w:val="20"/>
        </w:rPr>
        <w:t>2018)</w:t>
      </w:r>
      <w:r w:rsidR="00580737" w:rsidRPr="00165EB3">
        <w:rPr>
          <w:rFonts w:ascii="Times New Roman" w:eastAsia="Calibri" w:hAnsi="Times New Roman" w:cs="Times New Roman"/>
          <w:b/>
          <w:bCs/>
          <w:sz w:val="20"/>
          <w:szCs w:val="20"/>
        </w:rPr>
        <w:t>.</w:t>
      </w:r>
    </w:p>
    <w:p w:rsidR="00AC3651" w:rsidRPr="00165EB3" w:rsidRDefault="00AC3651" w:rsidP="0072627A">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165EB3">
        <w:rPr>
          <w:rFonts w:ascii="Times New Roman" w:eastAsia="Times New Roman" w:hAnsi="Times New Roman" w:cs="Times New Roman"/>
          <w:sz w:val="20"/>
          <w:szCs w:val="20"/>
        </w:rPr>
        <w:t xml:space="preserve">Hereditary cancers are often characterized by </w:t>
      </w:r>
      <w:r w:rsidRPr="00165EB3">
        <w:rPr>
          <w:rFonts w:ascii="Times New Roman" w:eastAsia="Times New Roman" w:hAnsi="Times New Roman" w:cs="Times New Roman"/>
          <w:sz w:val="20"/>
          <w:szCs w:val="20"/>
        </w:rPr>
        <w:lastRenderedPageBreak/>
        <w:t xml:space="preserve">gene mutations associated with a high probability of cancer development, vertical transmission through either the mother or father, and an association with other tumor types </w:t>
      </w:r>
      <w:r w:rsidRPr="00165EB3">
        <w:rPr>
          <w:rFonts w:ascii="Times New Roman" w:eastAsia="Times New Roman" w:hAnsi="Times New Roman" w:cs="Times New Roman"/>
          <w:b/>
          <w:bCs/>
          <w:sz w:val="20"/>
          <w:szCs w:val="20"/>
        </w:rPr>
        <w:t>(Pharoah</w:t>
      </w:r>
      <w:r w:rsidR="00165EB3" w:rsidRPr="00165EB3">
        <w:rPr>
          <w:rFonts w:ascii="Times New Roman" w:hAnsi="Times New Roman" w:cs="Times New Roman"/>
          <w:b/>
          <w:bCs/>
          <w:sz w:val="20"/>
          <w:szCs w:val="20"/>
          <w:lang w:eastAsia="zh-CN"/>
        </w:rPr>
        <w:t xml:space="preserve"> </w:t>
      </w:r>
      <w:r w:rsidR="00FC243E" w:rsidRPr="00165EB3">
        <w:rPr>
          <w:rFonts w:ascii="Times New Roman" w:eastAsia="Times New Roman" w:hAnsi="Times New Roman" w:cs="Times New Roman"/>
          <w:b/>
          <w:bCs/>
          <w:i/>
          <w:iCs/>
          <w:sz w:val="20"/>
          <w:szCs w:val="20"/>
        </w:rPr>
        <w:t xml:space="preserve">et al., </w:t>
      </w:r>
      <w:r w:rsidRPr="00165EB3">
        <w:rPr>
          <w:rFonts w:ascii="Times New Roman" w:eastAsia="Times New Roman" w:hAnsi="Times New Roman" w:cs="Times New Roman"/>
          <w:b/>
          <w:bCs/>
          <w:i/>
          <w:iCs/>
          <w:sz w:val="20"/>
          <w:szCs w:val="20"/>
        </w:rPr>
        <w:t>1997)</w:t>
      </w:r>
      <w:r w:rsidRPr="00165EB3">
        <w:rPr>
          <w:rFonts w:ascii="Times New Roman" w:eastAsia="Times New Roman" w:hAnsi="Times New Roman" w:cs="Times New Roman"/>
          <w:b/>
          <w:bCs/>
          <w:sz w:val="20"/>
          <w:szCs w:val="20"/>
        </w:rPr>
        <w:t>.</w:t>
      </w:r>
    </w:p>
    <w:p w:rsidR="007142FE" w:rsidRPr="00165EB3" w:rsidRDefault="00436F48" w:rsidP="0072627A">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b/>
          <w:bCs/>
          <w:sz w:val="20"/>
          <w:szCs w:val="20"/>
        </w:rPr>
      </w:pPr>
      <w:r w:rsidRPr="00165EB3">
        <w:rPr>
          <w:rFonts w:ascii="Times New Roman" w:eastAsia="Times New Roman" w:hAnsi="Times New Roman" w:cs="Times New Roman"/>
          <w:sz w:val="20"/>
          <w:szCs w:val="20"/>
          <w:shd w:val="clear" w:color="auto" w:fill="FFFFFF"/>
        </w:rPr>
        <w:t>The alterations or mutations in genes which coding by the various TGF-β</w:t>
      </w:r>
      <w:r w:rsidR="00BA64EC">
        <w:rPr>
          <w:rFonts w:ascii="Times New Roman" w:hAnsi="Times New Roman" w:cs="Times New Roman" w:hint="eastAsia"/>
          <w:sz w:val="20"/>
          <w:szCs w:val="20"/>
          <w:shd w:val="clear" w:color="auto" w:fill="FFFFFF"/>
          <w:lang w:eastAsia="zh-CN"/>
        </w:rPr>
        <w:t xml:space="preserve"> </w:t>
      </w:r>
      <w:r w:rsidRPr="00165EB3">
        <w:rPr>
          <w:rFonts w:ascii="Times New Roman" w:eastAsia="Times New Roman" w:hAnsi="Times New Roman" w:cs="Times New Roman"/>
          <w:sz w:val="20"/>
          <w:szCs w:val="20"/>
          <w:shd w:val="clear" w:color="auto" w:fill="FFFFFF"/>
        </w:rPr>
        <w:t xml:space="preserve">signaling components will be cause the tumors. In addition, when the tumors developed or progressed, the effects of TGF-β are often lost and it's signaling off to promote the progression, invasion and metastasis of tumors cancer </w:t>
      </w:r>
      <w:r w:rsidRPr="00165EB3">
        <w:rPr>
          <w:rFonts w:ascii="Times New Roman" w:eastAsia="Times New Roman" w:hAnsi="Times New Roman" w:cs="Times New Roman"/>
          <w:b/>
          <w:bCs/>
          <w:sz w:val="20"/>
          <w:szCs w:val="20"/>
          <w:shd w:val="clear" w:color="auto" w:fill="FFFFFF"/>
        </w:rPr>
        <w:t>(Lebrun</w:t>
      </w:r>
      <w:r w:rsidR="00EE2DE9" w:rsidRPr="00165EB3">
        <w:rPr>
          <w:rFonts w:ascii="Times New Roman" w:eastAsia="Times New Roman" w:hAnsi="Times New Roman" w:cs="Times New Roman"/>
          <w:b/>
          <w:bCs/>
          <w:sz w:val="20"/>
          <w:szCs w:val="20"/>
          <w:shd w:val="clear" w:color="auto" w:fill="FFFFFF"/>
        </w:rPr>
        <w:t>,</w:t>
      </w:r>
      <w:r w:rsidR="00165EB3" w:rsidRPr="00165EB3">
        <w:rPr>
          <w:rFonts w:ascii="Times New Roman" w:hAnsi="Times New Roman" w:cs="Times New Roman"/>
          <w:b/>
          <w:bCs/>
          <w:sz w:val="20"/>
          <w:szCs w:val="20"/>
          <w:shd w:val="clear" w:color="auto" w:fill="FFFFFF"/>
          <w:lang w:eastAsia="zh-CN"/>
        </w:rPr>
        <w:t xml:space="preserve"> </w:t>
      </w:r>
      <w:r w:rsidRPr="00165EB3">
        <w:rPr>
          <w:rFonts w:ascii="Times New Roman" w:eastAsia="Times New Roman" w:hAnsi="Times New Roman" w:cs="Times New Roman"/>
          <w:b/>
          <w:bCs/>
          <w:i/>
          <w:iCs/>
          <w:sz w:val="20"/>
          <w:szCs w:val="20"/>
          <w:shd w:val="clear" w:color="auto" w:fill="FFFFFF"/>
        </w:rPr>
        <w:t>2012 and</w:t>
      </w:r>
      <w:r w:rsidR="00165EB3" w:rsidRPr="00165EB3">
        <w:rPr>
          <w:rFonts w:ascii="Times New Roman" w:hAnsi="Times New Roman" w:cs="Times New Roman"/>
          <w:b/>
          <w:bCs/>
          <w:i/>
          <w:iCs/>
          <w:sz w:val="20"/>
          <w:szCs w:val="20"/>
          <w:shd w:val="clear" w:color="auto" w:fill="FFFFFF"/>
          <w:lang w:eastAsia="zh-CN"/>
        </w:rPr>
        <w:t xml:space="preserve"> </w:t>
      </w:r>
      <w:hyperlink r:id="rId13" w:history="1">
        <w:r w:rsidRPr="00165EB3">
          <w:rPr>
            <w:rFonts w:ascii="Times New Roman" w:eastAsia="Times New Roman" w:hAnsi="Times New Roman" w:cs="Times New Roman"/>
            <w:b/>
            <w:bCs/>
            <w:sz w:val="20"/>
            <w:szCs w:val="20"/>
          </w:rPr>
          <w:t xml:space="preserve">Busch </w:t>
        </w:r>
      </w:hyperlink>
      <w:r w:rsidR="00FC243E" w:rsidRPr="00165EB3">
        <w:rPr>
          <w:rFonts w:ascii="Times New Roman" w:eastAsia="Times New Roman" w:hAnsi="Times New Roman" w:cs="Times New Roman"/>
          <w:b/>
          <w:bCs/>
          <w:i/>
          <w:iCs/>
          <w:sz w:val="20"/>
          <w:szCs w:val="20"/>
        </w:rPr>
        <w:t xml:space="preserve"> et al., </w:t>
      </w:r>
      <w:r w:rsidRPr="00165EB3">
        <w:rPr>
          <w:rFonts w:ascii="Times New Roman" w:eastAsia="Times New Roman" w:hAnsi="Times New Roman" w:cs="Times New Roman"/>
          <w:b/>
          <w:bCs/>
          <w:i/>
          <w:iCs/>
          <w:sz w:val="20"/>
          <w:szCs w:val="20"/>
        </w:rPr>
        <w:t>2015)</w:t>
      </w:r>
      <w:r w:rsidRPr="00165EB3">
        <w:rPr>
          <w:rFonts w:ascii="Times New Roman" w:eastAsia="Times New Roman" w:hAnsi="Times New Roman" w:cs="Times New Roman"/>
          <w:b/>
          <w:bCs/>
          <w:i/>
          <w:iCs/>
          <w:sz w:val="20"/>
          <w:szCs w:val="20"/>
          <w:shd w:val="clear" w:color="auto" w:fill="FFFFFF"/>
        </w:rPr>
        <w:t>.</w:t>
      </w:r>
      <w:r w:rsidR="006C1CA6" w:rsidRPr="00165EB3">
        <w:rPr>
          <w:rFonts w:ascii="Times New Roman" w:hAnsi="Times New Roman" w:cs="Times New Roman"/>
          <w:color w:val="000000"/>
          <w:sz w:val="20"/>
          <w:szCs w:val="20"/>
        </w:rPr>
        <w:t xml:space="preserve"> </w:t>
      </w:r>
      <w:r w:rsidR="007142FE" w:rsidRPr="00165EB3">
        <w:rPr>
          <w:rFonts w:ascii="Times New Roman" w:hAnsi="Times New Roman" w:cs="Times New Roman"/>
          <w:color w:val="000000"/>
          <w:sz w:val="20"/>
          <w:szCs w:val="20"/>
        </w:rPr>
        <w:t>Anumber of circulating tumor proteins have been suggested as prognostic and predictive biomarkers that may be used to assess patients with BC at any stage of the disease, one of which is transforming growth factor</w:t>
      </w:r>
      <w:r w:rsidR="007142FE" w:rsidRPr="00165EB3">
        <w:rPr>
          <w:rFonts w:ascii="Times New Roman" w:hAnsi="Times New Roman" w:cs="Times New Roman"/>
          <w:color w:val="000000"/>
          <w:sz w:val="20"/>
          <w:szCs w:val="20"/>
        </w:rPr>
        <w:noBreakHyphen/>
      </w:r>
      <w:r w:rsidR="007142FE" w:rsidRPr="00165EB3">
        <w:rPr>
          <w:rStyle w:val="A2"/>
          <w:rFonts w:ascii="Times New Roman" w:hAnsi="Times New Roman" w:cs="Times New Roman"/>
          <w:sz w:val="20"/>
          <w:szCs w:val="20"/>
        </w:rPr>
        <w:t>β (T</w:t>
      </w:r>
      <w:r w:rsidR="007142FE" w:rsidRPr="00165EB3">
        <w:rPr>
          <w:rFonts w:ascii="Times New Roman" w:hAnsi="Times New Roman" w:cs="Times New Roman"/>
          <w:color w:val="000000"/>
          <w:sz w:val="20"/>
          <w:szCs w:val="20"/>
        </w:rPr>
        <w:t>GF</w:t>
      </w:r>
      <w:r w:rsidR="007142FE" w:rsidRPr="00165EB3">
        <w:rPr>
          <w:rFonts w:ascii="Times New Roman" w:hAnsi="Times New Roman" w:cs="Times New Roman"/>
          <w:color w:val="000000"/>
          <w:sz w:val="20"/>
          <w:szCs w:val="20"/>
        </w:rPr>
        <w:noBreakHyphen/>
      </w:r>
      <w:r w:rsidR="007142FE" w:rsidRPr="00165EB3">
        <w:rPr>
          <w:rStyle w:val="A2"/>
          <w:rFonts w:ascii="Times New Roman" w:hAnsi="Times New Roman" w:cs="Times New Roman"/>
          <w:sz w:val="20"/>
          <w:szCs w:val="20"/>
        </w:rPr>
        <w:t xml:space="preserve">β) </w:t>
      </w:r>
      <w:r w:rsidR="007142FE" w:rsidRPr="00165EB3">
        <w:rPr>
          <w:rFonts w:ascii="Times New Roman" w:hAnsi="Times New Roman" w:cs="Times New Roman"/>
          <w:b/>
          <w:bCs/>
          <w:color w:val="000000"/>
          <w:sz w:val="20"/>
          <w:szCs w:val="20"/>
        </w:rPr>
        <w:t>(Kashiwagi</w:t>
      </w:r>
      <w:r w:rsidR="00084A9D" w:rsidRPr="00165EB3">
        <w:rPr>
          <w:rFonts w:ascii="Times New Roman" w:eastAsia="Times New Roman" w:hAnsi="Times New Roman" w:cs="Times New Roman"/>
          <w:b/>
          <w:bCs/>
          <w:i/>
          <w:iCs/>
          <w:sz w:val="20"/>
          <w:szCs w:val="20"/>
        </w:rPr>
        <w:t xml:space="preserve"> </w:t>
      </w:r>
      <w:r w:rsidR="00FC243E" w:rsidRPr="00165EB3">
        <w:rPr>
          <w:rFonts w:ascii="Times New Roman" w:eastAsia="Times New Roman" w:hAnsi="Times New Roman" w:cs="Times New Roman"/>
          <w:b/>
          <w:bCs/>
          <w:i/>
          <w:iCs/>
          <w:sz w:val="20"/>
          <w:szCs w:val="20"/>
        </w:rPr>
        <w:t xml:space="preserve">et al., </w:t>
      </w:r>
      <w:r w:rsidR="007142FE" w:rsidRPr="00165EB3">
        <w:rPr>
          <w:rFonts w:ascii="Times New Roman" w:hAnsi="Times New Roman" w:cs="Times New Roman"/>
          <w:b/>
          <w:bCs/>
          <w:color w:val="000000"/>
          <w:sz w:val="20"/>
          <w:szCs w:val="20"/>
        </w:rPr>
        <w:t>2010).</w:t>
      </w:r>
    </w:p>
    <w:p w:rsidR="00197BFA" w:rsidRPr="00165EB3" w:rsidRDefault="00197BFA" w:rsidP="0072627A">
      <w:pPr>
        <w:tabs>
          <w:tab w:val="right" w:pos="180"/>
        </w:tabs>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165EB3">
        <w:rPr>
          <w:rFonts w:ascii="Times New Roman" w:eastAsia="Times New Roman" w:hAnsi="Times New Roman" w:cs="Times New Roman"/>
          <w:sz w:val="20"/>
          <w:szCs w:val="20"/>
        </w:rPr>
        <w:t xml:space="preserve">The level of serum vascular endothelial growth factor increased in patients which have loco-regional ductal cancers compared with those which have benign breast tumors. Inhibition of angiogenesis to attenuate cancer growth is becoming desirable strategy for breast cancer administration </w:t>
      </w:r>
      <w:r w:rsidRPr="00165EB3">
        <w:rPr>
          <w:rFonts w:ascii="Times New Roman" w:eastAsia="Times New Roman" w:hAnsi="Times New Roman" w:cs="Times New Roman"/>
          <w:b/>
          <w:bCs/>
          <w:sz w:val="20"/>
          <w:szCs w:val="20"/>
        </w:rPr>
        <w:t>(Sanguanraksa</w:t>
      </w:r>
      <w:r w:rsidR="00EE2DE9" w:rsidRPr="00165EB3">
        <w:rPr>
          <w:rFonts w:ascii="Times New Roman" w:eastAsia="Times New Roman" w:hAnsi="Times New Roman" w:cs="Times New Roman"/>
          <w:b/>
          <w:bCs/>
          <w:sz w:val="20"/>
          <w:szCs w:val="20"/>
        </w:rPr>
        <w:t xml:space="preserve">, </w:t>
      </w:r>
      <w:r w:rsidRPr="00165EB3">
        <w:rPr>
          <w:rFonts w:ascii="Times New Roman" w:eastAsia="Times New Roman" w:hAnsi="Times New Roman" w:cs="Times New Roman"/>
          <w:b/>
          <w:bCs/>
          <w:i/>
          <w:iCs/>
          <w:sz w:val="20"/>
          <w:szCs w:val="20"/>
        </w:rPr>
        <w:t xml:space="preserve">2012 and </w:t>
      </w:r>
      <w:r w:rsidRPr="00165EB3">
        <w:rPr>
          <w:rFonts w:ascii="Times New Roman" w:eastAsia="Times New Roman" w:hAnsi="Times New Roman" w:cs="Times New Roman"/>
          <w:b/>
          <w:bCs/>
          <w:sz w:val="20"/>
          <w:szCs w:val="20"/>
          <w:shd w:val="clear" w:color="auto" w:fill="FFFFFF"/>
        </w:rPr>
        <w:t>Dewangan</w:t>
      </w:r>
      <w:r w:rsidR="00084A9D" w:rsidRPr="00165EB3">
        <w:rPr>
          <w:rFonts w:ascii="Times New Roman" w:eastAsia="Times New Roman" w:hAnsi="Times New Roman" w:cs="Times New Roman"/>
          <w:b/>
          <w:bCs/>
          <w:i/>
          <w:iCs/>
          <w:sz w:val="20"/>
          <w:szCs w:val="20"/>
        </w:rPr>
        <w:t xml:space="preserve"> </w:t>
      </w:r>
      <w:r w:rsidR="00FC243E" w:rsidRPr="00165EB3">
        <w:rPr>
          <w:rFonts w:ascii="Times New Roman" w:eastAsia="Times New Roman" w:hAnsi="Times New Roman" w:cs="Times New Roman"/>
          <w:b/>
          <w:bCs/>
          <w:i/>
          <w:iCs/>
          <w:sz w:val="20"/>
          <w:szCs w:val="20"/>
        </w:rPr>
        <w:t xml:space="preserve">et al., </w:t>
      </w:r>
      <w:r w:rsidRPr="00165EB3">
        <w:rPr>
          <w:rFonts w:ascii="Times New Roman" w:eastAsia="Times New Roman" w:hAnsi="Times New Roman" w:cs="Times New Roman"/>
          <w:b/>
          <w:bCs/>
          <w:i/>
          <w:iCs/>
          <w:sz w:val="20"/>
          <w:szCs w:val="20"/>
          <w:shd w:val="clear" w:color="auto" w:fill="FFFFFF"/>
        </w:rPr>
        <w:t>2018).</w:t>
      </w:r>
    </w:p>
    <w:p w:rsidR="008D25AB" w:rsidRPr="00165EB3" w:rsidRDefault="008D25AB" w:rsidP="0072627A">
      <w:pPr>
        <w:tabs>
          <w:tab w:val="right" w:pos="180"/>
        </w:tabs>
        <w:bidi w:val="0"/>
        <w:snapToGrid w:val="0"/>
        <w:spacing w:after="0" w:line="240" w:lineRule="auto"/>
        <w:ind w:firstLine="425"/>
        <w:jc w:val="both"/>
        <w:rPr>
          <w:rFonts w:ascii="Times New Roman" w:eastAsia="Times New Roman" w:hAnsi="Times New Roman" w:cs="Times New Roman"/>
          <w:b/>
          <w:bCs/>
          <w:i/>
          <w:iCs/>
          <w:color w:val="FF0000"/>
          <w:sz w:val="20"/>
          <w:szCs w:val="20"/>
          <w:shd w:val="clear" w:color="auto" w:fill="FFFFFF"/>
        </w:rPr>
      </w:pPr>
      <w:r w:rsidRPr="00165EB3">
        <w:rPr>
          <w:rFonts w:ascii="Times New Roman" w:eastAsia="Times New Roman" w:hAnsi="Times New Roman" w:cs="Times New Roman"/>
          <w:sz w:val="20"/>
          <w:szCs w:val="20"/>
          <w:shd w:val="clear" w:color="auto" w:fill="FFFFFF"/>
        </w:rPr>
        <w:t xml:space="preserve">VEGF were greater in breast cancer patients than controls. The levels increased with advanced tumor, nodes, metastasis (TNM) staging, thus correlating with the patients’ prognoses. VEGF levels can be used as diagnostic tools and prognostic factors in breast cancer </w:t>
      </w:r>
      <w:r w:rsidRPr="00165EB3">
        <w:rPr>
          <w:rFonts w:ascii="Times New Roman" w:eastAsia="Times New Roman" w:hAnsi="Times New Roman" w:cs="Times New Roman"/>
          <w:b/>
          <w:bCs/>
          <w:sz w:val="20"/>
          <w:szCs w:val="20"/>
          <w:shd w:val="clear" w:color="auto" w:fill="FFFFFF"/>
        </w:rPr>
        <w:t>(Sahana</w:t>
      </w:r>
      <w:r w:rsidR="00165EB3" w:rsidRPr="00165EB3">
        <w:rPr>
          <w:rFonts w:ascii="Times New Roman" w:hAnsi="Times New Roman" w:cs="Times New Roman"/>
          <w:b/>
          <w:bCs/>
          <w:sz w:val="20"/>
          <w:szCs w:val="20"/>
          <w:shd w:val="clear" w:color="auto" w:fill="FFFFFF"/>
          <w:lang w:eastAsia="zh-CN"/>
        </w:rPr>
        <w:t xml:space="preserve"> </w:t>
      </w:r>
      <w:r w:rsidR="00FC243E" w:rsidRPr="00165EB3">
        <w:rPr>
          <w:rFonts w:ascii="Times New Roman" w:eastAsia="Times New Roman" w:hAnsi="Times New Roman" w:cs="Times New Roman"/>
          <w:b/>
          <w:bCs/>
          <w:i/>
          <w:iCs/>
          <w:sz w:val="20"/>
          <w:szCs w:val="20"/>
        </w:rPr>
        <w:t xml:space="preserve">et al., </w:t>
      </w:r>
      <w:r w:rsidRPr="00165EB3">
        <w:rPr>
          <w:rFonts w:ascii="Times New Roman" w:eastAsia="Times New Roman" w:hAnsi="Times New Roman" w:cs="Times New Roman"/>
          <w:b/>
          <w:bCs/>
          <w:i/>
          <w:iCs/>
          <w:sz w:val="20"/>
          <w:szCs w:val="20"/>
          <w:shd w:val="clear" w:color="auto" w:fill="FFFFFF"/>
        </w:rPr>
        <w:t>2017).</w:t>
      </w:r>
    </w:p>
    <w:p w:rsidR="002C015D" w:rsidRPr="00165EB3" w:rsidRDefault="002C015D" w:rsidP="0072627A">
      <w:pPr>
        <w:shd w:val="clear" w:color="auto" w:fill="FFFFFF"/>
        <w:tabs>
          <w:tab w:val="right" w:pos="180"/>
        </w:tabs>
        <w:bidi w:val="0"/>
        <w:snapToGrid w:val="0"/>
        <w:spacing w:after="0" w:line="240" w:lineRule="auto"/>
        <w:ind w:firstLine="425"/>
        <w:jc w:val="both"/>
        <w:rPr>
          <w:rFonts w:ascii="Times New Roman" w:eastAsia="Times New Roman" w:hAnsi="Times New Roman" w:cs="Times New Roman"/>
          <w:b/>
          <w:bCs/>
          <w:i/>
          <w:iCs/>
          <w:color w:val="FF0000"/>
          <w:sz w:val="20"/>
          <w:szCs w:val="20"/>
        </w:rPr>
      </w:pPr>
      <w:r w:rsidRPr="00165EB3">
        <w:rPr>
          <w:rFonts w:ascii="Times New Roman" w:eastAsia="Times New Roman" w:hAnsi="Times New Roman" w:cs="Times New Roman"/>
          <w:sz w:val="20"/>
          <w:szCs w:val="20"/>
        </w:rPr>
        <w:t>Foxp3</w:t>
      </w:r>
      <w:r w:rsidR="00165EB3" w:rsidRPr="00165EB3">
        <w:rPr>
          <w:rFonts w:ascii="Times New Roman" w:hAnsi="Times New Roman" w:cs="Times New Roman"/>
          <w:sz w:val="20"/>
          <w:szCs w:val="20"/>
          <w:lang w:eastAsia="zh-CN"/>
        </w:rPr>
        <w:t xml:space="preserve"> </w:t>
      </w:r>
      <w:r w:rsidRPr="00165EB3">
        <w:rPr>
          <w:rFonts w:ascii="Times New Roman" w:eastAsia="Times New Roman" w:hAnsi="Times New Roman" w:cs="Times New Roman"/>
          <w:sz w:val="20"/>
          <w:szCs w:val="20"/>
        </w:rPr>
        <w:t>expressing</w:t>
      </w:r>
      <w:r w:rsidR="00165EB3" w:rsidRPr="00165EB3">
        <w:rPr>
          <w:rFonts w:ascii="Times New Roman" w:hAnsi="Times New Roman" w:cs="Times New Roman"/>
          <w:sz w:val="20"/>
          <w:szCs w:val="20"/>
          <w:lang w:eastAsia="zh-CN"/>
        </w:rPr>
        <w:t xml:space="preserve"> </w:t>
      </w:r>
      <w:hyperlink r:id="rId14" w:tooltip="Learn more about Regulatory T Cell" w:history="1">
        <w:r w:rsidRPr="00165EB3">
          <w:rPr>
            <w:rFonts w:ascii="Times New Roman" w:eastAsia="Times New Roman" w:hAnsi="Times New Roman" w:cs="Times New Roman"/>
            <w:sz w:val="20"/>
            <w:szCs w:val="20"/>
          </w:rPr>
          <w:t>regulatorycells</w:t>
        </w:r>
      </w:hyperlink>
      <w:r w:rsidR="00165EB3" w:rsidRPr="00165EB3">
        <w:rPr>
          <w:rFonts w:ascii="Times New Roman" w:hAnsi="Times New Roman" w:cs="Times New Roman"/>
          <w:sz w:val="20"/>
          <w:szCs w:val="20"/>
          <w:lang w:eastAsia="zh-CN"/>
        </w:rPr>
        <w:t xml:space="preserve"> </w:t>
      </w:r>
      <w:r w:rsidRPr="00165EB3">
        <w:rPr>
          <w:rFonts w:ascii="Times New Roman" w:eastAsia="Times New Roman" w:hAnsi="Times New Roman" w:cs="Times New Roman"/>
          <w:sz w:val="20"/>
          <w:szCs w:val="20"/>
        </w:rPr>
        <w:t>attenuate</w:t>
      </w:r>
      <w:r w:rsidR="00165EB3" w:rsidRPr="00165EB3">
        <w:rPr>
          <w:rFonts w:ascii="Times New Roman" w:hAnsi="Times New Roman" w:cs="Times New Roman"/>
          <w:sz w:val="20"/>
          <w:szCs w:val="20"/>
          <w:lang w:eastAsia="zh-CN"/>
        </w:rPr>
        <w:t xml:space="preserve"> </w:t>
      </w:r>
      <w:hyperlink r:id="rId15" w:tooltip="Learn more about Autoimmunity" w:history="1">
        <w:r w:rsidRPr="00165EB3">
          <w:rPr>
            <w:rFonts w:ascii="Times New Roman" w:eastAsia="Times New Roman" w:hAnsi="Times New Roman" w:cs="Times New Roman"/>
            <w:sz w:val="20"/>
            <w:szCs w:val="20"/>
          </w:rPr>
          <w:t>autoimmunity</w:t>
        </w:r>
      </w:hyperlink>
      <w:r w:rsidRPr="00165EB3">
        <w:rPr>
          <w:rFonts w:ascii="Times New Roman" w:eastAsia="Times New Roman" w:hAnsi="Times New Roman" w:cs="Times New Roman"/>
          <w:sz w:val="20"/>
          <w:szCs w:val="20"/>
        </w:rPr>
        <w:t xml:space="preserve"> as well as</w:t>
      </w:r>
      <w:r w:rsidR="00165EB3" w:rsidRPr="00165EB3">
        <w:rPr>
          <w:rFonts w:ascii="Times New Roman" w:hAnsi="Times New Roman" w:cs="Times New Roman"/>
          <w:sz w:val="20"/>
          <w:szCs w:val="20"/>
          <w:lang w:eastAsia="zh-CN"/>
        </w:rPr>
        <w:t xml:space="preserve"> </w:t>
      </w:r>
      <w:hyperlink r:id="rId16" w:tooltip="Learn more about Immunity" w:history="1">
        <w:r w:rsidRPr="00165EB3">
          <w:rPr>
            <w:rFonts w:ascii="Times New Roman" w:eastAsia="Times New Roman" w:hAnsi="Times New Roman" w:cs="Times New Roman"/>
            <w:sz w:val="20"/>
            <w:szCs w:val="20"/>
          </w:rPr>
          <w:t>immunity</w:t>
        </w:r>
      </w:hyperlink>
      <w:r w:rsidR="00165EB3" w:rsidRPr="00165EB3">
        <w:rPr>
          <w:rFonts w:ascii="Times New Roman" w:hAnsi="Times New Roman" w:cs="Times New Roman"/>
          <w:sz w:val="20"/>
          <w:szCs w:val="20"/>
          <w:lang w:eastAsia="zh-CN"/>
        </w:rPr>
        <w:t xml:space="preserve"> </w:t>
      </w:r>
      <w:r w:rsidRPr="00165EB3">
        <w:rPr>
          <w:rFonts w:ascii="Times New Roman" w:eastAsia="Times New Roman" w:hAnsi="Times New Roman" w:cs="Times New Roman"/>
          <w:sz w:val="20"/>
          <w:szCs w:val="20"/>
        </w:rPr>
        <w:t>against cancer and infection. Some studies demonstrated that Foxp3 is an epithelial cell-intrinsic tumor suppressor for breast,</w:t>
      </w:r>
      <w:r w:rsidR="00165EB3" w:rsidRPr="00165EB3">
        <w:rPr>
          <w:rFonts w:ascii="Times New Roman" w:hAnsi="Times New Roman" w:cs="Times New Roman"/>
          <w:sz w:val="20"/>
          <w:szCs w:val="20"/>
          <w:lang w:eastAsia="zh-CN"/>
        </w:rPr>
        <w:t xml:space="preserve"> </w:t>
      </w:r>
      <w:hyperlink r:id="rId17" w:tooltip="Learn more about Prostate" w:history="1">
        <w:r w:rsidRPr="00165EB3">
          <w:rPr>
            <w:rFonts w:ascii="Times New Roman" w:eastAsia="Times New Roman" w:hAnsi="Times New Roman" w:cs="Times New Roman"/>
            <w:sz w:val="20"/>
            <w:szCs w:val="20"/>
          </w:rPr>
          <w:t>prostate</w:t>
        </w:r>
      </w:hyperlink>
      <w:r w:rsidRPr="00165EB3">
        <w:rPr>
          <w:rFonts w:ascii="Times New Roman" w:eastAsia="Times New Roman" w:hAnsi="Times New Roman" w:cs="Times New Roman"/>
          <w:sz w:val="20"/>
          <w:szCs w:val="20"/>
        </w:rPr>
        <w:t>,</w:t>
      </w:r>
      <w:r w:rsidR="00165EB3" w:rsidRPr="00165EB3">
        <w:rPr>
          <w:rFonts w:ascii="Times New Roman" w:hAnsi="Times New Roman" w:cs="Times New Roman"/>
          <w:sz w:val="20"/>
          <w:szCs w:val="20"/>
          <w:lang w:eastAsia="zh-CN"/>
        </w:rPr>
        <w:t xml:space="preserve"> </w:t>
      </w:r>
      <w:hyperlink r:id="rId18" w:tooltip="Learn more about Ovary" w:history="1">
        <w:r w:rsidRPr="00165EB3">
          <w:rPr>
            <w:rFonts w:ascii="Times New Roman" w:eastAsia="Times New Roman" w:hAnsi="Times New Roman" w:cs="Times New Roman"/>
            <w:sz w:val="20"/>
            <w:szCs w:val="20"/>
          </w:rPr>
          <w:t>ovary</w:t>
        </w:r>
      </w:hyperlink>
      <w:r w:rsidRPr="00165EB3">
        <w:rPr>
          <w:rFonts w:ascii="Times New Roman" w:eastAsia="Times New Roman" w:hAnsi="Times New Roman" w:cs="Times New Roman"/>
          <w:sz w:val="20"/>
          <w:szCs w:val="20"/>
        </w:rPr>
        <w:t xml:space="preserve"> and other cancers. Corresponding to its broad function, Foxp3 regulates a broad spectrum of target genes. While it is now well established that Foxp3</w:t>
      </w:r>
      <w:r w:rsidR="00165EB3" w:rsidRPr="00165EB3">
        <w:rPr>
          <w:rFonts w:ascii="Times New Roman" w:hAnsi="Times New Roman" w:cs="Times New Roman"/>
          <w:sz w:val="20"/>
          <w:szCs w:val="20"/>
          <w:lang w:eastAsia="zh-CN"/>
        </w:rPr>
        <w:t xml:space="preserve"> </w:t>
      </w:r>
      <w:r w:rsidRPr="00165EB3">
        <w:rPr>
          <w:rFonts w:ascii="Times New Roman" w:eastAsia="Times New Roman" w:hAnsi="Times New Roman" w:cs="Times New Roman"/>
          <w:sz w:val="20"/>
          <w:szCs w:val="20"/>
        </w:rPr>
        <w:t>binds and regulates thousands of target genes in human genomes, the fundamental mechanisms of its broad impact on gene expression remain to be established. Foxp3 is known to both activate and repress target genes by epigenetically regulating</w:t>
      </w:r>
      <w:r w:rsidR="00165EB3" w:rsidRPr="00165EB3">
        <w:rPr>
          <w:rFonts w:ascii="Times New Roman" w:hAnsi="Times New Roman" w:cs="Times New Roman"/>
          <w:sz w:val="20"/>
          <w:szCs w:val="20"/>
          <w:lang w:eastAsia="zh-CN"/>
        </w:rPr>
        <w:t xml:space="preserve"> </w:t>
      </w:r>
      <w:hyperlink r:id="rId19" w:tooltip="Learn more about Histone Modification" w:history="1">
        <w:r w:rsidRPr="00165EB3">
          <w:rPr>
            <w:rFonts w:ascii="Times New Roman" w:eastAsia="Times New Roman" w:hAnsi="Times New Roman" w:cs="Times New Roman"/>
            <w:sz w:val="20"/>
            <w:szCs w:val="20"/>
          </w:rPr>
          <w:t>histone modifications</w:t>
        </w:r>
      </w:hyperlink>
      <w:r w:rsidR="00165EB3" w:rsidRPr="00165EB3">
        <w:rPr>
          <w:rFonts w:ascii="Times New Roman" w:hAnsi="Times New Roman" w:cs="Times New Roman"/>
          <w:sz w:val="20"/>
          <w:szCs w:val="20"/>
          <w:lang w:eastAsia="zh-CN"/>
        </w:rPr>
        <w:t xml:space="preserve"> </w:t>
      </w:r>
      <w:r w:rsidRPr="00165EB3">
        <w:rPr>
          <w:rFonts w:ascii="Times New Roman" w:eastAsia="Times New Roman" w:hAnsi="Times New Roman" w:cs="Times New Roman"/>
          <w:sz w:val="20"/>
          <w:szCs w:val="20"/>
        </w:rPr>
        <w:t>of target promoter</w:t>
      </w:r>
      <w:r w:rsidR="000C21EF" w:rsidRPr="00165EB3">
        <w:rPr>
          <w:rFonts w:ascii="Times New Roman" w:eastAsia="Times New Roman" w:hAnsi="Times New Roman" w:cs="Times New Roman"/>
          <w:sz w:val="20"/>
          <w:szCs w:val="20"/>
        </w:rPr>
        <w:t xml:space="preserve">s </w:t>
      </w:r>
      <w:r w:rsidR="000C21EF" w:rsidRPr="00165EB3">
        <w:rPr>
          <w:rFonts w:ascii="Times New Roman" w:eastAsia="Times New Roman" w:hAnsi="Times New Roman" w:cs="Times New Roman"/>
          <w:b/>
          <w:bCs/>
          <w:sz w:val="20"/>
          <w:szCs w:val="20"/>
        </w:rPr>
        <w:t>(</w:t>
      </w:r>
      <w:r w:rsidRPr="00165EB3">
        <w:rPr>
          <w:rFonts w:ascii="Times New Roman" w:eastAsia="Times New Roman" w:hAnsi="Times New Roman" w:cs="Times New Roman"/>
          <w:b/>
          <w:bCs/>
          <w:sz w:val="20"/>
          <w:szCs w:val="20"/>
        </w:rPr>
        <w:t xml:space="preserve">Hori </w:t>
      </w:r>
      <w:r w:rsidR="00896892" w:rsidRPr="00165EB3">
        <w:rPr>
          <w:rFonts w:ascii="Times New Roman" w:eastAsia="Times New Roman" w:hAnsi="Times New Roman" w:cs="Times New Roman"/>
          <w:b/>
          <w:bCs/>
          <w:i/>
          <w:iCs/>
          <w:sz w:val="20"/>
          <w:szCs w:val="20"/>
        </w:rPr>
        <w:t xml:space="preserve">et al., </w:t>
      </w:r>
      <w:r w:rsidRPr="00165EB3">
        <w:rPr>
          <w:rFonts w:ascii="Times New Roman" w:eastAsia="Times New Roman" w:hAnsi="Times New Roman" w:cs="Times New Roman"/>
          <w:b/>
          <w:bCs/>
          <w:i/>
          <w:iCs/>
          <w:sz w:val="20"/>
          <w:szCs w:val="20"/>
        </w:rPr>
        <w:t>2003</w:t>
      </w:r>
      <w:r w:rsidRPr="00165EB3">
        <w:rPr>
          <w:rFonts w:ascii="Times New Roman" w:eastAsia="Times New Roman" w:hAnsi="Times New Roman" w:cs="Times New Roman"/>
          <w:b/>
          <w:bCs/>
          <w:sz w:val="20"/>
          <w:szCs w:val="20"/>
        </w:rPr>
        <w:t xml:space="preserve">; Fontenot </w:t>
      </w:r>
      <w:r w:rsidR="00896892" w:rsidRPr="00165EB3">
        <w:rPr>
          <w:rFonts w:ascii="Times New Roman" w:eastAsia="Times New Roman" w:hAnsi="Times New Roman" w:cs="Times New Roman"/>
          <w:b/>
          <w:bCs/>
          <w:i/>
          <w:iCs/>
          <w:sz w:val="20"/>
          <w:szCs w:val="20"/>
        </w:rPr>
        <w:t xml:space="preserve">et al., </w:t>
      </w:r>
      <w:r w:rsidRPr="00165EB3">
        <w:rPr>
          <w:rFonts w:ascii="Times New Roman" w:eastAsia="Times New Roman" w:hAnsi="Times New Roman" w:cs="Times New Roman"/>
          <w:b/>
          <w:bCs/>
          <w:i/>
          <w:iCs/>
          <w:sz w:val="20"/>
          <w:szCs w:val="20"/>
        </w:rPr>
        <w:t>2003</w:t>
      </w:r>
      <w:r w:rsidR="00165EB3" w:rsidRPr="00165EB3">
        <w:rPr>
          <w:rFonts w:ascii="Times New Roman" w:hAnsi="Times New Roman" w:cs="Times New Roman"/>
          <w:b/>
          <w:bCs/>
          <w:i/>
          <w:iCs/>
          <w:sz w:val="20"/>
          <w:szCs w:val="20"/>
          <w:lang w:eastAsia="zh-CN"/>
        </w:rPr>
        <w:t xml:space="preserve"> </w:t>
      </w:r>
      <w:r w:rsidRPr="00165EB3">
        <w:rPr>
          <w:rFonts w:ascii="Times New Roman" w:eastAsia="Times New Roman" w:hAnsi="Times New Roman" w:cs="Times New Roman"/>
          <w:b/>
          <w:bCs/>
          <w:i/>
          <w:iCs/>
          <w:sz w:val="20"/>
          <w:szCs w:val="20"/>
        </w:rPr>
        <w:t xml:space="preserve">and </w:t>
      </w:r>
      <w:r w:rsidRPr="00165EB3">
        <w:rPr>
          <w:rFonts w:ascii="Times New Roman" w:eastAsia="Times New Roman" w:hAnsi="Times New Roman" w:cs="Times New Roman"/>
          <w:b/>
          <w:bCs/>
          <w:sz w:val="20"/>
          <w:szCs w:val="20"/>
        </w:rPr>
        <w:t>Katoh</w:t>
      </w:r>
      <w:r w:rsidR="00165EB3" w:rsidRPr="00165EB3">
        <w:rPr>
          <w:rFonts w:ascii="Times New Roman" w:hAnsi="Times New Roman" w:cs="Times New Roman"/>
          <w:b/>
          <w:bCs/>
          <w:sz w:val="20"/>
          <w:szCs w:val="20"/>
          <w:lang w:eastAsia="zh-CN"/>
        </w:rPr>
        <w:t xml:space="preserve"> </w:t>
      </w:r>
      <w:r w:rsidR="00896892" w:rsidRPr="00165EB3">
        <w:rPr>
          <w:rFonts w:ascii="Times New Roman" w:eastAsia="Times New Roman" w:hAnsi="Times New Roman" w:cs="Times New Roman"/>
          <w:b/>
          <w:bCs/>
          <w:i/>
          <w:iCs/>
          <w:sz w:val="20"/>
          <w:szCs w:val="20"/>
        </w:rPr>
        <w:t xml:space="preserve">et al., </w:t>
      </w:r>
      <w:r w:rsidRPr="00165EB3">
        <w:rPr>
          <w:rFonts w:ascii="Times New Roman" w:eastAsia="Times New Roman" w:hAnsi="Times New Roman" w:cs="Times New Roman"/>
          <w:b/>
          <w:bCs/>
          <w:i/>
          <w:iCs/>
          <w:sz w:val="20"/>
          <w:szCs w:val="20"/>
        </w:rPr>
        <w:t>2013)</w:t>
      </w:r>
      <w:r w:rsidR="0049699A" w:rsidRPr="00165EB3">
        <w:rPr>
          <w:rFonts w:ascii="Times New Roman" w:eastAsia="Times New Roman" w:hAnsi="Times New Roman" w:cs="Times New Roman"/>
          <w:sz w:val="20"/>
          <w:szCs w:val="20"/>
        </w:rPr>
        <w:t xml:space="preserve">. </w:t>
      </w:r>
      <w:r w:rsidR="0049699A" w:rsidRPr="00165EB3">
        <w:rPr>
          <w:rFonts w:ascii="Times New Roman" w:eastAsia="Times New Roman" w:hAnsi="Times New Roman" w:cs="Times New Roman"/>
          <w:sz w:val="20"/>
          <w:szCs w:val="20"/>
          <w:shd w:val="clear" w:color="auto" w:fill="FFFFFF"/>
        </w:rPr>
        <w:t>T</w:t>
      </w:r>
      <w:r w:rsidRPr="00165EB3">
        <w:rPr>
          <w:rFonts w:ascii="Times New Roman" w:eastAsia="Times New Roman" w:hAnsi="Times New Roman" w:cs="Times New Roman"/>
          <w:sz w:val="20"/>
          <w:szCs w:val="20"/>
          <w:shd w:val="clear" w:color="auto" w:fill="FFFFFF"/>
        </w:rPr>
        <w:t>he prognostic role of Foxp3Tregs was highly influenced by tumor site, and was also correlated with the molecular subtype and tumor stag</w:t>
      </w:r>
      <w:r w:rsidR="000C21EF" w:rsidRPr="00165EB3">
        <w:rPr>
          <w:rFonts w:ascii="Times New Roman" w:eastAsia="Times New Roman" w:hAnsi="Times New Roman" w:cs="Times New Roman"/>
          <w:sz w:val="20"/>
          <w:szCs w:val="20"/>
          <w:shd w:val="clear" w:color="auto" w:fill="FFFFFF"/>
        </w:rPr>
        <w:t xml:space="preserve">e </w:t>
      </w:r>
      <w:r w:rsidR="000C21EF" w:rsidRPr="00165EB3">
        <w:rPr>
          <w:rFonts w:ascii="Times New Roman" w:eastAsia="Times New Roman" w:hAnsi="Times New Roman" w:cs="Times New Roman"/>
          <w:b/>
          <w:bCs/>
          <w:i/>
          <w:iCs/>
          <w:sz w:val="20"/>
          <w:szCs w:val="20"/>
        </w:rPr>
        <w:t>(</w:t>
      </w:r>
      <w:r w:rsidRPr="00165EB3">
        <w:rPr>
          <w:rFonts w:ascii="Times New Roman" w:eastAsia="Times New Roman" w:hAnsi="Times New Roman" w:cs="Times New Roman"/>
          <w:b/>
          <w:bCs/>
          <w:sz w:val="20"/>
          <w:szCs w:val="20"/>
        </w:rPr>
        <w:t xml:space="preserve">Shang </w:t>
      </w:r>
      <w:r w:rsidR="000A0937" w:rsidRPr="00165EB3">
        <w:rPr>
          <w:rFonts w:ascii="Times New Roman" w:eastAsia="Times New Roman" w:hAnsi="Times New Roman" w:cs="Times New Roman"/>
          <w:b/>
          <w:bCs/>
          <w:i/>
          <w:iCs/>
          <w:sz w:val="20"/>
          <w:szCs w:val="20"/>
        </w:rPr>
        <w:t xml:space="preserve">et al., </w:t>
      </w:r>
      <w:r w:rsidRPr="00165EB3">
        <w:rPr>
          <w:rFonts w:ascii="Times New Roman" w:eastAsia="Times New Roman" w:hAnsi="Times New Roman" w:cs="Times New Roman"/>
          <w:b/>
          <w:bCs/>
          <w:i/>
          <w:iCs/>
          <w:sz w:val="20"/>
          <w:szCs w:val="20"/>
        </w:rPr>
        <w:t>2015).</w:t>
      </w:r>
    </w:p>
    <w:p w:rsidR="00EF4CC5" w:rsidRPr="00165EB3" w:rsidRDefault="00EF4CC5" w:rsidP="0072627A">
      <w:pPr>
        <w:shd w:val="clear" w:color="auto" w:fill="FFFFFF"/>
        <w:tabs>
          <w:tab w:val="right" w:pos="180"/>
        </w:tabs>
        <w:bidi w:val="0"/>
        <w:snapToGrid w:val="0"/>
        <w:spacing w:after="0" w:line="240" w:lineRule="auto"/>
        <w:ind w:firstLine="425"/>
        <w:jc w:val="both"/>
        <w:rPr>
          <w:rFonts w:ascii="Times New Roman" w:eastAsia="Times New Roman" w:hAnsi="Times New Roman" w:cs="Times New Roman"/>
          <w:sz w:val="20"/>
          <w:szCs w:val="20"/>
        </w:rPr>
      </w:pPr>
      <w:r w:rsidRPr="00165EB3">
        <w:rPr>
          <w:rFonts w:ascii="Times New Roman" w:eastAsia="Times New Roman" w:hAnsi="Times New Roman" w:cs="Times New Roman"/>
          <w:sz w:val="20"/>
          <w:szCs w:val="20"/>
        </w:rPr>
        <w:t>The current study also evaluate whether the ELISA or RT-PCR detection is more sensitive and effective in diagnosis of benign breast lesions and breast cancer.</w:t>
      </w:r>
    </w:p>
    <w:p w:rsidR="00084A9D" w:rsidRPr="00165EB3" w:rsidRDefault="00084A9D" w:rsidP="0072627A">
      <w:pPr>
        <w:bidi w:val="0"/>
        <w:snapToGrid w:val="0"/>
        <w:spacing w:after="0" w:line="240" w:lineRule="auto"/>
        <w:jc w:val="both"/>
        <w:rPr>
          <w:rFonts w:ascii="Times New Roman" w:eastAsia="Times New Roman" w:hAnsi="Times New Roman" w:cs="Times New Roman"/>
          <w:b/>
          <w:color w:val="000000"/>
          <w:sz w:val="20"/>
          <w:szCs w:val="20"/>
          <w:u w:val="single"/>
        </w:rPr>
      </w:pPr>
    </w:p>
    <w:p w:rsidR="00084A9D" w:rsidRPr="00165EB3" w:rsidRDefault="00084A9D" w:rsidP="0072627A">
      <w:pPr>
        <w:bidi w:val="0"/>
        <w:snapToGrid w:val="0"/>
        <w:spacing w:after="0" w:line="240" w:lineRule="auto"/>
        <w:jc w:val="both"/>
        <w:rPr>
          <w:rFonts w:ascii="Times New Roman" w:eastAsia="Times New Roman" w:hAnsi="Times New Roman" w:cs="Times New Roman"/>
          <w:b/>
          <w:color w:val="000000"/>
          <w:sz w:val="20"/>
          <w:szCs w:val="20"/>
        </w:rPr>
      </w:pPr>
      <w:r w:rsidRPr="00165EB3">
        <w:rPr>
          <w:rFonts w:ascii="Times New Roman" w:eastAsia="Times New Roman" w:hAnsi="Times New Roman" w:cs="Times New Roman"/>
          <w:b/>
          <w:color w:val="000000"/>
          <w:sz w:val="20"/>
          <w:szCs w:val="20"/>
        </w:rPr>
        <w:t xml:space="preserve">2. </w:t>
      </w:r>
      <w:r w:rsidR="00405BF9" w:rsidRPr="00165EB3">
        <w:rPr>
          <w:rFonts w:ascii="Times New Roman" w:eastAsia="Times New Roman" w:hAnsi="Times New Roman" w:cs="Times New Roman"/>
          <w:b/>
          <w:sz w:val="20"/>
          <w:szCs w:val="20"/>
        </w:rPr>
        <w:t>Patients and Methods</w:t>
      </w:r>
      <w:r w:rsidRPr="00165EB3">
        <w:rPr>
          <w:rFonts w:ascii="Times New Roman" w:eastAsia="Times New Roman" w:hAnsi="Times New Roman" w:cs="Times New Roman"/>
          <w:b/>
          <w:color w:val="000000"/>
          <w:sz w:val="20"/>
          <w:szCs w:val="20"/>
        </w:rPr>
        <w:t xml:space="preserve">: </w:t>
      </w:r>
    </w:p>
    <w:p w:rsidR="00A72CF6" w:rsidRPr="00165EB3" w:rsidRDefault="00561094" w:rsidP="0072627A">
      <w:pPr>
        <w:bidi w:val="0"/>
        <w:snapToGrid w:val="0"/>
        <w:spacing w:after="0" w:line="240" w:lineRule="auto"/>
        <w:ind w:firstLine="425"/>
        <w:jc w:val="both"/>
        <w:rPr>
          <w:rFonts w:ascii="Times New Roman" w:eastAsia="Times New Roman" w:hAnsi="Times New Roman" w:cs="Times New Roman"/>
          <w:b/>
          <w:color w:val="000000"/>
          <w:sz w:val="20"/>
          <w:szCs w:val="20"/>
          <w:u w:val="single"/>
        </w:rPr>
      </w:pPr>
      <w:r w:rsidRPr="00165EB3">
        <w:rPr>
          <w:rFonts w:ascii="Times New Roman" w:eastAsia="Times New Roman" w:hAnsi="Times New Roman" w:cs="Times New Roman"/>
          <w:b/>
          <w:color w:val="000000"/>
          <w:sz w:val="20"/>
          <w:szCs w:val="20"/>
        </w:rPr>
        <w:t>Patients</w:t>
      </w:r>
      <w:r w:rsidRPr="00165EB3">
        <w:rPr>
          <w:rFonts w:ascii="Times New Roman" w:eastAsia="Times New Roman" w:hAnsi="Times New Roman" w:cs="Times New Roman"/>
          <w:b/>
          <w:sz w:val="20"/>
          <w:szCs w:val="20"/>
        </w:rPr>
        <w:t xml:space="preserve"> of study were categorized into:</w:t>
      </w:r>
      <w:r w:rsidR="00084A9D" w:rsidRPr="00165EB3">
        <w:rPr>
          <w:rFonts w:ascii="Times New Roman" w:eastAsia="Times New Roman" w:hAnsi="Times New Roman" w:cs="Times New Roman"/>
          <w:bCs/>
          <w:sz w:val="20"/>
          <w:szCs w:val="20"/>
        </w:rPr>
        <w:t xml:space="preserve"> </w:t>
      </w:r>
      <w:r w:rsidR="00FB5804" w:rsidRPr="00165EB3">
        <w:rPr>
          <w:rFonts w:ascii="Times New Roman" w:eastAsia="Times New Roman" w:hAnsi="Times New Roman" w:cs="Times New Roman"/>
          <w:bCs/>
          <w:sz w:val="20"/>
          <w:szCs w:val="20"/>
        </w:rPr>
        <w:t xml:space="preserve">Group of </w:t>
      </w:r>
      <w:r w:rsidR="00FB5804" w:rsidRPr="00165EB3">
        <w:rPr>
          <w:rFonts w:ascii="Times New Roman" w:eastAsia="Times New Roman" w:hAnsi="Times New Roman" w:cs="Times New Roman"/>
          <w:bCs/>
          <w:color w:val="000000"/>
          <w:sz w:val="20"/>
          <w:szCs w:val="20"/>
        </w:rPr>
        <w:t>patients</w:t>
      </w:r>
      <w:r w:rsidR="00FB5804" w:rsidRPr="00165EB3">
        <w:rPr>
          <w:rFonts w:ascii="Times New Roman" w:eastAsia="Times New Roman" w:hAnsi="Times New Roman" w:cs="Times New Roman"/>
          <w:bCs/>
          <w:sz w:val="20"/>
          <w:szCs w:val="20"/>
        </w:rPr>
        <w:t xml:space="preserve"> A: Breast cancer group (invasive ductal carcinoma grade II) (n=30) who were aged from 36-48 </w:t>
      </w:r>
      <w:r w:rsidR="00FB5804" w:rsidRPr="00165EB3">
        <w:rPr>
          <w:rFonts w:ascii="Times New Roman" w:eastAsia="Times New Roman" w:hAnsi="Times New Roman" w:cs="Times New Roman"/>
          <w:bCs/>
          <w:sz w:val="20"/>
          <w:szCs w:val="20"/>
        </w:rPr>
        <w:lastRenderedPageBreak/>
        <w:t xml:space="preserve">year sold, and </w:t>
      </w:r>
      <w:r w:rsidR="00FB5804" w:rsidRPr="00165EB3">
        <w:rPr>
          <w:rFonts w:ascii="Times New Roman" w:eastAsia="Times New Roman" w:hAnsi="Times New Roman" w:cs="Times New Roman"/>
          <w:sz w:val="20"/>
          <w:szCs w:val="20"/>
        </w:rPr>
        <w:t>had 24 patients with Axillaries lymphadenopathy</w:t>
      </w:r>
      <w:r w:rsidR="00165EB3" w:rsidRPr="00165EB3">
        <w:rPr>
          <w:rFonts w:ascii="Times New Roman" w:hAnsi="Times New Roman" w:cs="Times New Roman"/>
          <w:sz w:val="20"/>
          <w:szCs w:val="20"/>
          <w:lang w:eastAsia="zh-CN"/>
        </w:rPr>
        <w:t xml:space="preserve"> </w:t>
      </w:r>
      <w:r w:rsidR="00FB5804" w:rsidRPr="00165EB3">
        <w:rPr>
          <w:rFonts w:ascii="Times New Roman" w:eastAsia="Times New Roman" w:hAnsi="Times New Roman" w:cs="Times New Roman"/>
          <w:sz w:val="20"/>
          <w:szCs w:val="20"/>
        </w:rPr>
        <w:t>and 6 patients free lymphnode</w:t>
      </w:r>
      <w:r w:rsidR="0049699A" w:rsidRPr="00165EB3">
        <w:rPr>
          <w:rFonts w:ascii="Times New Roman" w:eastAsia="Times New Roman" w:hAnsi="Times New Roman" w:cs="Times New Roman"/>
          <w:sz w:val="20"/>
          <w:szCs w:val="20"/>
        </w:rPr>
        <w:t xml:space="preserve">. </w:t>
      </w:r>
      <w:r w:rsidR="0049699A" w:rsidRPr="00165EB3">
        <w:rPr>
          <w:rFonts w:ascii="Times New Roman" w:eastAsia="Times New Roman" w:hAnsi="Times New Roman" w:cs="Times New Roman"/>
          <w:bCs/>
          <w:sz w:val="20"/>
          <w:szCs w:val="20"/>
        </w:rPr>
        <w:t>G</w:t>
      </w:r>
      <w:r w:rsidR="00FB5804" w:rsidRPr="00165EB3">
        <w:rPr>
          <w:rFonts w:ascii="Times New Roman" w:eastAsia="Times New Roman" w:hAnsi="Times New Roman" w:cs="Times New Roman"/>
          <w:bCs/>
          <w:sz w:val="20"/>
          <w:szCs w:val="20"/>
        </w:rPr>
        <w:t xml:space="preserve">roup of </w:t>
      </w:r>
      <w:r w:rsidR="00FB5804" w:rsidRPr="00165EB3">
        <w:rPr>
          <w:rFonts w:ascii="Times New Roman" w:eastAsia="Times New Roman" w:hAnsi="Times New Roman" w:cs="Times New Roman"/>
          <w:bCs/>
          <w:color w:val="000000"/>
          <w:sz w:val="20"/>
          <w:szCs w:val="20"/>
        </w:rPr>
        <w:t>patients</w:t>
      </w:r>
      <w:r w:rsidR="00FB5804" w:rsidRPr="00165EB3">
        <w:rPr>
          <w:rFonts w:ascii="Times New Roman" w:eastAsia="Times New Roman" w:hAnsi="Times New Roman" w:cs="Times New Roman"/>
          <w:bCs/>
          <w:sz w:val="20"/>
          <w:szCs w:val="20"/>
        </w:rPr>
        <w:t xml:space="preserve"> B: High risk patients group with benign breast lesions (</w:t>
      </w:r>
      <w:r w:rsidR="00FB5804" w:rsidRPr="00165EB3">
        <w:rPr>
          <w:rFonts w:ascii="Times New Roman" w:eastAsia="Times New Roman" w:hAnsi="Times New Roman" w:cs="Times New Roman"/>
          <w:sz w:val="20"/>
          <w:szCs w:val="20"/>
        </w:rPr>
        <w:t>fibrocystic atypical ductal hyperplasia disease</w:t>
      </w:r>
      <w:r w:rsidR="00FB5804" w:rsidRPr="00165EB3">
        <w:rPr>
          <w:rFonts w:ascii="Times New Roman" w:eastAsia="Times New Roman" w:hAnsi="Times New Roman" w:cs="Times New Roman"/>
          <w:bCs/>
          <w:sz w:val="20"/>
          <w:szCs w:val="20"/>
        </w:rPr>
        <w:t>) (n=30) who aged from 36 to 48 yrs. old Group of healthy control C: Individuals healthy control group (n=30) who aged from 36-48 yrs.</w:t>
      </w:r>
    </w:p>
    <w:p w:rsidR="006C1CA6" w:rsidRPr="00165EB3" w:rsidRDefault="00FB5804" w:rsidP="0072627A">
      <w:pPr>
        <w:bidi w:val="0"/>
        <w:snapToGrid w:val="0"/>
        <w:spacing w:after="0" w:line="240" w:lineRule="auto"/>
        <w:jc w:val="both"/>
        <w:rPr>
          <w:rFonts w:ascii="Times New Roman" w:eastAsia="Times New Roman" w:hAnsi="Times New Roman" w:cs="Times New Roman"/>
          <w:b/>
          <w:sz w:val="20"/>
          <w:szCs w:val="20"/>
        </w:rPr>
      </w:pPr>
      <w:r w:rsidRPr="00165EB3">
        <w:rPr>
          <w:rFonts w:ascii="Times New Roman" w:eastAsia="Times New Roman" w:hAnsi="Times New Roman" w:cs="Times New Roman"/>
          <w:b/>
          <w:sz w:val="20"/>
          <w:szCs w:val="20"/>
        </w:rPr>
        <w:t xml:space="preserve">Sample collection and processing: </w:t>
      </w:r>
    </w:p>
    <w:p w:rsidR="0049699A" w:rsidRPr="00165EB3" w:rsidRDefault="00FB5804" w:rsidP="0072627A">
      <w:pPr>
        <w:bidi w:val="0"/>
        <w:snapToGrid w:val="0"/>
        <w:spacing w:after="0" w:line="240" w:lineRule="auto"/>
        <w:ind w:firstLine="425"/>
        <w:jc w:val="both"/>
        <w:rPr>
          <w:rFonts w:ascii="Times New Roman" w:eastAsia="Times New Roman" w:hAnsi="Times New Roman" w:cs="Times New Roman"/>
          <w:sz w:val="20"/>
          <w:szCs w:val="20"/>
        </w:rPr>
      </w:pPr>
      <w:r w:rsidRPr="00165EB3">
        <w:rPr>
          <w:rFonts w:ascii="Times New Roman" w:eastAsia="Times New Roman" w:hAnsi="Times New Roman" w:cs="Times New Roman"/>
          <w:sz w:val="20"/>
          <w:szCs w:val="20"/>
        </w:rPr>
        <w:t>Blood samples were obtained by venipuncture from peripheral blood of breast cancer</w:t>
      </w:r>
      <w:r w:rsidRPr="00165EB3">
        <w:rPr>
          <w:rFonts w:ascii="Times New Roman" w:eastAsia="Times New Roman" w:hAnsi="Times New Roman" w:cs="Times New Roman"/>
          <w:bCs/>
          <w:sz w:val="20"/>
          <w:szCs w:val="20"/>
        </w:rPr>
        <w:t>, high risk</w:t>
      </w:r>
      <w:r w:rsidRPr="00165EB3">
        <w:rPr>
          <w:rFonts w:ascii="Times New Roman" w:eastAsia="Times New Roman" w:hAnsi="Times New Roman" w:cs="Times New Roman"/>
          <w:sz w:val="20"/>
          <w:szCs w:val="20"/>
        </w:rPr>
        <w:t xml:space="preserve"> patients and healthy control. All specimens were collected in heparinized and a sterile plastic Falcon tubes for </w:t>
      </w:r>
      <w:r w:rsidRPr="00165EB3">
        <w:rPr>
          <w:rFonts w:ascii="Times New Roman" w:eastAsia="Calibri" w:hAnsi="Times New Roman" w:cs="Times New Roman"/>
          <w:sz w:val="20"/>
          <w:szCs w:val="20"/>
        </w:rPr>
        <w:t>lymphocytes</w:t>
      </w:r>
      <w:r w:rsidRPr="00165EB3">
        <w:rPr>
          <w:rFonts w:ascii="Times New Roman" w:eastAsia="Times New Roman" w:hAnsi="Times New Roman" w:cs="Times New Roman"/>
          <w:sz w:val="20"/>
          <w:szCs w:val="20"/>
        </w:rPr>
        <w:t xml:space="preserve"> and serum separatio</w:t>
      </w:r>
      <w:r w:rsidR="0049699A" w:rsidRPr="00165EB3">
        <w:rPr>
          <w:rFonts w:ascii="Times New Roman" w:eastAsia="Times New Roman" w:hAnsi="Times New Roman" w:cs="Times New Roman"/>
          <w:sz w:val="20"/>
          <w:szCs w:val="20"/>
        </w:rPr>
        <w:t>n.</w:t>
      </w:r>
    </w:p>
    <w:p w:rsidR="00FB5804" w:rsidRPr="00165EB3" w:rsidRDefault="00FB5804" w:rsidP="0072627A">
      <w:pPr>
        <w:bidi w:val="0"/>
        <w:snapToGrid w:val="0"/>
        <w:spacing w:after="0" w:line="240" w:lineRule="auto"/>
        <w:contextualSpacing/>
        <w:jc w:val="both"/>
        <w:rPr>
          <w:rFonts w:ascii="Times New Roman" w:eastAsia="Times New Roman" w:hAnsi="Times New Roman" w:cs="Times New Roman"/>
          <w:b/>
          <w:sz w:val="20"/>
          <w:szCs w:val="20"/>
        </w:rPr>
      </w:pPr>
      <w:r w:rsidRPr="00165EB3">
        <w:rPr>
          <w:rFonts w:ascii="Times New Roman" w:eastAsia="Times New Roman" w:hAnsi="Times New Roman" w:cs="Times New Roman"/>
          <w:b/>
          <w:sz w:val="20"/>
          <w:szCs w:val="20"/>
        </w:rPr>
        <w:t>Samples preparation:</w:t>
      </w:r>
    </w:p>
    <w:p w:rsidR="00313B7E" w:rsidRPr="00165EB3" w:rsidRDefault="00FB5804" w:rsidP="0072627A">
      <w:pPr>
        <w:bidi w:val="0"/>
        <w:snapToGrid w:val="0"/>
        <w:spacing w:after="0" w:line="240" w:lineRule="auto"/>
        <w:ind w:firstLine="425"/>
        <w:contextualSpacing/>
        <w:jc w:val="both"/>
        <w:rPr>
          <w:rFonts w:ascii="Times New Roman" w:eastAsia="Times New Roman" w:hAnsi="Times New Roman" w:cs="Times New Roman"/>
          <w:sz w:val="20"/>
          <w:szCs w:val="20"/>
        </w:rPr>
      </w:pPr>
      <w:r w:rsidRPr="00165EB3">
        <w:rPr>
          <w:rFonts w:ascii="Times New Roman" w:eastAsia="Times New Roman" w:hAnsi="Times New Roman" w:cs="Times New Roman"/>
          <w:sz w:val="20"/>
          <w:szCs w:val="20"/>
        </w:rPr>
        <w:t>Serum preparation for ELISA and Spectrometer assay: five mL of venous blood were collected in a sterile 15mL plastic Falcon tube, allowed to maximally clot (30–60 min) and then centrifuged at 12000 rpm for 15 min at room temperature (22– 24°C). Serum samples were then stored at −80°C till the time of assay.</w:t>
      </w:r>
    </w:p>
    <w:p w:rsidR="00DF77E2" w:rsidRPr="00165EB3" w:rsidRDefault="00DF77E2" w:rsidP="0072627A">
      <w:pPr>
        <w:bidi w:val="0"/>
        <w:snapToGrid w:val="0"/>
        <w:spacing w:after="0" w:line="240" w:lineRule="auto"/>
        <w:contextualSpacing/>
        <w:jc w:val="both"/>
        <w:rPr>
          <w:rFonts w:ascii="Times New Roman" w:eastAsia="Times New Roman" w:hAnsi="Times New Roman" w:cs="Times New Roman"/>
          <w:sz w:val="20"/>
          <w:szCs w:val="20"/>
        </w:rPr>
      </w:pPr>
      <w:r w:rsidRPr="00165EB3">
        <w:rPr>
          <w:rFonts w:ascii="Times New Roman" w:eastAsia="Times New Roman" w:hAnsi="Times New Roman" w:cs="Times New Roman"/>
          <w:b/>
          <w:bCs/>
          <w:sz w:val="20"/>
          <w:szCs w:val="20"/>
        </w:rPr>
        <w:t>ELISA technique:</w:t>
      </w:r>
    </w:p>
    <w:p w:rsidR="00DF77E2" w:rsidRPr="00165EB3" w:rsidRDefault="00DF77E2" w:rsidP="0072627A">
      <w:pPr>
        <w:pStyle w:val="ListParagraph"/>
        <w:numPr>
          <w:ilvl w:val="0"/>
          <w:numId w:val="15"/>
        </w:numPr>
        <w:tabs>
          <w:tab w:val="right" w:pos="284"/>
        </w:tabs>
        <w:bidi w:val="0"/>
        <w:snapToGrid w:val="0"/>
        <w:spacing w:after="0" w:line="240" w:lineRule="auto"/>
        <w:ind w:left="0" w:firstLine="0"/>
        <w:jc w:val="both"/>
        <w:rPr>
          <w:rFonts w:ascii="Times New Roman" w:eastAsia="Times New Roman" w:hAnsi="Times New Roman" w:cs="Times New Roman"/>
          <w:b/>
          <w:sz w:val="20"/>
          <w:szCs w:val="20"/>
        </w:rPr>
      </w:pPr>
      <w:r w:rsidRPr="00165EB3">
        <w:rPr>
          <w:rFonts w:ascii="Times New Roman" w:eastAsia="Times New Roman" w:hAnsi="Times New Roman" w:cs="Times New Roman"/>
          <w:b/>
          <w:sz w:val="20"/>
          <w:szCs w:val="20"/>
        </w:rPr>
        <w:t>Estimation of head Box Protein p3 (Foxp3</w:t>
      </w:r>
      <w:r w:rsidR="0049699A" w:rsidRPr="00165EB3">
        <w:rPr>
          <w:rFonts w:ascii="Times New Roman" w:eastAsia="Times New Roman" w:hAnsi="Times New Roman" w:cs="Times New Roman"/>
          <w:b/>
          <w:sz w:val="20"/>
          <w:szCs w:val="20"/>
        </w:rPr>
        <w:t>) l</w:t>
      </w:r>
      <w:r w:rsidRPr="00165EB3">
        <w:rPr>
          <w:rFonts w:ascii="Times New Roman" w:eastAsia="Times New Roman" w:hAnsi="Times New Roman" w:cs="Times New Roman"/>
          <w:b/>
          <w:sz w:val="20"/>
          <w:szCs w:val="20"/>
        </w:rPr>
        <w:t>evel in the serum:</w:t>
      </w:r>
    </w:p>
    <w:p w:rsidR="0049699A" w:rsidRPr="00165EB3" w:rsidRDefault="00DF77E2" w:rsidP="0072627A">
      <w:pPr>
        <w:autoSpaceDE w:val="0"/>
        <w:autoSpaceDN w:val="0"/>
        <w:bidi w:val="0"/>
        <w:adjustRightInd w:val="0"/>
        <w:snapToGrid w:val="0"/>
        <w:spacing w:after="0" w:line="240" w:lineRule="auto"/>
        <w:ind w:firstLine="425"/>
        <w:jc w:val="both"/>
        <w:rPr>
          <w:rFonts w:ascii="Times New Roman" w:eastAsia="Times New Roman" w:hAnsi="Times New Roman" w:cs="Times New Roman"/>
          <w:b/>
          <w:bCs/>
          <w:i/>
          <w:iCs/>
          <w:sz w:val="20"/>
          <w:szCs w:val="20"/>
        </w:rPr>
      </w:pPr>
      <w:r w:rsidRPr="00165EB3">
        <w:rPr>
          <w:rFonts w:ascii="Times New Roman" w:eastAsia="Times New Roman" w:hAnsi="Times New Roman" w:cs="Times New Roman"/>
          <w:sz w:val="20"/>
          <w:szCs w:val="20"/>
        </w:rPr>
        <w:t>The enzyme-linked immune-sorbent assay was used for the quantitative detection of human Foxp3</w:t>
      </w:r>
      <w:r w:rsidR="00165EB3" w:rsidRPr="00165EB3">
        <w:rPr>
          <w:rFonts w:ascii="Times New Roman" w:hAnsi="Times New Roman" w:cs="Times New Roman"/>
          <w:sz w:val="20"/>
          <w:szCs w:val="20"/>
          <w:lang w:eastAsia="zh-CN"/>
        </w:rPr>
        <w:t xml:space="preserve"> </w:t>
      </w:r>
      <w:r w:rsidRPr="00165EB3">
        <w:rPr>
          <w:rFonts w:ascii="Times New Roman" w:eastAsia="Times New Roman" w:hAnsi="Times New Roman" w:cs="Times New Roman"/>
          <w:sz w:val="20"/>
          <w:szCs w:val="20"/>
        </w:rPr>
        <w:t>using kit manufactured b</w:t>
      </w:r>
      <w:r w:rsidR="0049699A" w:rsidRPr="00165EB3">
        <w:rPr>
          <w:rFonts w:ascii="Times New Roman" w:eastAsia="Times New Roman" w:hAnsi="Times New Roman" w:cs="Times New Roman"/>
          <w:sz w:val="20"/>
          <w:szCs w:val="20"/>
        </w:rPr>
        <w:t xml:space="preserve">y </w:t>
      </w:r>
      <w:r w:rsidR="0049699A" w:rsidRPr="00165EB3">
        <w:rPr>
          <w:rFonts w:ascii="Times New Roman" w:eastAsia="Times New Roman" w:hAnsi="Times New Roman" w:cs="Times New Roman"/>
          <w:b/>
          <w:bCs/>
          <w:i/>
          <w:iCs/>
          <w:sz w:val="20"/>
          <w:szCs w:val="20"/>
        </w:rPr>
        <w:t>G</w:t>
      </w:r>
      <w:r w:rsidRPr="00165EB3">
        <w:rPr>
          <w:rFonts w:ascii="Times New Roman" w:eastAsia="Times New Roman" w:hAnsi="Times New Roman" w:cs="Times New Roman"/>
          <w:b/>
          <w:bCs/>
          <w:i/>
          <w:iCs/>
          <w:sz w:val="20"/>
          <w:szCs w:val="20"/>
        </w:rPr>
        <w:t>lory Science co., Chin</w:t>
      </w:r>
      <w:r w:rsidR="0049699A" w:rsidRPr="00165EB3">
        <w:rPr>
          <w:rFonts w:ascii="Times New Roman" w:eastAsia="Times New Roman" w:hAnsi="Times New Roman" w:cs="Times New Roman"/>
          <w:b/>
          <w:bCs/>
          <w:i/>
          <w:iCs/>
          <w:sz w:val="20"/>
          <w:szCs w:val="20"/>
        </w:rPr>
        <w:t>a.</w:t>
      </w:r>
    </w:p>
    <w:p w:rsidR="00DF77E2" w:rsidRPr="00165EB3" w:rsidRDefault="00DF77E2" w:rsidP="0072627A">
      <w:pPr>
        <w:pStyle w:val="ListParagraph"/>
        <w:numPr>
          <w:ilvl w:val="0"/>
          <w:numId w:val="15"/>
        </w:numPr>
        <w:bidi w:val="0"/>
        <w:snapToGrid w:val="0"/>
        <w:spacing w:after="0" w:line="240" w:lineRule="auto"/>
        <w:ind w:left="0" w:firstLine="0"/>
        <w:jc w:val="both"/>
        <w:rPr>
          <w:rFonts w:ascii="Times New Roman" w:eastAsia="Times New Roman" w:hAnsi="Times New Roman" w:cs="Times New Roman"/>
          <w:b/>
          <w:sz w:val="20"/>
          <w:szCs w:val="20"/>
        </w:rPr>
      </w:pPr>
      <w:r w:rsidRPr="00165EB3">
        <w:rPr>
          <w:rFonts w:ascii="Times New Roman" w:eastAsia="Times New Roman" w:hAnsi="Times New Roman" w:cs="Times New Roman"/>
          <w:b/>
          <w:sz w:val="20"/>
          <w:szCs w:val="20"/>
        </w:rPr>
        <w:t xml:space="preserve">Estimation </w:t>
      </w:r>
      <w:r w:rsidRPr="00165EB3">
        <w:rPr>
          <w:rFonts w:ascii="Times New Roman" w:eastAsia="Times New Roman" w:hAnsi="Times New Roman" w:cs="Times New Roman"/>
          <w:b/>
          <w:bCs/>
          <w:sz w:val="20"/>
          <w:szCs w:val="20"/>
        </w:rPr>
        <w:t>transforming growth factor –beta (TGF-β) level</w:t>
      </w:r>
      <w:r w:rsidRPr="00165EB3">
        <w:rPr>
          <w:rFonts w:ascii="Times New Roman" w:eastAsia="Times New Roman" w:hAnsi="Times New Roman" w:cs="Times New Roman"/>
          <w:b/>
          <w:sz w:val="20"/>
          <w:szCs w:val="20"/>
        </w:rPr>
        <w:t xml:space="preserve"> in serum.</w:t>
      </w:r>
    </w:p>
    <w:p w:rsidR="00DF77E2" w:rsidRPr="00165EB3" w:rsidRDefault="00DF77E2" w:rsidP="0072627A">
      <w:pPr>
        <w:bidi w:val="0"/>
        <w:snapToGrid w:val="0"/>
        <w:spacing w:after="0" w:line="240" w:lineRule="auto"/>
        <w:ind w:firstLine="425"/>
        <w:jc w:val="both"/>
        <w:rPr>
          <w:rFonts w:ascii="Times New Roman" w:eastAsia="Times New Roman" w:hAnsi="Times New Roman" w:cs="Times New Roman"/>
          <w:i/>
          <w:iCs/>
          <w:sz w:val="20"/>
          <w:szCs w:val="20"/>
        </w:rPr>
      </w:pPr>
      <w:r w:rsidRPr="00165EB3">
        <w:rPr>
          <w:rFonts w:ascii="Times New Roman" w:eastAsia="Times New Roman" w:hAnsi="Times New Roman" w:cs="Times New Roman"/>
          <w:sz w:val="20"/>
          <w:szCs w:val="20"/>
        </w:rPr>
        <w:t xml:space="preserve">Human TGF-β was determined by enzyme linked immunoassay technique using quantitative kit manufactured by </w:t>
      </w:r>
      <w:r w:rsidRPr="00165EB3">
        <w:rPr>
          <w:rFonts w:ascii="Times New Roman" w:eastAsia="Times New Roman" w:hAnsi="Times New Roman" w:cs="Times New Roman"/>
          <w:b/>
          <w:bCs/>
          <w:i/>
          <w:iCs/>
          <w:sz w:val="20"/>
          <w:szCs w:val="20"/>
        </w:rPr>
        <w:t>DRG Instruments GmbH, Germany Division of DRG International, and Inc-Frauenbergstr.</w:t>
      </w:r>
    </w:p>
    <w:p w:rsidR="00DF77E2" w:rsidRPr="00165EB3" w:rsidRDefault="00DF77E2" w:rsidP="0072627A">
      <w:pPr>
        <w:pStyle w:val="ListParagraph"/>
        <w:numPr>
          <w:ilvl w:val="0"/>
          <w:numId w:val="15"/>
        </w:numPr>
        <w:bidi w:val="0"/>
        <w:snapToGrid w:val="0"/>
        <w:spacing w:after="0" w:line="240" w:lineRule="auto"/>
        <w:ind w:left="0" w:firstLine="0"/>
        <w:jc w:val="both"/>
        <w:rPr>
          <w:rFonts w:ascii="Times New Roman" w:eastAsia="Times New Roman" w:hAnsi="Times New Roman" w:cs="Times New Roman"/>
          <w:b/>
          <w:sz w:val="20"/>
          <w:szCs w:val="20"/>
        </w:rPr>
      </w:pPr>
      <w:r w:rsidRPr="00165EB3">
        <w:rPr>
          <w:rFonts w:ascii="Times New Roman" w:eastAsia="Calibri" w:hAnsi="Times New Roman" w:cs="Times New Roman"/>
          <w:b/>
          <w:color w:val="231F20"/>
          <w:sz w:val="20"/>
          <w:szCs w:val="20"/>
        </w:rPr>
        <w:t xml:space="preserve">Estimation of Vascular endothelial growth factor </w:t>
      </w:r>
      <w:r w:rsidRPr="00165EB3">
        <w:rPr>
          <w:rFonts w:ascii="Times New Roman" w:eastAsia="Times New Roman" w:hAnsi="Times New Roman" w:cs="Times New Roman"/>
          <w:b/>
          <w:sz w:val="20"/>
          <w:szCs w:val="20"/>
        </w:rPr>
        <w:t>(VEGF) level in serum.</w:t>
      </w:r>
    </w:p>
    <w:p w:rsidR="00DF77E2" w:rsidRPr="00165EB3" w:rsidRDefault="00DF77E2" w:rsidP="0072627A">
      <w:pPr>
        <w:bidi w:val="0"/>
        <w:snapToGrid w:val="0"/>
        <w:spacing w:after="0" w:line="240" w:lineRule="auto"/>
        <w:ind w:firstLine="425"/>
        <w:jc w:val="both"/>
        <w:rPr>
          <w:rFonts w:ascii="Times New Roman" w:eastAsia="Times New Roman" w:hAnsi="Times New Roman" w:cs="Times New Roman"/>
          <w:sz w:val="20"/>
          <w:szCs w:val="20"/>
        </w:rPr>
      </w:pPr>
      <w:r w:rsidRPr="00165EB3">
        <w:rPr>
          <w:rFonts w:ascii="Times New Roman" w:eastAsia="Times New Roman" w:hAnsi="Times New Roman" w:cs="Times New Roman"/>
          <w:sz w:val="20"/>
          <w:szCs w:val="20"/>
        </w:rPr>
        <w:t xml:space="preserve">Human VEGF was determined by enzyme linked immunoassay technique using quantitative kit manufactured by </w:t>
      </w:r>
      <w:r w:rsidRPr="00165EB3">
        <w:rPr>
          <w:rFonts w:ascii="Times New Roman" w:eastAsia="Times New Roman" w:hAnsi="Times New Roman" w:cs="Times New Roman"/>
          <w:b/>
          <w:bCs/>
          <w:i/>
          <w:iCs/>
          <w:sz w:val="20"/>
          <w:szCs w:val="20"/>
        </w:rPr>
        <w:t>eBioscience Bender Med systems GmbH, Austria</w:t>
      </w:r>
      <w:r w:rsidRPr="00165EB3">
        <w:rPr>
          <w:rFonts w:ascii="Times New Roman" w:eastAsia="Times New Roman" w:hAnsi="Times New Roman" w:cs="Times New Roman"/>
          <w:sz w:val="20"/>
          <w:szCs w:val="20"/>
        </w:rPr>
        <w:t>.</w:t>
      </w:r>
    </w:p>
    <w:p w:rsidR="00F05BE8" w:rsidRPr="00165EB3" w:rsidRDefault="00F05BE8" w:rsidP="0072627A">
      <w:pPr>
        <w:shd w:val="clear" w:color="auto" w:fill="FFFFFF"/>
        <w:bidi w:val="0"/>
        <w:snapToGrid w:val="0"/>
        <w:spacing w:after="0" w:line="240" w:lineRule="auto"/>
        <w:contextualSpacing/>
        <w:jc w:val="both"/>
        <w:rPr>
          <w:rFonts w:ascii="Times New Roman" w:eastAsia="Times New Roman" w:hAnsi="Times New Roman" w:cs="Times New Roman"/>
          <w:b/>
          <w:sz w:val="20"/>
          <w:szCs w:val="20"/>
        </w:rPr>
      </w:pPr>
      <w:r w:rsidRPr="00165EB3">
        <w:rPr>
          <w:rFonts w:ascii="Times New Roman" w:eastAsia="Times New Roman" w:hAnsi="Times New Roman" w:cs="Times New Roman"/>
          <w:b/>
          <w:sz w:val="20"/>
          <w:szCs w:val="20"/>
        </w:rPr>
        <w:t xml:space="preserve">Quantitative </w:t>
      </w:r>
      <w:r w:rsidR="00CC2FDB" w:rsidRPr="00165EB3">
        <w:rPr>
          <w:rFonts w:ascii="Times New Roman" w:eastAsia="Times New Roman" w:hAnsi="Times New Roman" w:cs="Times New Roman"/>
          <w:b/>
          <w:sz w:val="20"/>
          <w:szCs w:val="20"/>
        </w:rPr>
        <w:t>real-time polymerase chain reaction</w:t>
      </w:r>
      <w:r w:rsidR="00D37CF0" w:rsidRPr="00165EB3">
        <w:rPr>
          <w:rFonts w:ascii="Times New Roman" w:eastAsia="Times New Roman" w:hAnsi="Times New Roman" w:cs="Times New Roman"/>
          <w:b/>
          <w:sz w:val="20"/>
          <w:szCs w:val="20"/>
        </w:rPr>
        <w:t xml:space="preserve"> (RT- PCR</w:t>
      </w:r>
      <w:r w:rsidR="0049699A" w:rsidRPr="00165EB3">
        <w:rPr>
          <w:rFonts w:ascii="Times New Roman" w:eastAsia="Times New Roman" w:hAnsi="Times New Roman" w:cs="Times New Roman"/>
          <w:b/>
          <w:sz w:val="20"/>
          <w:szCs w:val="20"/>
        </w:rPr>
        <w:t>) f</w:t>
      </w:r>
      <w:r w:rsidR="00D37CF0" w:rsidRPr="00165EB3">
        <w:rPr>
          <w:rFonts w:ascii="Times New Roman" w:eastAsia="Times New Roman" w:hAnsi="Times New Roman" w:cs="Times New Roman"/>
          <w:b/>
          <w:sz w:val="20"/>
          <w:szCs w:val="20"/>
        </w:rPr>
        <w:t>or analysis of</w:t>
      </w:r>
      <w:r w:rsidRPr="00165EB3">
        <w:rPr>
          <w:rFonts w:ascii="Times New Roman" w:eastAsia="Times New Roman" w:hAnsi="Times New Roman" w:cs="Times New Roman"/>
          <w:b/>
          <w:sz w:val="20"/>
          <w:szCs w:val="20"/>
        </w:rPr>
        <w:t xml:space="preserve"> TGF-β</w:t>
      </w:r>
      <w:r w:rsidR="0049699A" w:rsidRPr="00165EB3">
        <w:rPr>
          <w:rFonts w:ascii="Times New Roman" w:eastAsia="Times New Roman" w:hAnsi="Times New Roman" w:cs="Times New Roman"/>
          <w:b/>
          <w:sz w:val="20"/>
          <w:szCs w:val="20"/>
        </w:rPr>
        <w:t>, V</w:t>
      </w:r>
      <w:r w:rsidRPr="00165EB3">
        <w:rPr>
          <w:rFonts w:ascii="Times New Roman" w:eastAsia="Times New Roman" w:hAnsi="Times New Roman" w:cs="Times New Roman"/>
          <w:b/>
          <w:sz w:val="20"/>
          <w:szCs w:val="20"/>
        </w:rPr>
        <w:t>EGF and foxp3 genes expression</w:t>
      </w:r>
    </w:p>
    <w:p w:rsidR="00CC2FDB" w:rsidRPr="00165EB3" w:rsidRDefault="00CC2FDB" w:rsidP="0072627A">
      <w:pPr>
        <w:bidi w:val="0"/>
        <w:snapToGrid w:val="0"/>
        <w:spacing w:after="0" w:line="240" w:lineRule="auto"/>
        <w:contextualSpacing/>
        <w:jc w:val="both"/>
        <w:rPr>
          <w:rFonts w:ascii="Times New Roman" w:eastAsia="Times New Roman" w:hAnsi="Times New Roman" w:cs="Times New Roman"/>
          <w:b/>
          <w:sz w:val="20"/>
          <w:szCs w:val="20"/>
        </w:rPr>
      </w:pPr>
      <w:r w:rsidRPr="00165EB3">
        <w:rPr>
          <w:rFonts w:ascii="Times New Roman" w:eastAsia="Times New Roman" w:hAnsi="Times New Roman" w:cs="Times New Roman"/>
          <w:b/>
          <w:sz w:val="20"/>
          <w:szCs w:val="20"/>
        </w:rPr>
        <w:t xml:space="preserve">Principle </w:t>
      </w:r>
    </w:p>
    <w:p w:rsidR="00CC2FDB" w:rsidRPr="00165EB3" w:rsidRDefault="00CC2FDB" w:rsidP="0072627A">
      <w:pPr>
        <w:shd w:val="clear" w:color="auto" w:fill="FFFFFF"/>
        <w:bidi w:val="0"/>
        <w:snapToGrid w:val="0"/>
        <w:spacing w:after="0" w:line="240" w:lineRule="auto"/>
        <w:ind w:firstLine="425"/>
        <w:jc w:val="both"/>
        <w:rPr>
          <w:rFonts w:ascii="Times New Roman" w:eastAsia="Times New Roman" w:hAnsi="Times New Roman" w:cs="Times New Roman"/>
          <w:color w:val="222222"/>
          <w:sz w:val="20"/>
          <w:szCs w:val="20"/>
          <w:shd w:val="clear" w:color="auto" w:fill="FFFFFF"/>
        </w:rPr>
      </w:pPr>
      <w:r w:rsidRPr="00165EB3">
        <w:rPr>
          <w:rFonts w:ascii="Times New Roman" w:eastAsia="Times New Roman" w:hAnsi="Times New Roman" w:cs="Times New Roman"/>
          <w:bCs/>
          <w:sz w:val="20"/>
          <w:szCs w:val="20"/>
        </w:rPr>
        <w:t>Quantitative</w:t>
      </w:r>
      <w:r w:rsidR="000C21EF" w:rsidRPr="00165EB3">
        <w:rPr>
          <w:rFonts w:ascii="Times New Roman" w:eastAsia="Times New Roman" w:hAnsi="Times New Roman" w:cs="Times New Roman"/>
          <w:bCs/>
          <w:sz w:val="20"/>
          <w:szCs w:val="20"/>
        </w:rPr>
        <w:t xml:space="preserve"> </w:t>
      </w:r>
      <w:r w:rsidRPr="00165EB3">
        <w:rPr>
          <w:rFonts w:ascii="Times New Roman" w:eastAsia="Times New Roman" w:hAnsi="Times New Roman" w:cs="Times New Roman"/>
          <w:bCs/>
          <w:sz w:val="20"/>
          <w:szCs w:val="20"/>
        </w:rPr>
        <w:t>real-time</w:t>
      </w:r>
      <w:r w:rsidR="000C21EF" w:rsidRPr="00165EB3">
        <w:rPr>
          <w:rFonts w:ascii="Times New Roman" w:eastAsia="Times New Roman" w:hAnsi="Times New Roman" w:cs="Times New Roman"/>
          <w:bCs/>
          <w:sz w:val="20"/>
          <w:szCs w:val="20"/>
        </w:rPr>
        <w:t xml:space="preserve"> </w:t>
      </w:r>
      <w:r w:rsidRPr="00165EB3">
        <w:rPr>
          <w:rFonts w:ascii="Times New Roman" w:eastAsia="Times New Roman" w:hAnsi="Times New Roman" w:cs="Times New Roman"/>
          <w:bCs/>
          <w:sz w:val="20"/>
          <w:szCs w:val="20"/>
        </w:rPr>
        <w:t>polymerase</w:t>
      </w:r>
      <w:r w:rsidR="000C21EF" w:rsidRPr="00165EB3">
        <w:rPr>
          <w:rFonts w:ascii="Times New Roman" w:eastAsia="Times New Roman" w:hAnsi="Times New Roman" w:cs="Times New Roman"/>
          <w:bCs/>
          <w:sz w:val="20"/>
          <w:szCs w:val="20"/>
        </w:rPr>
        <w:t xml:space="preserve"> </w:t>
      </w:r>
      <w:r w:rsidRPr="00165EB3">
        <w:rPr>
          <w:rFonts w:ascii="Times New Roman" w:eastAsia="Times New Roman" w:hAnsi="Times New Roman" w:cs="Times New Roman"/>
          <w:bCs/>
          <w:sz w:val="20"/>
          <w:szCs w:val="20"/>
        </w:rPr>
        <w:t>chain</w:t>
      </w:r>
      <w:r w:rsidR="000C21EF" w:rsidRPr="00165EB3">
        <w:rPr>
          <w:rFonts w:ascii="Times New Roman" w:eastAsia="Times New Roman" w:hAnsi="Times New Roman" w:cs="Times New Roman"/>
          <w:bCs/>
          <w:sz w:val="20"/>
          <w:szCs w:val="20"/>
        </w:rPr>
        <w:t xml:space="preserve"> </w:t>
      </w:r>
      <w:r w:rsidRPr="00165EB3">
        <w:rPr>
          <w:rFonts w:ascii="Times New Roman" w:eastAsia="Times New Roman" w:hAnsi="Times New Roman" w:cs="Times New Roman"/>
          <w:bCs/>
          <w:sz w:val="20"/>
          <w:szCs w:val="20"/>
        </w:rPr>
        <w:t>reaction</w:t>
      </w:r>
      <w:r w:rsidR="000C21EF" w:rsidRPr="00165EB3">
        <w:rPr>
          <w:rFonts w:ascii="Times New Roman" w:eastAsia="Times New Roman" w:hAnsi="Times New Roman" w:cs="Times New Roman"/>
          <w:bCs/>
          <w:sz w:val="20"/>
          <w:szCs w:val="20"/>
        </w:rPr>
        <w:t xml:space="preserve"> </w:t>
      </w:r>
      <w:r w:rsidRPr="00165EB3">
        <w:rPr>
          <w:rFonts w:ascii="Times New Roman" w:eastAsia="Times New Roman" w:hAnsi="Times New Roman" w:cs="Times New Roman"/>
          <w:bCs/>
          <w:sz w:val="20"/>
          <w:szCs w:val="20"/>
        </w:rPr>
        <w:t>(Real-Time</w:t>
      </w:r>
      <w:r w:rsidR="000C21EF" w:rsidRPr="00165EB3">
        <w:rPr>
          <w:rFonts w:ascii="Times New Roman" w:eastAsia="Times New Roman" w:hAnsi="Times New Roman" w:cs="Times New Roman"/>
          <w:bCs/>
          <w:sz w:val="20"/>
          <w:szCs w:val="20"/>
        </w:rPr>
        <w:t xml:space="preserve"> </w:t>
      </w:r>
      <w:r w:rsidRPr="00165EB3">
        <w:rPr>
          <w:rFonts w:ascii="Times New Roman" w:eastAsia="Times New Roman" w:hAnsi="Times New Roman" w:cs="Times New Roman"/>
          <w:bCs/>
          <w:sz w:val="20"/>
          <w:szCs w:val="20"/>
        </w:rPr>
        <w:t>PCR)</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is</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a</w:t>
      </w:r>
      <w:r w:rsidR="000C21EF" w:rsidRPr="00165EB3">
        <w:rPr>
          <w:rFonts w:ascii="Times New Roman" w:eastAsia="Times New Roman" w:hAnsi="Times New Roman" w:cs="Times New Roman"/>
          <w:sz w:val="20"/>
          <w:szCs w:val="20"/>
        </w:rPr>
        <w:t xml:space="preserve"> </w:t>
      </w:r>
      <w:hyperlink r:id="rId20" w:tooltip="Laboratory technique" w:history="1">
        <w:r w:rsidRPr="00165EB3">
          <w:rPr>
            <w:rFonts w:ascii="Times New Roman" w:eastAsia="Times New Roman" w:hAnsi="Times New Roman" w:cs="Times New Roman"/>
            <w:sz w:val="20"/>
            <w:szCs w:val="20"/>
          </w:rPr>
          <w:t>laboratory</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technique</w:t>
        </w:r>
      </w:hyperlink>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of</w:t>
      </w:r>
      <w:r w:rsidR="000C21EF" w:rsidRPr="00165EB3">
        <w:rPr>
          <w:rFonts w:ascii="Times New Roman" w:eastAsia="Times New Roman" w:hAnsi="Times New Roman" w:cs="Times New Roman"/>
          <w:sz w:val="20"/>
          <w:szCs w:val="20"/>
        </w:rPr>
        <w:t xml:space="preserve"> </w:t>
      </w:r>
      <w:hyperlink r:id="rId21" w:tooltip="Molecular biology" w:history="1">
        <w:r w:rsidRPr="00165EB3">
          <w:rPr>
            <w:rFonts w:ascii="Times New Roman" w:eastAsia="Times New Roman" w:hAnsi="Times New Roman" w:cs="Times New Roman"/>
            <w:sz w:val="20"/>
            <w:szCs w:val="20"/>
          </w:rPr>
          <w:t>molecular</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biology</w:t>
        </w:r>
      </w:hyperlink>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based</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on</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the</w:t>
      </w:r>
      <w:r w:rsidR="000C21EF" w:rsidRPr="00165EB3">
        <w:rPr>
          <w:rFonts w:ascii="Times New Roman" w:eastAsia="Times New Roman" w:hAnsi="Times New Roman" w:cs="Times New Roman"/>
          <w:sz w:val="20"/>
          <w:szCs w:val="20"/>
        </w:rPr>
        <w:t xml:space="preserve"> </w:t>
      </w:r>
      <w:hyperlink r:id="rId22" w:tooltip="Polymerase chain reaction" w:history="1">
        <w:r w:rsidRPr="00165EB3">
          <w:rPr>
            <w:rFonts w:ascii="Times New Roman" w:eastAsia="Times New Roman" w:hAnsi="Times New Roman" w:cs="Times New Roman"/>
            <w:sz w:val="20"/>
            <w:szCs w:val="20"/>
          </w:rPr>
          <w:t>polymerase</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chain</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reaction</w:t>
        </w:r>
      </w:hyperlink>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(PCR).</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It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monitors</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the</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amplification</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of</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a</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targeted</w:t>
      </w:r>
      <w:r w:rsidR="000C21EF" w:rsidRPr="00165EB3">
        <w:rPr>
          <w:rFonts w:ascii="Times New Roman" w:eastAsia="Times New Roman" w:hAnsi="Times New Roman" w:cs="Times New Roman"/>
          <w:sz w:val="20"/>
          <w:szCs w:val="20"/>
        </w:rPr>
        <w:t xml:space="preserve"> </w:t>
      </w:r>
      <w:hyperlink r:id="rId23" w:tooltip="DNA" w:history="1">
        <w:r w:rsidRPr="00165EB3">
          <w:rPr>
            <w:rFonts w:ascii="Times New Roman" w:eastAsia="Times New Roman" w:hAnsi="Times New Roman" w:cs="Times New Roman"/>
            <w:sz w:val="20"/>
            <w:szCs w:val="20"/>
          </w:rPr>
          <w:t>DNA</w:t>
        </w:r>
      </w:hyperlink>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molecule</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during</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the</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PCR,</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i.e.</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in</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real-time,</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and</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not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at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its</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end</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color w:val="222222"/>
          <w:sz w:val="20"/>
          <w:szCs w:val="20"/>
          <w:shd w:val="clear" w:color="auto" w:fill="FFFFFF"/>
        </w:rPr>
        <w:t>and is used to qualitatively detect gene expression through the creation of complementary DNA (cDNA) transcripts from RNA; qPCR is used to</w:t>
      </w:r>
      <w:r w:rsidR="00165EB3" w:rsidRPr="00165EB3">
        <w:rPr>
          <w:rFonts w:ascii="Times New Roman" w:hAnsi="Times New Roman" w:cs="Times New Roman"/>
          <w:color w:val="222222"/>
          <w:sz w:val="20"/>
          <w:szCs w:val="20"/>
          <w:shd w:val="clear" w:color="auto" w:fill="FFFFFF"/>
          <w:lang w:eastAsia="zh-CN"/>
        </w:rPr>
        <w:t xml:space="preserve"> </w:t>
      </w:r>
      <w:r w:rsidRPr="00165EB3">
        <w:rPr>
          <w:rFonts w:ascii="Times New Roman" w:eastAsia="Times New Roman" w:hAnsi="Times New Roman" w:cs="Times New Roman"/>
          <w:color w:val="222222"/>
          <w:sz w:val="20"/>
          <w:szCs w:val="20"/>
          <w:shd w:val="clear" w:color="auto" w:fill="FFFFFF"/>
        </w:rPr>
        <w:t>quantitatively</w:t>
      </w:r>
      <w:r w:rsidR="00165EB3" w:rsidRPr="00165EB3">
        <w:rPr>
          <w:rFonts w:ascii="Times New Roman" w:hAnsi="Times New Roman" w:cs="Times New Roman"/>
          <w:color w:val="222222"/>
          <w:sz w:val="20"/>
          <w:szCs w:val="20"/>
          <w:shd w:val="clear" w:color="auto" w:fill="FFFFFF"/>
          <w:lang w:eastAsia="zh-CN"/>
        </w:rPr>
        <w:t xml:space="preserve"> </w:t>
      </w:r>
      <w:r w:rsidRPr="00165EB3">
        <w:rPr>
          <w:rFonts w:ascii="Times New Roman" w:eastAsia="Times New Roman" w:hAnsi="Times New Roman" w:cs="Times New Roman"/>
          <w:color w:val="222222"/>
          <w:sz w:val="20"/>
          <w:szCs w:val="20"/>
          <w:shd w:val="clear" w:color="auto" w:fill="FFFFFF"/>
        </w:rPr>
        <w:t>measure the amplification of DNA using fluorescent dyes.</w:t>
      </w:r>
    </w:p>
    <w:p w:rsidR="0049699A" w:rsidRPr="00165EB3" w:rsidRDefault="00A50B69" w:rsidP="0072627A">
      <w:pPr>
        <w:bidi w:val="0"/>
        <w:snapToGrid w:val="0"/>
        <w:spacing w:after="0" w:line="240" w:lineRule="auto"/>
        <w:ind w:firstLine="425"/>
        <w:contextualSpacing/>
        <w:jc w:val="both"/>
        <w:rPr>
          <w:rFonts w:ascii="Times New Roman" w:eastAsiaTheme="minorHAnsi" w:hAnsi="Times New Roman" w:cs="Times New Roman"/>
          <w:color w:val="231F20"/>
          <w:sz w:val="20"/>
          <w:szCs w:val="20"/>
        </w:rPr>
      </w:pPr>
      <w:r w:rsidRPr="00165EB3">
        <w:rPr>
          <w:rFonts w:ascii="Times New Roman" w:eastAsiaTheme="minorHAnsi" w:hAnsi="Times New Roman" w:cs="Times New Roman"/>
          <w:sz w:val="20"/>
          <w:szCs w:val="20"/>
        </w:rPr>
        <w:lastRenderedPageBreak/>
        <w:t xml:space="preserve">RNA was purified from samples using The SV Total RNA Isolation System (Promega) and cDNA was produced using </w:t>
      </w:r>
      <w:r w:rsidRPr="00165EB3">
        <w:rPr>
          <w:rFonts w:ascii="Times New Roman" w:eastAsiaTheme="minorHAnsi" w:hAnsi="Times New Roman" w:cs="Times New Roman"/>
          <w:color w:val="231F20"/>
          <w:sz w:val="20"/>
          <w:szCs w:val="20"/>
        </w:rPr>
        <w:t>High-Capacity cDNA Revers</w:t>
      </w:r>
      <w:r w:rsidR="0049699A" w:rsidRPr="00165EB3">
        <w:rPr>
          <w:rFonts w:ascii="Times New Roman" w:eastAsiaTheme="minorHAnsi" w:hAnsi="Times New Roman" w:cs="Times New Roman"/>
          <w:color w:val="231F20"/>
          <w:sz w:val="20"/>
          <w:szCs w:val="20"/>
        </w:rPr>
        <w:t>e.</w:t>
      </w:r>
    </w:p>
    <w:p w:rsidR="006C1CA6" w:rsidRPr="00165EB3" w:rsidRDefault="000C21EF" w:rsidP="0072627A">
      <w:pPr>
        <w:bidi w:val="0"/>
        <w:snapToGrid w:val="0"/>
        <w:spacing w:after="0" w:line="240" w:lineRule="auto"/>
        <w:ind w:firstLine="425"/>
        <w:contextualSpacing/>
        <w:jc w:val="both"/>
        <w:rPr>
          <w:rFonts w:ascii="Times New Roman" w:eastAsiaTheme="minorHAnsi" w:hAnsi="Times New Roman" w:cs="Times New Roman"/>
          <w:sz w:val="20"/>
          <w:szCs w:val="20"/>
        </w:rPr>
      </w:pPr>
      <w:r w:rsidRPr="00165EB3">
        <w:rPr>
          <w:rFonts w:ascii="Times New Roman" w:eastAsiaTheme="minorHAnsi" w:hAnsi="Times New Roman" w:cs="Times New Roman"/>
          <w:color w:val="231F20"/>
          <w:sz w:val="20"/>
          <w:szCs w:val="20"/>
        </w:rPr>
        <w:lastRenderedPageBreak/>
        <w:t>T</w:t>
      </w:r>
      <w:r w:rsidR="00A50B69" w:rsidRPr="00165EB3">
        <w:rPr>
          <w:rFonts w:ascii="Times New Roman" w:eastAsiaTheme="minorHAnsi" w:hAnsi="Times New Roman" w:cs="Times New Roman"/>
          <w:color w:val="231F20"/>
          <w:sz w:val="20"/>
          <w:szCs w:val="20"/>
        </w:rPr>
        <w:t>ranscription Kits (Applied Biosystems).</w:t>
      </w:r>
      <w:r w:rsidR="00A50B69" w:rsidRPr="00165EB3">
        <w:rPr>
          <w:rFonts w:ascii="Times New Roman" w:eastAsiaTheme="minorHAnsi" w:hAnsi="Times New Roman" w:cs="Times New Roman"/>
          <w:sz w:val="20"/>
          <w:szCs w:val="20"/>
        </w:rPr>
        <w:t xml:space="preserve"> Both were following</w:t>
      </w:r>
      <w:r w:rsidR="006C1CA6" w:rsidRPr="00165EB3">
        <w:rPr>
          <w:rFonts w:ascii="Times New Roman" w:eastAsiaTheme="minorHAnsi" w:hAnsi="Times New Roman" w:cs="Times New Roman"/>
          <w:sz w:val="20"/>
          <w:szCs w:val="20"/>
        </w:rPr>
        <w:t xml:space="preserve"> </w:t>
      </w:r>
      <w:r w:rsidR="00DE5D32" w:rsidRPr="00165EB3">
        <w:rPr>
          <w:rFonts w:ascii="Times New Roman" w:eastAsiaTheme="minorHAnsi" w:hAnsi="Times New Roman" w:cs="Times New Roman"/>
          <w:sz w:val="20"/>
          <w:szCs w:val="20"/>
        </w:rPr>
        <w:t>manufacturer’s</w:t>
      </w:r>
      <w:r w:rsidR="006C1CA6" w:rsidRPr="00165EB3">
        <w:rPr>
          <w:rFonts w:ascii="Times New Roman" w:eastAsiaTheme="minorHAnsi" w:hAnsi="Times New Roman" w:cs="Times New Roman"/>
          <w:sz w:val="20"/>
          <w:szCs w:val="20"/>
        </w:rPr>
        <w:t xml:space="preserve"> </w:t>
      </w:r>
      <w:r w:rsidR="00DE5D32" w:rsidRPr="00165EB3">
        <w:rPr>
          <w:rFonts w:ascii="Times New Roman" w:eastAsiaTheme="minorHAnsi" w:hAnsi="Times New Roman" w:cs="Times New Roman"/>
          <w:sz w:val="20"/>
          <w:szCs w:val="20"/>
        </w:rPr>
        <w:t xml:space="preserve">instructions. The </w:t>
      </w:r>
      <w:r w:rsidR="006C1CA6" w:rsidRPr="00165EB3">
        <w:rPr>
          <w:rFonts w:ascii="Times New Roman" w:eastAsiaTheme="minorHAnsi" w:hAnsi="Times New Roman" w:cs="Times New Roman"/>
          <w:sz w:val="20"/>
          <w:szCs w:val="20"/>
        </w:rPr>
        <w:t>primer sequences are provided in Supplementary Table 1.</w:t>
      </w:r>
    </w:p>
    <w:p w:rsidR="00586315" w:rsidRPr="00165EB3" w:rsidRDefault="00586315" w:rsidP="0072627A">
      <w:pPr>
        <w:bidi w:val="0"/>
        <w:snapToGrid w:val="0"/>
        <w:spacing w:after="0" w:line="240" w:lineRule="auto"/>
        <w:ind w:firstLine="425"/>
        <w:contextualSpacing/>
        <w:jc w:val="both"/>
        <w:rPr>
          <w:rFonts w:ascii="Times New Roman" w:eastAsiaTheme="minorHAnsi" w:hAnsi="Times New Roman" w:cs="Times New Roman"/>
          <w:sz w:val="20"/>
          <w:szCs w:val="20"/>
        </w:rPr>
        <w:sectPr w:rsidR="00586315" w:rsidRPr="00165EB3" w:rsidSect="00586315">
          <w:type w:val="continuous"/>
          <w:pgSz w:w="12240" w:h="15840" w:code="1"/>
          <w:pgMar w:top="1440" w:right="1440" w:bottom="1440" w:left="1440" w:header="720" w:footer="720" w:gutter="0"/>
          <w:cols w:num="2" w:space="550"/>
          <w:docGrid w:linePitch="360"/>
        </w:sectPr>
      </w:pPr>
    </w:p>
    <w:p w:rsidR="00DE5D32" w:rsidRPr="00165EB3" w:rsidRDefault="00BA64EC" w:rsidP="00586315">
      <w:pPr>
        <w:bidi w:val="0"/>
        <w:snapToGrid w:val="0"/>
        <w:spacing w:after="0" w:line="240" w:lineRule="auto"/>
        <w:jc w:val="center"/>
        <w:rPr>
          <w:rFonts w:ascii="Times New Roman" w:eastAsiaTheme="minorHAnsi" w:hAnsi="Times New Roman" w:cs="Times New Roman"/>
          <w:b/>
          <w:bCs/>
          <w:color w:val="231F20"/>
          <w:sz w:val="20"/>
          <w:szCs w:val="20"/>
        </w:rPr>
      </w:pPr>
      <w:r>
        <w:rPr>
          <w:rFonts w:ascii="Times New Roman" w:eastAsiaTheme="minorHAnsi" w:hAnsi="Times New Roman" w:cs="Times New Roman"/>
          <w:b/>
          <w:bCs/>
          <w:color w:val="231F20"/>
          <w:sz w:val="20"/>
          <w:szCs w:val="20"/>
        </w:rPr>
        <w:lastRenderedPageBreak/>
        <w:t>Table (</w:t>
      </w:r>
      <w:r w:rsidR="00DE5D32" w:rsidRPr="00165EB3">
        <w:rPr>
          <w:rFonts w:ascii="Times New Roman" w:eastAsiaTheme="minorHAnsi" w:hAnsi="Times New Roman" w:cs="Times New Roman"/>
          <w:b/>
          <w:bCs/>
          <w:color w:val="231F20"/>
          <w:sz w:val="20"/>
          <w:szCs w:val="20"/>
        </w:rPr>
        <w:t>1): the primer sequence used fo</w:t>
      </w:r>
      <w:r w:rsidR="0049699A" w:rsidRPr="00165EB3">
        <w:rPr>
          <w:rFonts w:ascii="Times New Roman" w:eastAsiaTheme="minorHAnsi" w:hAnsi="Times New Roman" w:cs="Times New Roman"/>
          <w:b/>
          <w:bCs/>
          <w:color w:val="231F20"/>
          <w:sz w:val="20"/>
          <w:szCs w:val="20"/>
        </w:rPr>
        <w:t xml:space="preserve">r </w:t>
      </w:r>
      <w:r w:rsidR="0049699A" w:rsidRPr="00165EB3">
        <w:rPr>
          <w:rFonts w:ascii="Times New Roman" w:eastAsia="Times New Roman" w:hAnsi="Times New Roman" w:cs="Times New Roman"/>
          <w:b/>
          <w:bCs/>
          <w:sz w:val="20"/>
          <w:szCs w:val="20"/>
        </w:rPr>
        <w:t>R</w:t>
      </w:r>
      <w:r w:rsidR="00DE5D32" w:rsidRPr="00165EB3">
        <w:rPr>
          <w:rFonts w:ascii="Times New Roman" w:eastAsia="Times New Roman" w:hAnsi="Times New Roman" w:cs="Times New Roman"/>
          <w:b/>
          <w:bCs/>
          <w:sz w:val="20"/>
          <w:szCs w:val="20"/>
        </w:rPr>
        <w:t>T- PCR</w:t>
      </w:r>
    </w:p>
    <w:tbl>
      <w:tblPr>
        <w:tblStyle w:val="TableGrid"/>
        <w:tblW w:w="0" w:type="auto"/>
        <w:jc w:val="center"/>
        <w:tblCellMar>
          <w:left w:w="57" w:type="dxa"/>
          <w:right w:w="57" w:type="dxa"/>
        </w:tblCellMar>
        <w:tblLook w:val="04A0"/>
      </w:tblPr>
      <w:tblGrid>
        <w:gridCol w:w="1191"/>
        <w:gridCol w:w="5954"/>
        <w:gridCol w:w="2329"/>
      </w:tblGrid>
      <w:tr w:rsidR="00DE5D32" w:rsidRPr="00165EB3" w:rsidTr="002A0177">
        <w:trPr>
          <w:jc w:val="center"/>
        </w:trPr>
        <w:tc>
          <w:tcPr>
            <w:tcW w:w="1191" w:type="dxa"/>
            <w:vAlign w:val="center"/>
          </w:tcPr>
          <w:p w:rsidR="00DE5D32" w:rsidRPr="00165EB3" w:rsidRDefault="00DE5D32" w:rsidP="002A0177">
            <w:pPr>
              <w:bidi w:val="0"/>
              <w:snapToGrid w:val="0"/>
              <w:spacing w:after="0" w:line="240" w:lineRule="auto"/>
              <w:rPr>
                <w:rFonts w:ascii="Times New Roman" w:hAnsi="Times New Roman" w:cs="Times New Roman"/>
                <w:color w:val="231F20"/>
                <w:sz w:val="20"/>
                <w:szCs w:val="20"/>
              </w:rPr>
            </w:pPr>
            <w:r w:rsidRPr="00165EB3">
              <w:rPr>
                <w:rFonts w:ascii="Times New Roman" w:hAnsi="Times New Roman" w:cs="Times New Roman"/>
                <w:color w:val="231F20"/>
                <w:sz w:val="20"/>
                <w:szCs w:val="20"/>
              </w:rPr>
              <w:t>Gene name</w:t>
            </w:r>
          </w:p>
        </w:tc>
        <w:tc>
          <w:tcPr>
            <w:tcW w:w="5954" w:type="dxa"/>
            <w:vAlign w:val="center"/>
          </w:tcPr>
          <w:p w:rsidR="00DE5D32" w:rsidRPr="00165EB3" w:rsidRDefault="00DE5D32" w:rsidP="002A0177">
            <w:pPr>
              <w:bidi w:val="0"/>
              <w:snapToGrid w:val="0"/>
              <w:spacing w:after="0" w:line="240" w:lineRule="auto"/>
              <w:rPr>
                <w:rFonts w:ascii="Times New Roman" w:hAnsi="Times New Roman" w:cs="Times New Roman"/>
                <w:color w:val="231F20"/>
                <w:sz w:val="20"/>
                <w:szCs w:val="20"/>
              </w:rPr>
            </w:pPr>
            <w:r w:rsidRPr="00165EB3">
              <w:rPr>
                <w:rFonts w:ascii="Times New Roman" w:hAnsi="Times New Roman" w:cs="Times New Roman"/>
                <w:color w:val="231F20"/>
                <w:sz w:val="20"/>
                <w:szCs w:val="20"/>
              </w:rPr>
              <w:t>Primer sequence</w:t>
            </w:r>
          </w:p>
        </w:tc>
        <w:tc>
          <w:tcPr>
            <w:tcW w:w="2329" w:type="dxa"/>
            <w:vAlign w:val="center"/>
          </w:tcPr>
          <w:p w:rsidR="00DE5D32" w:rsidRPr="00165EB3" w:rsidRDefault="00DE5D32" w:rsidP="002A0177">
            <w:pPr>
              <w:bidi w:val="0"/>
              <w:snapToGrid w:val="0"/>
              <w:spacing w:after="0" w:line="240" w:lineRule="auto"/>
              <w:rPr>
                <w:rFonts w:ascii="Times New Roman" w:hAnsi="Times New Roman" w:cs="Times New Roman"/>
                <w:color w:val="231F20"/>
                <w:sz w:val="20"/>
                <w:szCs w:val="20"/>
              </w:rPr>
            </w:pPr>
            <w:r w:rsidRPr="00165EB3">
              <w:rPr>
                <w:rFonts w:ascii="Times New Roman" w:hAnsi="Times New Roman" w:cs="Times New Roman"/>
                <w:color w:val="231F20"/>
                <w:sz w:val="20"/>
                <w:szCs w:val="20"/>
              </w:rPr>
              <w:t>Annealin</w:t>
            </w:r>
            <w:r w:rsidR="0049699A" w:rsidRPr="00165EB3">
              <w:rPr>
                <w:rFonts w:ascii="Times New Roman" w:hAnsi="Times New Roman" w:cs="Times New Roman"/>
                <w:color w:val="231F20"/>
                <w:sz w:val="20"/>
                <w:szCs w:val="20"/>
              </w:rPr>
              <w:t>g T</w:t>
            </w:r>
            <w:r w:rsidRPr="00165EB3">
              <w:rPr>
                <w:rFonts w:ascii="Times New Roman" w:hAnsi="Times New Roman" w:cs="Times New Roman"/>
                <w:color w:val="231F20"/>
                <w:sz w:val="20"/>
                <w:szCs w:val="20"/>
              </w:rPr>
              <w:t>emp.</w:t>
            </w:r>
          </w:p>
        </w:tc>
      </w:tr>
      <w:tr w:rsidR="00DE5D32" w:rsidRPr="00165EB3" w:rsidTr="002A0177">
        <w:trPr>
          <w:jc w:val="center"/>
        </w:trPr>
        <w:tc>
          <w:tcPr>
            <w:tcW w:w="1191" w:type="dxa"/>
            <w:vAlign w:val="center"/>
          </w:tcPr>
          <w:p w:rsidR="00DE5D32" w:rsidRPr="00165EB3" w:rsidRDefault="00DE5D32" w:rsidP="002A0177">
            <w:pPr>
              <w:bidi w:val="0"/>
              <w:snapToGrid w:val="0"/>
              <w:spacing w:after="0" w:line="240" w:lineRule="auto"/>
              <w:rPr>
                <w:rFonts w:ascii="Times New Roman" w:hAnsi="Times New Roman" w:cs="Times New Roman"/>
                <w:color w:val="231F20"/>
                <w:sz w:val="20"/>
                <w:szCs w:val="20"/>
              </w:rPr>
            </w:pPr>
            <w:r w:rsidRPr="00165EB3">
              <w:rPr>
                <w:rFonts w:ascii="Times New Roman" w:hAnsi="Times New Roman" w:cs="Times New Roman"/>
                <w:sz w:val="20"/>
                <w:szCs w:val="20"/>
              </w:rPr>
              <w:t>Foxp3</w:t>
            </w:r>
          </w:p>
        </w:tc>
        <w:tc>
          <w:tcPr>
            <w:tcW w:w="5954" w:type="dxa"/>
            <w:vAlign w:val="center"/>
          </w:tcPr>
          <w:p w:rsidR="00DE5D32" w:rsidRPr="00165EB3" w:rsidRDefault="00DE5D32" w:rsidP="002A0177">
            <w:pPr>
              <w:bidi w:val="0"/>
              <w:snapToGrid w:val="0"/>
              <w:spacing w:after="0" w:line="240" w:lineRule="auto"/>
              <w:rPr>
                <w:rFonts w:ascii="Times New Roman" w:hAnsi="Times New Roman" w:cs="Times New Roman"/>
                <w:sz w:val="20"/>
                <w:szCs w:val="20"/>
              </w:rPr>
            </w:pPr>
            <w:r w:rsidRPr="00165EB3">
              <w:rPr>
                <w:rFonts w:ascii="Times New Roman" w:hAnsi="Times New Roman" w:cs="Times New Roman"/>
                <w:sz w:val="20"/>
                <w:szCs w:val="20"/>
              </w:rPr>
              <w:t xml:space="preserve">forward: 5'-ACTGACCAAGGCTTCATCTGTG-3' </w:t>
            </w:r>
          </w:p>
          <w:p w:rsidR="00DE5D32" w:rsidRPr="00165EB3" w:rsidRDefault="00DE5D32" w:rsidP="002A0177">
            <w:pPr>
              <w:bidi w:val="0"/>
              <w:snapToGrid w:val="0"/>
              <w:spacing w:after="0" w:line="240" w:lineRule="auto"/>
              <w:rPr>
                <w:rFonts w:ascii="Times New Roman" w:hAnsi="Times New Roman" w:cs="Times New Roman"/>
                <w:sz w:val="20"/>
                <w:szCs w:val="20"/>
              </w:rPr>
            </w:pPr>
            <w:r w:rsidRPr="00165EB3">
              <w:rPr>
                <w:rFonts w:ascii="Times New Roman" w:hAnsi="Times New Roman" w:cs="Times New Roman"/>
                <w:sz w:val="20"/>
                <w:szCs w:val="20"/>
              </w:rPr>
              <w:t xml:space="preserve">5'-reverse: 5'-GGAACTCTGGGAATGTGCTGT-3' </w:t>
            </w:r>
          </w:p>
        </w:tc>
        <w:tc>
          <w:tcPr>
            <w:tcW w:w="2329" w:type="dxa"/>
            <w:vAlign w:val="center"/>
          </w:tcPr>
          <w:p w:rsidR="00DE5D32" w:rsidRPr="00165EB3" w:rsidRDefault="00DE5D32" w:rsidP="002A0177">
            <w:pPr>
              <w:bidi w:val="0"/>
              <w:snapToGrid w:val="0"/>
              <w:spacing w:after="0" w:line="240" w:lineRule="auto"/>
              <w:rPr>
                <w:rFonts w:ascii="Times New Roman" w:hAnsi="Times New Roman" w:cs="Times New Roman"/>
                <w:color w:val="231F20"/>
                <w:sz w:val="20"/>
                <w:szCs w:val="20"/>
              </w:rPr>
            </w:pPr>
            <w:r w:rsidRPr="00165EB3">
              <w:rPr>
                <w:rFonts w:ascii="Times New Roman" w:hAnsi="Times New Roman" w:cs="Times New Roman"/>
                <w:sz w:val="20"/>
                <w:szCs w:val="20"/>
              </w:rPr>
              <w:t>60.0 °C</w:t>
            </w:r>
          </w:p>
        </w:tc>
      </w:tr>
      <w:tr w:rsidR="00DE5D32" w:rsidRPr="00165EB3" w:rsidTr="002A0177">
        <w:trPr>
          <w:jc w:val="center"/>
        </w:trPr>
        <w:tc>
          <w:tcPr>
            <w:tcW w:w="1191" w:type="dxa"/>
            <w:vAlign w:val="center"/>
          </w:tcPr>
          <w:p w:rsidR="00DE5D32" w:rsidRPr="00165EB3" w:rsidRDefault="00DE5D32" w:rsidP="002A0177">
            <w:pPr>
              <w:bidi w:val="0"/>
              <w:snapToGrid w:val="0"/>
              <w:spacing w:after="0" w:line="240" w:lineRule="auto"/>
              <w:rPr>
                <w:rFonts w:ascii="Times New Roman" w:hAnsi="Times New Roman" w:cs="Times New Roman"/>
                <w:sz w:val="20"/>
                <w:szCs w:val="20"/>
              </w:rPr>
            </w:pPr>
            <w:r w:rsidRPr="00165EB3">
              <w:rPr>
                <w:rFonts w:ascii="Times New Roman" w:hAnsi="Times New Roman" w:cs="Times New Roman"/>
                <w:sz w:val="20"/>
                <w:szCs w:val="20"/>
              </w:rPr>
              <w:t>TGF-β</w:t>
            </w:r>
          </w:p>
        </w:tc>
        <w:tc>
          <w:tcPr>
            <w:tcW w:w="5954" w:type="dxa"/>
            <w:vAlign w:val="center"/>
          </w:tcPr>
          <w:p w:rsidR="00DE5D32" w:rsidRPr="00165EB3" w:rsidRDefault="00DE5D32" w:rsidP="002A0177">
            <w:pPr>
              <w:bidi w:val="0"/>
              <w:snapToGrid w:val="0"/>
              <w:spacing w:after="0" w:line="240" w:lineRule="auto"/>
              <w:rPr>
                <w:rFonts w:ascii="Times New Roman" w:hAnsi="Times New Roman" w:cs="Times New Roman"/>
                <w:sz w:val="20"/>
                <w:szCs w:val="20"/>
              </w:rPr>
            </w:pPr>
            <w:r w:rsidRPr="00165EB3">
              <w:rPr>
                <w:rFonts w:ascii="Times New Roman" w:hAnsi="Times New Roman" w:cs="Times New Roman"/>
                <w:sz w:val="20"/>
                <w:szCs w:val="20"/>
              </w:rPr>
              <w:t xml:space="preserve"> forward:5'-GAGGCCCTCCTACCTTTTG-3' reverse:5'-GCAGCTTGGACAGGATCT-3' </w:t>
            </w:r>
          </w:p>
        </w:tc>
        <w:tc>
          <w:tcPr>
            <w:tcW w:w="2329" w:type="dxa"/>
            <w:vAlign w:val="center"/>
          </w:tcPr>
          <w:p w:rsidR="00DE5D32" w:rsidRPr="00165EB3" w:rsidRDefault="00DE5D32" w:rsidP="002A0177">
            <w:pPr>
              <w:bidi w:val="0"/>
              <w:snapToGrid w:val="0"/>
              <w:spacing w:after="0" w:line="240" w:lineRule="auto"/>
              <w:rPr>
                <w:rFonts w:ascii="Times New Roman" w:hAnsi="Times New Roman" w:cs="Times New Roman"/>
                <w:color w:val="231F20"/>
                <w:sz w:val="20"/>
                <w:szCs w:val="20"/>
              </w:rPr>
            </w:pPr>
            <w:r w:rsidRPr="00165EB3">
              <w:rPr>
                <w:rFonts w:ascii="Times New Roman" w:hAnsi="Times New Roman" w:cs="Times New Roman"/>
                <w:sz w:val="20"/>
                <w:szCs w:val="20"/>
              </w:rPr>
              <w:t>60.0 °C</w:t>
            </w:r>
          </w:p>
        </w:tc>
      </w:tr>
      <w:tr w:rsidR="00DE5D32" w:rsidRPr="00165EB3" w:rsidTr="002A0177">
        <w:trPr>
          <w:jc w:val="center"/>
        </w:trPr>
        <w:tc>
          <w:tcPr>
            <w:tcW w:w="1191" w:type="dxa"/>
            <w:vAlign w:val="center"/>
          </w:tcPr>
          <w:p w:rsidR="00DE5D32" w:rsidRPr="00165EB3" w:rsidRDefault="00DE5D32" w:rsidP="002A0177">
            <w:pPr>
              <w:bidi w:val="0"/>
              <w:snapToGrid w:val="0"/>
              <w:spacing w:after="0" w:line="240" w:lineRule="auto"/>
              <w:rPr>
                <w:rFonts w:ascii="Times New Roman" w:hAnsi="Times New Roman" w:cs="Times New Roman"/>
                <w:sz w:val="20"/>
                <w:szCs w:val="20"/>
              </w:rPr>
            </w:pPr>
            <w:r w:rsidRPr="00165EB3">
              <w:rPr>
                <w:rFonts w:ascii="Times New Roman" w:hAnsi="Times New Roman" w:cs="Times New Roman"/>
                <w:sz w:val="20"/>
                <w:szCs w:val="20"/>
              </w:rPr>
              <w:t>VEGF</w:t>
            </w:r>
          </w:p>
        </w:tc>
        <w:tc>
          <w:tcPr>
            <w:tcW w:w="5954" w:type="dxa"/>
            <w:vAlign w:val="center"/>
          </w:tcPr>
          <w:p w:rsidR="00DE5D32" w:rsidRPr="00165EB3" w:rsidRDefault="00DE5D32" w:rsidP="002A0177">
            <w:pPr>
              <w:bidi w:val="0"/>
              <w:snapToGrid w:val="0"/>
              <w:spacing w:after="0" w:line="240" w:lineRule="auto"/>
              <w:rPr>
                <w:rFonts w:ascii="Times New Roman" w:hAnsi="Times New Roman" w:cs="Times New Roman"/>
                <w:sz w:val="20"/>
                <w:szCs w:val="20"/>
              </w:rPr>
            </w:pPr>
            <w:r w:rsidRPr="00165EB3">
              <w:rPr>
                <w:rFonts w:ascii="Times New Roman" w:hAnsi="Times New Roman" w:cs="Times New Roman"/>
                <w:sz w:val="20"/>
                <w:szCs w:val="20"/>
              </w:rPr>
              <w:t xml:space="preserve">forward: 5′GCCAGCACATAGGAGAGATGAGC-3 reverse: 5′ CGGCTTGTCACATTTTTCTGG-3 </w:t>
            </w:r>
          </w:p>
        </w:tc>
        <w:tc>
          <w:tcPr>
            <w:tcW w:w="2329" w:type="dxa"/>
            <w:vAlign w:val="center"/>
          </w:tcPr>
          <w:p w:rsidR="00DE5D32" w:rsidRPr="00165EB3" w:rsidRDefault="00DE5D32" w:rsidP="002A0177">
            <w:pPr>
              <w:bidi w:val="0"/>
              <w:snapToGrid w:val="0"/>
              <w:spacing w:after="0" w:line="240" w:lineRule="auto"/>
              <w:rPr>
                <w:rFonts w:ascii="Times New Roman" w:hAnsi="Times New Roman" w:cs="Times New Roman"/>
                <w:color w:val="231F20"/>
                <w:sz w:val="20"/>
                <w:szCs w:val="20"/>
              </w:rPr>
            </w:pPr>
            <w:r w:rsidRPr="00165EB3">
              <w:rPr>
                <w:rFonts w:ascii="Times New Roman" w:hAnsi="Times New Roman" w:cs="Times New Roman"/>
                <w:sz w:val="20"/>
                <w:szCs w:val="20"/>
              </w:rPr>
              <w:t>60.0 °C</w:t>
            </w:r>
          </w:p>
        </w:tc>
      </w:tr>
      <w:tr w:rsidR="00DE5D32" w:rsidRPr="00165EB3" w:rsidTr="002A0177">
        <w:trPr>
          <w:jc w:val="center"/>
        </w:trPr>
        <w:tc>
          <w:tcPr>
            <w:tcW w:w="1191" w:type="dxa"/>
            <w:vAlign w:val="center"/>
          </w:tcPr>
          <w:p w:rsidR="00DE5D32" w:rsidRPr="00165EB3" w:rsidRDefault="00DE5D32" w:rsidP="002A0177">
            <w:pPr>
              <w:bidi w:val="0"/>
              <w:snapToGrid w:val="0"/>
              <w:spacing w:after="0" w:line="240" w:lineRule="auto"/>
              <w:rPr>
                <w:rFonts w:ascii="Times New Roman" w:hAnsi="Times New Roman" w:cs="Times New Roman"/>
                <w:sz w:val="20"/>
                <w:szCs w:val="20"/>
              </w:rPr>
            </w:pPr>
            <w:r w:rsidRPr="00165EB3">
              <w:rPr>
                <w:rFonts w:ascii="Times New Roman" w:hAnsi="Times New Roman" w:cs="Times New Roman"/>
                <w:sz w:val="20"/>
                <w:szCs w:val="20"/>
              </w:rPr>
              <w:t>Beta-actin</w:t>
            </w:r>
          </w:p>
        </w:tc>
        <w:tc>
          <w:tcPr>
            <w:tcW w:w="5954" w:type="dxa"/>
            <w:vAlign w:val="center"/>
          </w:tcPr>
          <w:p w:rsidR="000C21EF" w:rsidRPr="00165EB3" w:rsidRDefault="00DE5D32" w:rsidP="002A0177">
            <w:pPr>
              <w:bidi w:val="0"/>
              <w:snapToGrid w:val="0"/>
              <w:spacing w:after="0" w:line="240" w:lineRule="auto"/>
              <w:rPr>
                <w:rFonts w:ascii="Times New Roman" w:hAnsi="Times New Roman" w:cs="Times New Roman"/>
                <w:sz w:val="20"/>
                <w:szCs w:val="20"/>
              </w:rPr>
            </w:pPr>
            <w:r w:rsidRPr="00165EB3">
              <w:rPr>
                <w:rFonts w:ascii="Times New Roman" w:hAnsi="Times New Roman" w:cs="Times New Roman"/>
                <w:sz w:val="20"/>
                <w:szCs w:val="20"/>
              </w:rPr>
              <w:t xml:space="preserve"> forward: 5'-ATGATATCGCCGCGCTCA-3' </w:t>
            </w:r>
          </w:p>
          <w:p w:rsidR="00DE5D32" w:rsidRPr="00165EB3" w:rsidRDefault="000C21EF" w:rsidP="002A0177">
            <w:pPr>
              <w:bidi w:val="0"/>
              <w:snapToGrid w:val="0"/>
              <w:spacing w:after="0" w:line="240" w:lineRule="auto"/>
              <w:rPr>
                <w:rFonts w:ascii="Times New Roman" w:hAnsi="Times New Roman" w:cs="Times New Roman"/>
                <w:sz w:val="20"/>
                <w:szCs w:val="20"/>
              </w:rPr>
            </w:pPr>
            <w:r w:rsidRPr="00165EB3">
              <w:rPr>
                <w:rFonts w:ascii="Times New Roman" w:hAnsi="Times New Roman" w:cs="Times New Roman"/>
                <w:sz w:val="20"/>
                <w:szCs w:val="20"/>
              </w:rPr>
              <w:t>r</w:t>
            </w:r>
            <w:r w:rsidR="00DE5D32" w:rsidRPr="00165EB3">
              <w:rPr>
                <w:rFonts w:ascii="Times New Roman" w:hAnsi="Times New Roman" w:cs="Times New Roman"/>
                <w:sz w:val="20"/>
                <w:szCs w:val="20"/>
              </w:rPr>
              <w:t xml:space="preserve">everse: 5'-CGCTCGGTGAGGATCTTCA-3' </w:t>
            </w:r>
          </w:p>
        </w:tc>
        <w:tc>
          <w:tcPr>
            <w:tcW w:w="2329" w:type="dxa"/>
            <w:vAlign w:val="center"/>
          </w:tcPr>
          <w:p w:rsidR="00DE5D32" w:rsidRPr="00165EB3" w:rsidRDefault="00DE5D32" w:rsidP="002A0177">
            <w:pPr>
              <w:bidi w:val="0"/>
              <w:snapToGrid w:val="0"/>
              <w:spacing w:after="0" w:line="240" w:lineRule="auto"/>
              <w:rPr>
                <w:rFonts w:ascii="Times New Roman" w:hAnsi="Times New Roman" w:cs="Times New Roman"/>
                <w:color w:val="231F20"/>
                <w:sz w:val="20"/>
                <w:szCs w:val="20"/>
              </w:rPr>
            </w:pPr>
            <w:r w:rsidRPr="00165EB3">
              <w:rPr>
                <w:rFonts w:ascii="Times New Roman" w:hAnsi="Times New Roman" w:cs="Times New Roman"/>
                <w:sz w:val="20"/>
                <w:szCs w:val="20"/>
              </w:rPr>
              <w:t>60.0 °C</w:t>
            </w:r>
          </w:p>
        </w:tc>
      </w:tr>
    </w:tbl>
    <w:p w:rsidR="00586315" w:rsidRPr="00165EB3" w:rsidRDefault="000C21EF" w:rsidP="0072627A">
      <w:pPr>
        <w:bidi w:val="0"/>
        <w:snapToGrid w:val="0"/>
        <w:spacing w:after="0" w:line="240" w:lineRule="auto"/>
        <w:jc w:val="both"/>
        <w:rPr>
          <w:rFonts w:ascii="Times New Roman" w:eastAsia="Calibri" w:hAnsi="Times New Roman" w:cs="Times New Roman"/>
          <w:b/>
          <w:bCs/>
          <w:color w:val="231F20"/>
          <w:sz w:val="20"/>
          <w:szCs w:val="20"/>
        </w:rPr>
        <w:sectPr w:rsidR="00586315" w:rsidRPr="00165EB3" w:rsidSect="000C21EF">
          <w:type w:val="continuous"/>
          <w:pgSz w:w="12240" w:h="15840" w:code="1"/>
          <w:pgMar w:top="1440" w:right="1440" w:bottom="1440" w:left="1440" w:header="720" w:footer="720" w:gutter="0"/>
          <w:cols w:space="720"/>
          <w:docGrid w:linePitch="360"/>
        </w:sectPr>
      </w:pPr>
      <w:r w:rsidRPr="00165EB3">
        <w:rPr>
          <w:rFonts w:ascii="Times New Roman" w:eastAsia="Calibri" w:hAnsi="Times New Roman" w:cs="Times New Roman"/>
          <w:b/>
          <w:bCs/>
          <w:color w:val="231F20"/>
          <w:sz w:val="20"/>
          <w:szCs w:val="20"/>
        </w:rPr>
        <w:cr/>
      </w:r>
    </w:p>
    <w:p w:rsidR="002145AF" w:rsidRPr="00165EB3" w:rsidRDefault="008F2E5D" w:rsidP="0072627A">
      <w:pPr>
        <w:bidi w:val="0"/>
        <w:snapToGrid w:val="0"/>
        <w:spacing w:after="0" w:line="240" w:lineRule="auto"/>
        <w:jc w:val="both"/>
        <w:rPr>
          <w:rFonts w:ascii="Times New Roman" w:eastAsia="Times New Roman" w:hAnsi="Times New Roman" w:cs="Times New Roman"/>
          <w:b/>
          <w:bCs/>
          <w:sz w:val="20"/>
          <w:szCs w:val="20"/>
        </w:rPr>
      </w:pPr>
      <w:r w:rsidRPr="00165EB3">
        <w:rPr>
          <w:rFonts w:ascii="Times New Roman" w:eastAsia="Calibri" w:hAnsi="Times New Roman" w:cs="Times New Roman"/>
          <w:b/>
          <w:bCs/>
          <w:color w:val="231F20"/>
          <w:sz w:val="20"/>
          <w:szCs w:val="20"/>
        </w:rPr>
        <w:lastRenderedPageBreak/>
        <w:t>Calculation of data:</w:t>
      </w:r>
    </w:p>
    <w:p w:rsidR="002145AF" w:rsidRPr="00165EB3" w:rsidRDefault="008F2E5D" w:rsidP="0072627A">
      <w:pPr>
        <w:bidi w:val="0"/>
        <w:snapToGrid w:val="0"/>
        <w:spacing w:after="0" w:line="240" w:lineRule="auto"/>
        <w:ind w:firstLine="425"/>
        <w:jc w:val="both"/>
        <w:rPr>
          <w:rFonts w:ascii="Times New Roman" w:eastAsia="Times New Roman" w:hAnsi="Times New Roman" w:cs="Times New Roman"/>
          <w:sz w:val="20"/>
          <w:szCs w:val="20"/>
        </w:rPr>
      </w:pPr>
      <w:r w:rsidRPr="00165EB3">
        <w:rPr>
          <w:rFonts w:ascii="Times New Roman" w:eastAsia="Times New Roman" w:hAnsi="Times New Roman" w:cs="Times New Roman"/>
          <w:sz w:val="20"/>
          <w:szCs w:val="20"/>
        </w:rPr>
        <w:t xml:space="preserve">Analysis of data was performed by using the </w:t>
      </w:r>
      <w:r w:rsidRPr="00165EB3">
        <w:rPr>
          <w:rFonts w:ascii="Times New Roman" w:eastAsia="Times New Roman" w:hAnsi="Times New Roman" w:cs="Times New Roman"/>
          <w:b/>
          <w:bCs/>
          <w:sz w:val="20"/>
          <w:szCs w:val="20"/>
        </w:rPr>
        <w:t>ΔΔ</w:t>
      </w:r>
      <w:r w:rsidRPr="00165EB3">
        <w:rPr>
          <w:rFonts w:ascii="Times New Roman" w:eastAsia="Times New Roman" w:hAnsi="Times New Roman" w:cs="Times New Roman"/>
          <w:sz w:val="20"/>
          <w:szCs w:val="20"/>
        </w:rPr>
        <w:t>Ct metho</w:t>
      </w:r>
      <w:r w:rsidR="000C21EF" w:rsidRPr="00165EB3">
        <w:rPr>
          <w:rFonts w:ascii="Times New Roman" w:eastAsia="Times New Roman" w:hAnsi="Times New Roman" w:cs="Times New Roman"/>
          <w:sz w:val="20"/>
          <w:szCs w:val="20"/>
        </w:rPr>
        <w:t>d (</w:t>
      </w:r>
      <w:r w:rsidR="00F42254" w:rsidRPr="00165EB3">
        <w:rPr>
          <w:rFonts w:ascii="Times New Roman" w:eastAsia="Times New Roman" w:hAnsi="Times New Roman" w:cs="Times New Roman"/>
          <w:b/>
          <w:bCs/>
          <w:sz w:val="20"/>
          <w:szCs w:val="20"/>
        </w:rPr>
        <w:t>Livak an</w:t>
      </w:r>
      <w:r w:rsidR="0049699A" w:rsidRPr="00165EB3">
        <w:rPr>
          <w:rFonts w:ascii="Times New Roman" w:eastAsia="Times New Roman" w:hAnsi="Times New Roman" w:cs="Times New Roman"/>
          <w:b/>
          <w:bCs/>
          <w:sz w:val="20"/>
          <w:szCs w:val="20"/>
        </w:rPr>
        <w:t>d S</w:t>
      </w:r>
      <w:r w:rsidRPr="00165EB3">
        <w:rPr>
          <w:rFonts w:ascii="Times New Roman" w:eastAsia="Times New Roman" w:hAnsi="Times New Roman" w:cs="Times New Roman"/>
          <w:b/>
          <w:bCs/>
          <w:sz w:val="20"/>
          <w:szCs w:val="20"/>
        </w:rPr>
        <w:t>chmittgen</w:t>
      </w:r>
      <w:r w:rsidR="00165EB3" w:rsidRPr="00165EB3">
        <w:rPr>
          <w:rFonts w:ascii="Times New Roman" w:hAnsi="Times New Roman" w:cs="Times New Roman"/>
          <w:b/>
          <w:bCs/>
          <w:sz w:val="20"/>
          <w:szCs w:val="20"/>
          <w:lang w:eastAsia="zh-CN"/>
        </w:rPr>
        <w:t xml:space="preserve"> </w:t>
      </w:r>
      <w:r w:rsidRPr="00165EB3">
        <w:rPr>
          <w:rFonts w:ascii="Times New Roman" w:eastAsia="Times New Roman" w:hAnsi="Times New Roman" w:cs="Times New Roman"/>
          <w:b/>
          <w:bCs/>
          <w:i/>
          <w:iCs/>
          <w:sz w:val="20"/>
          <w:szCs w:val="20"/>
        </w:rPr>
        <w:t>2001)</w:t>
      </w:r>
      <w:r w:rsidR="0049699A" w:rsidRPr="00165EB3">
        <w:rPr>
          <w:rFonts w:ascii="Times New Roman" w:eastAsia="Times New Roman" w:hAnsi="Times New Roman" w:cs="Times New Roman"/>
          <w:i/>
          <w:iCs/>
          <w:sz w:val="20"/>
          <w:szCs w:val="20"/>
        </w:rPr>
        <w:t xml:space="preserve">. </w:t>
      </w:r>
      <w:r w:rsidR="0049699A" w:rsidRPr="00165EB3">
        <w:rPr>
          <w:rFonts w:ascii="Times New Roman" w:eastAsia="Times New Roman" w:hAnsi="Times New Roman" w:cs="Times New Roman"/>
          <w:sz w:val="20"/>
          <w:szCs w:val="20"/>
        </w:rPr>
        <w:t>V</w:t>
      </w:r>
      <w:r w:rsidRPr="00165EB3">
        <w:rPr>
          <w:rFonts w:ascii="Times New Roman" w:eastAsia="Times New Roman" w:hAnsi="Times New Roman" w:cs="Times New Roman"/>
          <w:sz w:val="20"/>
          <w:szCs w:val="20"/>
        </w:rPr>
        <w:t>alues were normalized to beta- actin and were expressed as relative expression levels.</w:t>
      </w:r>
    </w:p>
    <w:p w:rsidR="005E72B5" w:rsidRPr="00165EB3" w:rsidRDefault="00F42254" w:rsidP="0072627A">
      <w:pPr>
        <w:bidi w:val="0"/>
        <w:snapToGrid w:val="0"/>
        <w:spacing w:after="0" w:line="240" w:lineRule="auto"/>
        <w:ind w:firstLine="425"/>
        <w:jc w:val="both"/>
        <w:rPr>
          <w:rFonts w:ascii="Times New Roman" w:eastAsia="Times New Roman" w:hAnsi="Times New Roman" w:cs="Times New Roman"/>
          <w:sz w:val="20"/>
          <w:szCs w:val="20"/>
        </w:rPr>
      </w:pPr>
      <w:r w:rsidRPr="00165EB3">
        <w:rPr>
          <w:rFonts w:ascii="Times New Roman" w:eastAsia="Times New Roman" w:hAnsi="Times New Roman" w:cs="Times New Roman"/>
          <w:b/>
          <w:bCs/>
          <w:sz w:val="20"/>
          <w:szCs w:val="20"/>
        </w:rPr>
        <w:t>ΔΔ</w:t>
      </w:r>
      <w:r w:rsidRPr="00165EB3">
        <w:rPr>
          <w:rFonts w:ascii="Times New Roman" w:eastAsia="Times New Roman" w:hAnsi="Times New Roman" w:cs="Times New Roman"/>
          <w:sz w:val="20"/>
          <w:szCs w:val="20"/>
        </w:rPr>
        <w:t xml:space="preserve">CT= </w:t>
      </w:r>
      <w:r w:rsidR="000C21EF" w:rsidRPr="00165EB3">
        <w:rPr>
          <w:rFonts w:ascii="Times New Roman" w:eastAsia="Times New Roman" w:hAnsi="Times New Roman" w:cs="Times New Roman"/>
          <w:sz w:val="20"/>
          <w:szCs w:val="20"/>
        </w:rPr>
        <w:t>[ (</w:t>
      </w:r>
      <w:r w:rsidRPr="00165EB3">
        <w:rPr>
          <w:rFonts w:ascii="Times New Roman" w:eastAsia="Times New Roman" w:hAnsi="Times New Roman" w:cs="Times New Roman"/>
          <w:sz w:val="20"/>
          <w:szCs w:val="20"/>
        </w:rPr>
        <w:t>CT gene of interest– CT beta actin) in breast cancer patients] –</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CT gene of interest– CT beta actin) in normal healthy volunteers].</w:t>
      </w:r>
    </w:p>
    <w:p w:rsidR="00170035" w:rsidRPr="00165EB3" w:rsidRDefault="00170035" w:rsidP="0072627A">
      <w:pPr>
        <w:pStyle w:val="Default"/>
        <w:snapToGrid w:val="0"/>
        <w:jc w:val="both"/>
        <w:rPr>
          <w:rFonts w:ascii="Times New Roman" w:eastAsia="Calibri" w:hAnsi="Times New Roman" w:cs="Times New Roman"/>
          <w:sz w:val="20"/>
          <w:szCs w:val="20"/>
        </w:rPr>
      </w:pPr>
      <w:r w:rsidRPr="00165EB3">
        <w:rPr>
          <w:rFonts w:ascii="Times New Roman" w:eastAsia="Calibri" w:hAnsi="Times New Roman" w:cs="Times New Roman"/>
          <w:b/>
          <w:bCs/>
          <w:sz w:val="20"/>
          <w:szCs w:val="20"/>
        </w:rPr>
        <w:t xml:space="preserve">Statistical analysis </w:t>
      </w:r>
    </w:p>
    <w:p w:rsidR="00170035" w:rsidRPr="00165EB3" w:rsidRDefault="00170035" w:rsidP="0072627A">
      <w:pPr>
        <w:bidi w:val="0"/>
        <w:snapToGrid w:val="0"/>
        <w:spacing w:after="0" w:line="240" w:lineRule="auto"/>
        <w:ind w:firstLine="425"/>
        <w:jc w:val="both"/>
        <w:rPr>
          <w:rFonts w:ascii="Times New Roman" w:eastAsia="Calibri" w:hAnsi="Times New Roman" w:cs="Times New Roman"/>
          <w:sz w:val="20"/>
          <w:szCs w:val="20"/>
          <w:lang w:bidi="ar-EG"/>
        </w:rPr>
      </w:pPr>
      <w:r w:rsidRPr="00165EB3">
        <w:rPr>
          <w:rFonts w:ascii="Times New Roman" w:eastAsia="Calibri" w:hAnsi="Times New Roman" w:cs="Times New Roman"/>
          <w:sz w:val="20"/>
          <w:szCs w:val="20"/>
        </w:rPr>
        <w:t xml:space="preserve">All data were presented as a </w:t>
      </w:r>
      <w:r w:rsidRPr="00165EB3">
        <w:rPr>
          <w:rFonts w:ascii="Times New Roman" w:eastAsia="Calibri" w:hAnsi="Times New Roman" w:cs="Times New Roman"/>
          <w:noProof/>
          <w:sz w:val="20"/>
          <w:szCs w:val="20"/>
        </w:rPr>
        <w:t>mean</w:t>
      </w:r>
      <w:r w:rsidRPr="00165EB3">
        <w:rPr>
          <w:rFonts w:ascii="Times New Roman" w:eastAsia="Calibri" w:hAnsi="Times New Roman" w:cs="Times New Roman"/>
          <w:sz w:val="20"/>
          <w:szCs w:val="20"/>
        </w:rPr>
        <w:t xml:space="preserve"> ± standard error. Data analysis was performed with one-way ANOVA using SPSS (Version 23). Post hoc test was used to assess differences between means. A significant difference for all statistical analysis in this study was considered at the level of P ≤ 0.05 and </w:t>
      </w:r>
      <w:r w:rsidRPr="00165EB3">
        <w:rPr>
          <w:rFonts w:ascii="Times New Roman" w:eastAsia="Calibri" w:hAnsi="Times New Roman" w:cs="Times New Roman"/>
          <w:sz w:val="20"/>
          <w:szCs w:val="20"/>
          <w:lang w:bidi="ar-EG"/>
        </w:rPr>
        <w:t xml:space="preserve">high significantly different </w:t>
      </w:r>
      <w:r w:rsidRPr="00165EB3">
        <w:rPr>
          <w:rFonts w:ascii="Times New Roman" w:eastAsia="Calibri" w:hAnsi="Times New Roman" w:cs="Times New Roman"/>
          <w:sz w:val="20"/>
          <w:szCs w:val="20"/>
        </w:rPr>
        <w:t>at the level</w:t>
      </w:r>
      <w:r w:rsidRPr="00165EB3">
        <w:rPr>
          <w:rFonts w:ascii="Times New Roman" w:eastAsia="Calibri" w:hAnsi="Times New Roman" w:cs="Times New Roman"/>
          <w:sz w:val="20"/>
          <w:szCs w:val="20"/>
          <w:lang w:bidi="ar-EG"/>
        </w:rPr>
        <w:t xml:space="preserve"> of P ≤ 0.001 as compared to the control group.</w:t>
      </w:r>
    </w:p>
    <w:p w:rsidR="00170035" w:rsidRPr="00165EB3" w:rsidRDefault="00170035" w:rsidP="0072627A">
      <w:pPr>
        <w:bidi w:val="0"/>
        <w:snapToGrid w:val="0"/>
        <w:spacing w:after="0" w:line="240" w:lineRule="auto"/>
        <w:ind w:firstLine="425"/>
        <w:jc w:val="both"/>
        <w:rPr>
          <w:rFonts w:ascii="Times New Roman" w:eastAsia="Calibri" w:hAnsi="Times New Roman" w:cs="Times New Roman"/>
          <w:sz w:val="20"/>
          <w:szCs w:val="20"/>
        </w:rPr>
      </w:pPr>
    </w:p>
    <w:p w:rsidR="004244B7" w:rsidRPr="00165EB3" w:rsidRDefault="006C1CA6" w:rsidP="0072627A">
      <w:pPr>
        <w:pStyle w:val="NormalWeb"/>
        <w:bidi w:val="0"/>
        <w:snapToGrid w:val="0"/>
        <w:spacing w:after="0" w:line="240" w:lineRule="auto"/>
        <w:jc w:val="both"/>
        <w:rPr>
          <w:rFonts w:eastAsia="Times New Roman"/>
          <w:noProof/>
          <w:sz w:val="20"/>
          <w:szCs w:val="20"/>
        </w:rPr>
      </w:pPr>
      <w:r w:rsidRPr="00165EB3">
        <w:rPr>
          <w:rFonts w:eastAsia="Times New Roman"/>
          <w:b/>
          <w:bCs/>
          <w:sz w:val="20"/>
          <w:szCs w:val="20"/>
        </w:rPr>
        <w:t xml:space="preserve">3. </w:t>
      </w:r>
      <w:r w:rsidR="004244B7" w:rsidRPr="00165EB3">
        <w:rPr>
          <w:rFonts w:eastAsia="Times New Roman"/>
          <w:b/>
          <w:bCs/>
          <w:sz w:val="20"/>
          <w:szCs w:val="20"/>
        </w:rPr>
        <w:t>Result:</w:t>
      </w:r>
    </w:p>
    <w:p w:rsidR="00F3717E" w:rsidRPr="00165EB3" w:rsidRDefault="00F3717E" w:rsidP="0072627A">
      <w:pPr>
        <w:bidi w:val="0"/>
        <w:snapToGrid w:val="0"/>
        <w:spacing w:after="0" w:line="240" w:lineRule="auto"/>
        <w:jc w:val="both"/>
        <w:rPr>
          <w:rFonts w:ascii="Times New Roman" w:eastAsia="Calibri" w:hAnsi="Times New Roman" w:cs="Times New Roman"/>
          <w:b/>
          <w:bCs/>
          <w:sz w:val="20"/>
          <w:szCs w:val="20"/>
          <w:u w:val="single"/>
        </w:rPr>
      </w:pPr>
      <w:r w:rsidRPr="00165EB3">
        <w:rPr>
          <w:rFonts w:ascii="Times New Roman" w:eastAsia="Calibri" w:hAnsi="Times New Roman" w:cs="Times New Roman"/>
          <w:b/>
          <w:bCs/>
          <w:sz w:val="20"/>
          <w:szCs w:val="20"/>
        </w:rPr>
        <w:t xml:space="preserve">1- Evaluation of Foxp3 levels using ELISA, PCR </w:t>
      </w:r>
    </w:p>
    <w:p w:rsidR="00F3717E" w:rsidRPr="00165EB3" w:rsidRDefault="00F3717E" w:rsidP="0072627A">
      <w:pPr>
        <w:bidi w:val="0"/>
        <w:snapToGrid w:val="0"/>
        <w:spacing w:after="0" w:line="240" w:lineRule="auto"/>
        <w:ind w:firstLine="425"/>
        <w:jc w:val="both"/>
        <w:rPr>
          <w:rFonts w:ascii="Times New Roman" w:eastAsia="Calibri" w:hAnsi="Times New Roman" w:cs="Times New Roman"/>
          <w:sz w:val="20"/>
          <w:szCs w:val="20"/>
        </w:rPr>
      </w:pPr>
      <w:r w:rsidRPr="00165EB3">
        <w:rPr>
          <w:rFonts w:ascii="Times New Roman" w:eastAsia="Calibri" w:hAnsi="Times New Roman" w:cs="Times New Roman"/>
          <w:sz w:val="20"/>
          <w:szCs w:val="20"/>
        </w:rPr>
        <w:t>The serum Foxp3 level in the three studied groups by using the different techniques were demonstrated in</w:t>
      </w:r>
      <w:r w:rsidRPr="00165EB3">
        <w:rPr>
          <w:rFonts w:ascii="Times New Roman" w:eastAsia="Calibri" w:hAnsi="Times New Roman" w:cs="Times New Roman"/>
          <w:b/>
          <w:bCs/>
          <w:sz w:val="20"/>
          <w:szCs w:val="20"/>
        </w:rPr>
        <w:t xml:space="preserve"> table (</w:t>
      </w:r>
      <w:r w:rsidR="008C5651" w:rsidRPr="00165EB3">
        <w:rPr>
          <w:rFonts w:ascii="Times New Roman" w:eastAsia="Calibri" w:hAnsi="Times New Roman" w:cs="Times New Roman"/>
          <w:b/>
          <w:bCs/>
          <w:sz w:val="20"/>
          <w:szCs w:val="20"/>
        </w:rPr>
        <w:t>2</w:t>
      </w:r>
      <w:r w:rsidRPr="00165EB3">
        <w:rPr>
          <w:rFonts w:ascii="Times New Roman" w:eastAsia="Calibri" w:hAnsi="Times New Roman" w:cs="Times New Roman"/>
          <w:b/>
          <w:bCs/>
          <w:sz w:val="20"/>
          <w:szCs w:val="20"/>
        </w:rPr>
        <w:t xml:space="preserve">) </w:t>
      </w:r>
      <w:r w:rsidRPr="00165EB3">
        <w:rPr>
          <w:rFonts w:ascii="Times New Roman" w:eastAsia="Calibri" w:hAnsi="Times New Roman" w:cs="Times New Roman"/>
          <w:sz w:val="20"/>
          <w:szCs w:val="20"/>
        </w:rPr>
        <w:t>and</w:t>
      </w:r>
      <w:r w:rsidRPr="00165EB3">
        <w:rPr>
          <w:rFonts w:ascii="Times New Roman" w:eastAsia="Calibri" w:hAnsi="Times New Roman" w:cs="Times New Roman"/>
          <w:b/>
          <w:bCs/>
          <w:sz w:val="20"/>
          <w:szCs w:val="20"/>
        </w:rPr>
        <w:t xml:space="preserve"> fig. (</w:t>
      </w:r>
      <w:r w:rsidR="005C39DF" w:rsidRPr="00165EB3">
        <w:rPr>
          <w:rFonts w:ascii="Times New Roman" w:eastAsia="Calibri" w:hAnsi="Times New Roman" w:cs="Times New Roman"/>
          <w:b/>
          <w:bCs/>
          <w:sz w:val="20"/>
          <w:szCs w:val="20"/>
        </w:rPr>
        <w:t>1</w:t>
      </w:r>
      <w:r w:rsidRPr="00165EB3">
        <w:rPr>
          <w:rFonts w:ascii="Times New Roman" w:eastAsia="Calibri" w:hAnsi="Times New Roman" w:cs="Times New Roman"/>
          <w:b/>
          <w:bCs/>
          <w:sz w:val="20"/>
          <w:szCs w:val="20"/>
        </w:rPr>
        <w:t>)</w:t>
      </w:r>
      <w:r w:rsidRPr="00165EB3">
        <w:rPr>
          <w:rFonts w:ascii="Times New Roman" w:eastAsia="Calibri" w:hAnsi="Times New Roman" w:cs="Times New Roman"/>
          <w:sz w:val="20"/>
          <w:szCs w:val="20"/>
        </w:rPr>
        <w:t>. Breast cancer patients recorded a highly significant increase in the mean value of serum Foxp3 protein level</w:t>
      </w:r>
      <w:r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color w:val="000000"/>
          <w:sz w:val="20"/>
          <w:szCs w:val="20"/>
        </w:rPr>
        <w:t>3.65 ± 0.11</w:t>
      </w:r>
      <w:r w:rsidRPr="00165EB3">
        <w:rPr>
          <w:rFonts w:ascii="Times New Roman" w:eastAsia="Times New Roman" w:hAnsi="Times New Roman" w:cs="Times New Roman"/>
          <w:sz w:val="20"/>
          <w:szCs w:val="20"/>
        </w:rPr>
        <w:t xml:space="preserve">) when </w:t>
      </w:r>
      <w:r w:rsidRPr="00165EB3">
        <w:rPr>
          <w:rFonts w:ascii="Times New Roman" w:eastAsia="Calibri" w:hAnsi="Times New Roman" w:cs="Times New Roman"/>
          <w:sz w:val="20"/>
          <w:szCs w:val="20"/>
        </w:rPr>
        <w:t xml:space="preserve">compared </w:t>
      </w:r>
      <w:r w:rsidRPr="00165EB3">
        <w:rPr>
          <w:rFonts w:ascii="Times New Roman" w:eastAsia="Calibri" w:hAnsi="Times New Roman" w:cs="Times New Roman"/>
          <w:noProof/>
          <w:sz w:val="20"/>
          <w:szCs w:val="20"/>
        </w:rPr>
        <w:t>to the high risk and</w:t>
      </w:r>
      <w:r w:rsidRPr="00165EB3">
        <w:rPr>
          <w:rFonts w:ascii="Times New Roman" w:eastAsia="Calibri" w:hAnsi="Times New Roman" w:cs="Times New Roman"/>
          <w:sz w:val="20"/>
          <w:szCs w:val="20"/>
        </w:rPr>
        <w:t xml:space="preserve"> the control group</w:t>
      </w:r>
      <w:r w:rsidRPr="00165EB3">
        <w:rPr>
          <w:rFonts w:ascii="Times New Roman" w:eastAsia="Times New Roman" w:hAnsi="Times New Roman" w:cs="Times New Roman"/>
          <w:sz w:val="20"/>
          <w:szCs w:val="20"/>
        </w:rPr>
        <w:t xml:space="preserve">s </w:t>
      </w:r>
      <w:r w:rsidRPr="00165EB3">
        <w:rPr>
          <w:rFonts w:ascii="Times New Roman" w:eastAsia="Calibri" w:hAnsi="Times New Roman" w:cs="Times New Roman"/>
          <w:sz w:val="20"/>
          <w:szCs w:val="20"/>
        </w:rPr>
        <w:lastRenderedPageBreak/>
        <w:t xml:space="preserve">(p &lt; 0.001) by using ELISA technique. Meanwhile, </w:t>
      </w:r>
      <w:r w:rsidRPr="00165EB3">
        <w:rPr>
          <w:rFonts w:ascii="Times New Roman" w:eastAsia="Calibri" w:hAnsi="Times New Roman" w:cs="Times New Roman"/>
          <w:noProof/>
          <w:sz w:val="20"/>
          <w:szCs w:val="20"/>
        </w:rPr>
        <w:t xml:space="preserve">the high risk </w:t>
      </w:r>
      <w:r w:rsidRPr="00165EB3">
        <w:rPr>
          <w:rFonts w:ascii="Times New Roman" w:eastAsia="Calibri" w:hAnsi="Times New Roman" w:cs="Times New Roman"/>
          <w:sz w:val="20"/>
          <w:szCs w:val="20"/>
        </w:rPr>
        <w:t xml:space="preserve">Foxp3 </w:t>
      </w:r>
      <w:r w:rsidRPr="00165EB3">
        <w:rPr>
          <w:rFonts w:ascii="Times New Roman" w:eastAsia="Calibri" w:hAnsi="Times New Roman" w:cs="Times New Roman"/>
          <w:noProof/>
          <w:sz w:val="20"/>
          <w:szCs w:val="20"/>
        </w:rPr>
        <w:t xml:space="preserve">levels were </w:t>
      </w:r>
      <w:r w:rsidRPr="00165EB3">
        <w:rPr>
          <w:rFonts w:ascii="Times New Roman" w:eastAsia="Calibri" w:hAnsi="Times New Roman" w:cs="Times New Roman"/>
          <w:sz w:val="20"/>
          <w:szCs w:val="20"/>
        </w:rPr>
        <w:t xml:space="preserve">significantly elevated </w:t>
      </w:r>
      <w:r w:rsidRPr="00165EB3">
        <w:rPr>
          <w:rFonts w:ascii="Times New Roman" w:eastAsia="Times New Roman" w:hAnsi="Times New Roman" w:cs="Times New Roman"/>
          <w:sz w:val="20"/>
          <w:szCs w:val="20"/>
        </w:rPr>
        <w:t>(</w:t>
      </w:r>
      <w:r w:rsidRPr="00165EB3">
        <w:rPr>
          <w:rFonts w:ascii="Times New Roman" w:eastAsia="Times New Roman" w:hAnsi="Times New Roman" w:cs="Times New Roman"/>
          <w:color w:val="000000"/>
          <w:sz w:val="20"/>
          <w:szCs w:val="20"/>
        </w:rPr>
        <w:t>1.73 ± 0.05</w:t>
      </w:r>
      <w:r w:rsidRPr="00165EB3">
        <w:rPr>
          <w:rFonts w:ascii="Times New Roman" w:eastAsia="Times New Roman" w:hAnsi="Times New Roman" w:cs="Times New Roman"/>
          <w:sz w:val="20"/>
          <w:szCs w:val="20"/>
        </w:rPr>
        <w:t xml:space="preserve">) from the </w:t>
      </w:r>
      <w:r w:rsidRPr="00165EB3">
        <w:rPr>
          <w:rFonts w:ascii="Times New Roman" w:eastAsia="Calibri" w:hAnsi="Times New Roman" w:cs="Times New Roman"/>
          <w:sz w:val="20"/>
          <w:szCs w:val="20"/>
        </w:rPr>
        <w:t>control group levels (p &lt; 0.001).</w:t>
      </w:r>
    </w:p>
    <w:p w:rsidR="00F3717E" w:rsidRPr="00165EB3" w:rsidRDefault="00F3717E" w:rsidP="0072627A">
      <w:pPr>
        <w:bidi w:val="0"/>
        <w:snapToGrid w:val="0"/>
        <w:spacing w:after="0" w:line="240" w:lineRule="auto"/>
        <w:ind w:firstLine="425"/>
        <w:jc w:val="both"/>
        <w:rPr>
          <w:rFonts w:ascii="Times New Roman" w:eastAsia="Calibri" w:hAnsi="Times New Roman" w:cs="Times New Roman"/>
          <w:b/>
          <w:bCs/>
          <w:sz w:val="20"/>
          <w:szCs w:val="20"/>
        </w:rPr>
      </w:pPr>
      <w:r w:rsidRPr="00165EB3">
        <w:rPr>
          <w:rFonts w:ascii="Times New Roman" w:eastAsia="Calibri" w:hAnsi="Times New Roman" w:cs="Times New Roman"/>
          <w:noProof/>
          <w:sz w:val="20"/>
          <w:szCs w:val="20"/>
        </w:rPr>
        <w:t>The f</w:t>
      </w:r>
      <w:r w:rsidRPr="00165EB3">
        <w:rPr>
          <w:rFonts w:ascii="Times New Roman" w:eastAsia="Calibri" w:hAnsi="Times New Roman" w:cs="Times New Roman"/>
          <w:noProof/>
          <w:color w:val="000000"/>
          <w:sz w:val="20"/>
          <w:szCs w:val="20"/>
        </w:rPr>
        <w:t>old change</w:t>
      </w:r>
      <w:r w:rsidRPr="00165EB3">
        <w:rPr>
          <w:rFonts w:ascii="Times New Roman" w:eastAsia="Calibri" w:hAnsi="Times New Roman" w:cs="Times New Roman"/>
          <w:color w:val="000000"/>
          <w:sz w:val="20"/>
          <w:szCs w:val="20"/>
        </w:rPr>
        <w:t xml:space="preserve"> of Foxp3 gene expression</w:t>
      </w:r>
      <w:r w:rsidRPr="00165EB3">
        <w:rPr>
          <w:rFonts w:ascii="Times New Roman" w:eastAsia="Calibri" w:hAnsi="Times New Roman" w:cs="Times New Roman"/>
          <w:sz w:val="20"/>
          <w:szCs w:val="20"/>
        </w:rPr>
        <w:t xml:space="preserve"> (∆∆CT of Foxp3) by using RT-PCR quantitative analysis were also investigated. Breast cancer group </w:t>
      </w:r>
      <w:r w:rsidRPr="00165EB3">
        <w:rPr>
          <w:rFonts w:ascii="Times New Roman" w:eastAsia="Calibri" w:hAnsi="Times New Roman" w:cs="Times New Roman"/>
          <w:noProof/>
          <w:sz w:val="20"/>
          <w:szCs w:val="20"/>
        </w:rPr>
        <w:t>recorded a</w:t>
      </w:r>
      <w:r w:rsidRPr="00165EB3">
        <w:rPr>
          <w:rFonts w:ascii="Times New Roman" w:eastAsia="Calibri" w:hAnsi="Times New Roman" w:cs="Times New Roman"/>
          <w:sz w:val="20"/>
          <w:szCs w:val="20"/>
        </w:rPr>
        <w:t xml:space="preserve"> highly significant increase in the mean value of the f</w:t>
      </w:r>
      <w:r w:rsidRPr="00165EB3">
        <w:rPr>
          <w:rFonts w:ascii="Times New Roman" w:eastAsia="Calibri" w:hAnsi="Times New Roman" w:cs="Times New Roman"/>
          <w:color w:val="000000"/>
          <w:sz w:val="20"/>
          <w:szCs w:val="20"/>
        </w:rPr>
        <w:t xml:space="preserve">old change of Foxp3 gene </w:t>
      </w:r>
      <w:r w:rsidRPr="00165EB3">
        <w:rPr>
          <w:rFonts w:ascii="Times New Roman" w:eastAsia="Calibri" w:hAnsi="Times New Roman" w:cs="Times New Roman"/>
          <w:noProof/>
          <w:color w:val="000000"/>
          <w:sz w:val="20"/>
          <w:szCs w:val="20"/>
        </w:rPr>
        <w:t xml:space="preserve">expression </w:t>
      </w:r>
      <w:r w:rsidRPr="00165EB3">
        <w:rPr>
          <w:rFonts w:ascii="Times New Roman" w:eastAsia="Calibri" w:hAnsi="Times New Roman" w:cs="Times New Roman"/>
          <w:noProof/>
          <w:sz w:val="20"/>
          <w:szCs w:val="20"/>
        </w:rPr>
        <w:t>when</w:t>
      </w:r>
      <w:r w:rsidRPr="00165EB3">
        <w:rPr>
          <w:rFonts w:ascii="Times New Roman" w:eastAsia="Calibri" w:hAnsi="Times New Roman" w:cs="Times New Roman"/>
          <w:sz w:val="20"/>
          <w:szCs w:val="20"/>
        </w:rPr>
        <w:t xml:space="preserve"> compared to both of the control and high risk groups (p&lt;0.001)</w:t>
      </w:r>
      <w:r w:rsidR="0049699A" w:rsidRPr="00165EB3">
        <w:rPr>
          <w:rFonts w:ascii="Times New Roman" w:eastAsia="Calibri" w:hAnsi="Times New Roman" w:cs="Times New Roman"/>
          <w:noProof/>
          <w:sz w:val="20"/>
          <w:szCs w:val="20"/>
        </w:rPr>
        <w:t>. T</w:t>
      </w:r>
      <w:r w:rsidRPr="00165EB3">
        <w:rPr>
          <w:rFonts w:ascii="Times New Roman" w:eastAsia="Calibri" w:hAnsi="Times New Roman" w:cs="Times New Roman"/>
          <w:sz w:val="20"/>
          <w:szCs w:val="20"/>
        </w:rPr>
        <w:t xml:space="preserve">he </w:t>
      </w:r>
      <w:r w:rsidRPr="00165EB3">
        <w:rPr>
          <w:rFonts w:ascii="Times New Roman" w:eastAsia="Calibri" w:hAnsi="Times New Roman" w:cs="Times New Roman"/>
          <w:noProof/>
          <w:sz w:val="20"/>
          <w:szCs w:val="20"/>
        </w:rPr>
        <w:t>high risk</w:t>
      </w:r>
      <w:r w:rsidRPr="00165EB3">
        <w:rPr>
          <w:rFonts w:ascii="Times New Roman" w:eastAsia="Calibri" w:hAnsi="Times New Roman" w:cs="Times New Roman"/>
          <w:sz w:val="20"/>
          <w:szCs w:val="20"/>
        </w:rPr>
        <w:t xml:space="preserve"> group </w:t>
      </w:r>
      <w:r w:rsidRPr="00165EB3">
        <w:rPr>
          <w:rFonts w:ascii="Times New Roman" w:eastAsia="Calibri" w:hAnsi="Times New Roman" w:cs="Times New Roman"/>
          <w:noProof/>
          <w:sz w:val="20"/>
          <w:szCs w:val="20"/>
        </w:rPr>
        <w:t xml:space="preserve">recorded </w:t>
      </w:r>
      <w:r w:rsidR="007603B1" w:rsidRPr="00165EB3">
        <w:rPr>
          <w:rFonts w:ascii="Times New Roman" w:eastAsia="Calibri" w:hAnsi="Times New Roman" w:cs="Times New Roman"/>
          <w:noProof/>
          <w:sz w:val="20"/>
          <w:szCs w:val="20"/>
        </w:rPr>
        <w:t>non</w:t>
      </w:r>
      <w:r w:rsidRPr="00165EB3">
        <w:rPr>
          <w:rFonts w:ascii="Times New Roman" w:eastAsia="Calibri" w:hAnsi="Times New Roman" w:cs="Times New Roman"/>
          <w:sz w:val="20"/>
          <w:szCs w:val="20"/>
        </w:rPr>
        <w:t xml:space="preserve"> significant change in the Foxp3 fold change compared to the control group (p&lt;0.001) as shown in </w:t>
      </w:r>
      <w:r w:rsidRPr="00165EB3">
        <w:rPr>
          <w:rFonts w:ascii="Times New Roman" w:eastAsia="Calibri" w:hAnsi="Times New Roman" w:cs="Times New Roman"/>
          <w:b/>
          <w:bCs/>
          <w:sz w:val="20"/>
          <w:szCs w:val="20"/>
        </w:rPr>
        <w:t>Fig (</w:t>
      </w:r>
      <w:r w:rsidR="005C39DF" w:rsidRPr="00165EB3">
        <w:rPr>
          <w:rFonts w:ascii="Times New Roman" w:eastAsia="Calibri" w:hAnsi="Times New Roman" w:cs="Times New Roman"/>
          <w:b/>
          <w:bCs/>
          <w:sz w:val="20"/>
          <w:szCs w:val="20"/>
        </w:rPr>
        <w:t>1</w:t>
      </w:r>
      <w:r w:rsidRPr="00165EB3">
        <w:rPr>
          <w:rFonts w:ascii="Times New Roman" w:eastAsia="Calibri" w:hAnsi="Times New Roman" w:cs="Times New Roman"/>
          <w:b/>
          <w:bCs/>
          <w:sz w:val="20"/>
          <w:szCs w:val="20"/>
        </w:rPr>
        <w:t>).</w:t>
      </w:r>
    </w:p>
    <w:p w:rsidR="00586315" w:rsidRPr="00857BB1" w:rsidRDefault="00586315" w:rsidP="0072627A">
      <w:pPr>
        <w:bidi w:val="0"/>
        <w:snapToGrid w:val="0"/>
        <w:spacing w:after="0" w:line="240" w:lineRule="auto"/>
        <w:jc w:val="center"/>
        <w:rPr>
          <w:rFonts w:ascii="Times New Roman" w:hAnsi="Times New Roman" w:cs="Times New Roman"/>
          <w:b/>
          <w:bCs/>
          <w:sz w:val="14"/>
          <w:szCs w:val="14"/>
          <w:lang w:eastAsia="zh-CN"/>
        </w:rPr>
      </w:pPr>
    </w:p>
    <w:p w:rsidR="00586315" w:rsidRPr="00165EB3" w:rsidRDefault="00586315" w:rsidP="00586315">
      <w:pPr>
        <w:bidi w:val="0"/>
        <w:snapToGrid w:val="0"/>
        <w:spacing w:after="0" w:line="240" w:lineRule="auto"/>
        <w:jc w:val="both"/>
        <w:rPr>
          <w:rFonts w:ascii="Times New Roman" w:eastAsia="Calibri" w:hAnsi="Times New Roman" w:cs="Times New Roman"/>
          <w:b/>
          <w:bCs/>
          <w:sz w:val="20"/>
          <w:szCs w:val="20"/>
        </w:rPr>
      </w:pPr>
      <w:r w:rsidRPr="00165EB3">
        <w:rPr>
          <w:rFonts w:ascii="Times New Roman" w:eastAsia="Calibri" w:hAnsi="Times New Roman" w:cs="Times New Roman"/>
          <w:b/>
          <w:bCs/>
          <w:sz w:val="20"/>
          <w:szCs w:val="20"/>
        </w:rPr>
        <w:t>Table (2): Foxp3 levels using ELISA and PCR in the different studied groups.</w:t>
      </w:r>
    </w:p>
    <w:tbl>
      <w:tblPr>
        <w:tblStyle w:val="TableGrid"/>
        <w:tblW w:w="5000" w:type="pct"/>
        <w:jc w:val="center"/>
        <w:tblCellMar>
          <w:left w:w="57" w:type="dxa"/>
          <w:right w:w="57" w:type="dxa"/>
        </w:tblCellMar>
        <w:tblLook w:val="04A0"/>
      </w:tblPr>
      <w:tblGrid>
        <w:gridCol w:w="1516"/>
        <w:gridCol w:w="1501"/>
        <w:gridCol w:w="1502"/>
      </w:tblGrid>
      <w:tr w:rsidR="00586315" w:rsidRPr="00165EB3" w:rsidTr="00870577">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586315" w:rsidRPr="00165EB3" w:rsidRDefault="00586315" w:rsidP="00870577">
            <w:pPr>
              <w:bidi w:val="0"/>
              <w:snapToGrid w:val="0"/>
              <w:spacing w:after="0" w:line="240" w:lineRule="auto"/>
              <w:contextualSpacing/>
              <w:jc w:val="both"/>
              <w:rPr>
                <w:rFonts w:ascii="Times New Roman" w:eastAsia="Times New Roman" w:hAnsi="Times New Roman" w:cs="Times New Roman"/>
                <w:b/>
                <w:bCs/>
                <w:sz w:val="20"/>
                <w:szCs w:val="20"/>
              </w:rPr>
            </w:pPr>
            <w:r w:rsidRPr="00165EB3">
              <w:rPr>
                <w:rFonts w:ascii="Times New Roman" w:eastAsia="Calibri" w:hAnsi="Times New Roman" w:cs="Times New Roman"/>
                <w:b/>
                <w:bCs/>
                <w:sz w:val="20"/>
                <w:szCs w:val="20"/>
              </w:rPr>
              <w:t>Foxp3 level</w:t>
            </w:r>
          </w:p>
        </w:tc>
      </w:tr>
      <w:tr w:rsidR="00586315" w:rsidRPr="00165EB3" w:rsidTr="00870577">
        <w:trPr>
          <w:jc w:val="center"/>
        </w:trPr>
        <w:tc>
          <w:tcPr>
            <w:tcW w:w="1677" w:type="pct"/>
            <w:tcBorders>
              <w:top w:val="single" w:sz="4" w:space="0" w:color="auto"/>
            </w:tcBorders>
            <w:vAlign w:val="center"/>
          </w:tcPr>
          <w:p w:rsidR="00586315" w:rsidRPr="00165EB3" w:rsidRDefault="00586315" w:rsidP="00870577">
            <w:pPr>
              <w:bidi w:val="0"/>
              <w:snapToGrid w:val="0"/>
              <w:spacing w:after="0" w:line="240" w:lineRule="auto"/>
              <w:contextualSpacing/>
              <w:jc w:val="both"/>
              <w:rPr>
                <w:rFonts w:ascii="Times New Roman" w:eastAsia="Calibri" w:hAnsi="Times New Roman" w:cs="Times New Roman"/>
                <w:b/>
                <w:bCs/>
                <w:sz w:val="20"/>
                <w:szCs w:val="20"/>
              </w:rPr>
            </w:pPr>
            <w:r w:rsidRPr="00165EB3">
              <w:rPr>
                <w:rFonts w:ascii="Times New Roman" w:eastAsia="Calibri" w:hAnsi="Times New Roman" w:cs="Times New Roman"/>
                <w:b/>
                <w:bCs/>
                <w:sz w:val="20"/>
                <w:szCs w:val="20"/>
              </w:rPr>
              <w:t>Groups</w:t>
            </w:r>
          </w:p>
        </w:tc>
        <w:tc>
          <w:tcPr>
            <w:tcW w:w="1661" w:type="pct"/>
            <w:tcBorders>
              <w:top w:val="single" w:sz="4" w:space="0" w:color="auto"/>
            </w:tcBorders>
            <w:vAlign w:val="center"/>
          </w:tcPr>
          <w:p w:rsidR="00586315" w:rsidRPr="00165EB3" w:rsidRDefault="00586315" w:rsidP="00870577">
            <w:pPr>
              <w:bidi w:val="0"/>
              <w:snapToGrid w:val="0"/>
              <w:spacing w:after="0" w:line="240" w:lineRule="auto"/>
              <w:contextualSpacing/>
              <w:jc w:val="both"/>
              <w:rPr>
                <w:rFonts w:ascii="Times New Roman" w:eastAsia="Calibri" w:hAnsi="Times New Roman" w:cs="Times New Roman"/>
                <w:b/>
                <w:bCs/>
                <w:sz w:val="20"/>
                <w:szCs w:val="20"/>
              </w:rPr>
            </w:pPr>
            <w:r w:rsidRPr="00165EB3">
              <w:rPr>
                <w:rFonts w:ascii="Times New Roman" w:eastAsia="Calibri" w:hAnsi="Times New Roman" w:cs="Times New Roman"/>
                <w:b/>
                <w:bCs/>
                <w:sz w:val="20"/>
                <w:szCs w:val="20"/>
              </w:rPr>
              <w:t>ELISA</w:t>
            </w:r>
          </w:p>
        </w:tc>
        <w:tc>
          <w:tcPr>
            <w:tcW w:w="1661" w:type="pct"/>
            <w:tcBorders>
              <w:top w:val="single" w:sz="4" w:space="0" w:color="auto"/>
            </w:tcBorders>
            <w:vAlign w:val="center"/>
          </w:tcPr>
          <w:p w:rsidR="00586315" w:rsidRPr="00165EB3" w:rsidRDefault="00586315" w:rsidP="00870577">
            <w:pPr>
              <w:bidi w:val="0"/>
              <w:snapToGrid w:val="0"/>
              <w:spacing w:after="0" w:line="240" w:lineRule="auto"/>
              <w:contextualSpacing/>
              <w:jc w:val="both"/>
              <w:rPr>
                <w:rFonts w:ascii="Times New Roman" w:eastAsia="Calibri" w:hAnsi="Times New Roman" w:cs="Times New Roman"/>
                <w:b/>
                <w:bCs/>
                <w:sz w:val="20"/>
                <w:szCs w:val="20"/>
              </w:rPr>
            </w:pPr>
            <w:r w:rsidRPr="00165EB3">
              <w:rPr>
                <w:rFonts w:ascii="Times New Roman" w:eastAsia="Calibri" w:hAnsi="Times New Roman" w:cs="Times New Roman"/>
                <w:b/>
                <w:bCs/>
                <w:sz w:val="20"/>
                <w:szCs w:val="20"/>
              </w:rPr>
              <w:t>PCR</w:t>
            </w:r>
          </w:p>
        </w:tc>
      </w:tr>
      <w:tr w:rsidR="00586315" w:rsidRPr="00165EB3" w:rsidTr="00870577">
        <w:trPr>
          <w:jc w:val="center"/>
        </w:trPr>
        <w:tc>
          <w:tcPr>
            <w:tcW w:w="1677" w:type="pct"/>
            <w:vAlign w:val="center"/>
          </w:tcPr>
          <w:p w:rsidR="00586315" w:rsidRPr="00165EB3" w:rsidRDefault="00586315" w:rsidP="00870577">
            <w:pPr>
              <w:bidi w:val="0"/>
              <w:snapToGrid w:val="0"/>
              <w:spacing w:after="0" w:line="240" w:lineRule="auto"/>
              <w:contextualSpacing/>
              <w:jc w:val="both"/>
              <w:rPr>
                <w:rFonts w:ascii="Times New Roman" w:eastAsia="Calibri" w:hAnsi="Times New Roman" w:cs="Times New Roman"/>
                <w:b/>
                <w:bCs/>
                <w:sz w:val="20"/>
                <w:szCs w:val="20"/>
              </w:rPr>
            </w:pPr>
            <w:r w:rsidRPr="00165EB3">
              <w:rPr>
                <w:rFonts w:ascii="Times New Roman" w:eastAsia="Times New Roman" w:hAnsi="Times New Roman" w:cs="Times New Roman"/>
                <w:b/>
                <w:bCs/>
                <w:sz w:val="20"/>
                <w:szCs w:val="20"/>
              </w:rPr>
              <w:t>Control</w:t>
            </w:r>
          </w:p>
        </w:tc>
        <w:tc>
          <w:tcPr>
            <w:tcW w:w="1661" w:type="pct"/>
            <w:vAlign w:val="center"/>
          </w:tcPr>
          <w:p w:rsidR="00586315" w:rsidRPr="00165EB3" w:rsidRDefault="00586315" w:rsidP="00870577">
            <w:pPr>
              <w:bidi w:val="0"/>
              <w:snapToGrid w:val="0"/>
              <w:spacing w:after="0" w:line="240" w:lineRule="auto"/>
              <w:jc w:val="both"/>
              <w:rPr>
                <w:rFonts w:ascii="Times New Roman" w:eastAsia="Times New Roman" w:hAnsi="Times New Roman" w:cs="Times New Roman"/>
                <w:color w:val="000000"/>
                <w:sz w:val="20"/>
                <w:szCs w:val="20"/>
              </w:rPr>
            </w:pPr>
            <w:r w:rsidRPr="00165EB3">
              <w:rPr>
                <w:rFonts w:ascii="Times New Roman" w:eastAsia="Times New Roman" w:hAnsi="Times New Roman" w:cs="Times New Roman"/>
                <w:color w:val="000000"/>
                <w:sz w:val="20"/>
                <w:szCs w:val="20"/>
              </w:rPr>
              <w:t>0.73 ±0.06</w:t>
            </w:r>
          </w:p>
        </w:tc>
        <w:tc>
          <w:tcPr>
            <w:tcW w:w="1661" w:type="pct"/>
            <w:vAlign w:val="center"/>
          </w:tcPr>
          <w:p w:rsidR="00586315" w:rsidRPr="00165EB3" w:rsidRDefault="00586315" w:rsidP="00870577">
            <w:pPr>
              <w:bidi w:val="0"/>
              <w:snapToGrid w:val="0"/>
              <w:spacing w:after="0" w:line="240" w:lineRule="auto"/>
              <w:jc w:val="both"/>
              <w:rPr>
                <w:rFonts w:ascii="Times New Roman" w:eastAsia="Times New Roman" w:hAnsi="Times New Roman" w:cs="Times New Roman"/>
                <w:color w:val="000000"/>
                <w:sz w:val="20"/>
                <w:szCs w:val="20"/>
              </w:rPr>
            </w:pPr>
            <w:r w:rsidRPr="00165EB3">
              <w:rPr>
                <w:rFonts w:ascii="Times New Roman" w:eastAsia="Times New Roman" w:hAnsi="Times New Roman" w:cs="Times New Roman"/>
                <w:color w:val="000000"/>
                <w:sz w:val="20"/>
                <w:szCs w:val="20"/>
              </w:rPr>
              <w:t>4.1 ± 0.19</w:t>
            </w:r>
          </w:p>
        </w:tc>
      </w:tr>
      <w:tr w:rsidR="00586315" w:rsidRPr="00165EB3" w:rsidTr="00870577">
        <w:trPr>
          <w:jc w:val="center"/>
        </w:trPr>
        <w:tc>
          <w:tcPr>
            <w:tcW w:w="1677" w:type="pct"/>
            <w:vAlign w:val="center"/>
          </w:tcPr>
          <w:p w:rsidR="00586315" w:rsidRPr="00165EB3" w:rsidRDefault="00586315" w:rsidP="00870577">
            <w:pPr>
              <w:bidi w:val="0"/>
              <w:snapToGrid w:val="0"/>
              <w:spacing w:after="0" w:line="240" w:lineRule="auto"/>
              <w:contextualSpacing/>
              <w:jc w:val="both"/>
              <w:rPr>
                <w:rFonts w:ascii="Times New Roman" w:eastAsia="Calibri" w:hAnsi="Times New Roman" w:cs="Times New Roman"/>
                <w:b/>
                <w:bCs/>
                <w:sz w:val="20"/>
                <w:szCs w:val="20"/>
              </w:rPr>
            </w:pPr>
            <w:r w:rsidRPr="00165EB3">
              <w:rPr>
                <w:rFonts w:ascii="Times New Roman" w:eastAsia="Times New Roman" w:hAnsi="Times New Roman" w:cs="Times New Roman"/>
                <w:b/>
                <w:bCs/>
                <w:sz w:val="20"/>
                <w:szCs w:val="20"/>
              </w:rPr>
              <w:t>High risk</w:t>
            </w:r>
          </w:p>
        </w:tc>
        <w:tc>
          <w:tcPr>
            <w:tcW w:w="1661" w:type="pct"/>
            <w:vAlign w:val="center"/>
          </w:tcPr>
          <w:p w:rsidR="00586315" w:rsidRPr="00165EB3" w:rsidRDefault="00586315" w:rsidP="00870577">
            <w:pPr>
              <w:bidi w:val="0"/>
              <w:snapToGrid w:val="0"/>
              <w:spacing w:after="0" w:line="240" w:lineRule="auto"/>
              <w:jc w:val="both"/>
              <w:rPr>
                <w:rFonts w:ascii="Times New Roman" w:eastAsia="Times New Roman" w:hAnsi="Times New Roman" w:cs="Times New Roman"/>
                <w:color w:val="000000"/>
                <w:sz w:val="20"/>
                <w:szCs w:val="20"/>
              </w:rPr>
            </w:pPr>
            <w:r w:rsidRPr="00165EB3">
              <w:rPr>
                <w:rFonts w:ascii="Times New Roman" w:eastAsia="Times New Roman" w:hAnsi="Times New Roman" w:cs="Times New Roman"/>
                <w:color w:val="000000"/>
                <w:sz w:val="20"/>
                <w:szCs w:val="20"/>
              </w:rPr>
              <w:t>1.73 ± 0.05 **</w:t>
            </w:r>
          </w:p>
        </w:tc>
        <w:tc>
          <w:tcPr>
            <w:tcW w:w="1661" w:type="pct"/>
            <w:vAlign w:val="center"/>
          </w:tcPr>
          <w:p w:rsidR="00586315" w:rsidRPr="00165EB3" w:rsidRDefault="00586315" w:rsidP="00870577">
            <w:pPr>
              <w:bidi w:val="0"/>
              <w:snapToGrid w:val="0"/>
              <w:spacing w:after="0" w:line="240" w:lineRule="auto"/>
              <w:jc w:val="both"/>
              <w:rPr>
                <w:rFonts w:ascii="Times New Roman" w:eastAsia="Times New Roman" w:hAnsi="Times New Roman" w:cs="Times New Roman"/>
                <w:color w:val="000000"/>
                <w:sz w:val="20"/>
                <w:szCs w:val="20"/>
              </w:rPr>
            </w:pPr>
            <w:r w:rsidRPr="00165EB3">
              <w:rPr>
                <w:rFonts w:ascii="Times New Roman" w:eastAsia="Times New Roman" w:hAnsi="Times New Roman" w:cs="Times New Roman"/>
                <w:color w:val="000000"/>
                <w:sz w:val="20"/>
                <w:szCs w:val="20"/>
              </w:rPr>
              <w:t>4.02 ± 0.4</w:t>
            </w:r>
          </w:p>
        </w:tc>
      </w:tr>
      <w:tr w:rsidR="00586315" w:rsidRPr="00165EB3" w:rsidTr="00870577">
        <w:trPr>
          <w:jc w:val="center"/>
        </w:trPr>
        <w:tc>
          <w:tcPr>
            <w:tcW w:w="1677" w:type="pct"/>
            <w:vAlign w:val="center"/>
          </w:tcPr>
          <w:p w:rsidR="00586315" w:rsidRPr="00165EB3" w:rsidRDefault="00586315" w:rsidP="00870577">
            <w:pPr>
              <w:bidi w:val="0"/>
              <w:snapToGrid w:val="0"/>
              <w:spacing w:after="0" w:line="240" w:lineRule="auto"/>
              <w:contextualSpacing/>
              <w:jc w:val="both"/>
              <w:rPr>
                <w:rFonts w:ascii="Times New Roman" w:eastAsia="Calibri" w:hAnsi="Times New Roman" w:cs="Times New Roman"/>
                <w:b/>
                <w:bCs/>
                <w:sz w:val="20"/>
                <w:szCs w:val="20"/>
              </w:rPr>
            </w:pPr>
            <w:r w:rsidRPr="00165EB3">
              <w:rPr>
                <w:rFonts w:ascii="Times New Roman" w:eastAsia="Times New Roman" w:hAnsi="Times New Roman" w:cs="Times New Roman"/>
                <w:b/>
                <w:bCs/>
                <w:sz w:val="20"/>
                <w:szCs w:val="20"/>
              </w:rPr>
              <w:t>Breast cancer</w:t>
            </w:r>
          </w:p>
        </w:tc>
        <w:tc>
          <w:tcPr>
            <w:tcW w:w="1661" w:type="pct"/>
            <w:vAlign w:val="center"/>
          </w:tcPr>
          <w:p w:rsidR="00586315" w:rsidRPr="00165EB3" w:rsidRDefault="00586315" w:rsidP="00870577">
            <w:pPr>
              <w:bidi w:val="0"/>
              <w:snapToGrid w:val="0"/>
              <w:spacing w:after="0" w:line="240" w:lineRule="auto"/>
              <w:jc w:val="both"/>
              <w:rPr>
                <w:rFonts w:ascii="Times New Roman" w:eastAsia="Times New Roman" w:hAnsi="Times New Roman" w:cs="Times New Roman"/>
                <w:color w:val="000000"/>
                <w:sz w:val="20"/>
                <w:szCs w:val="20"/>
              </w:rPr>
            </w:pPr>
            <w:r w:rsidRPr="00165EB3">
              <w:rPr>
                <w:rFonts w:ascii="Times New Roman" w:eastAsia="Times New Roman" w:hAnsi="Times New Roman" w:cs="Times New Roman"/>
                <w:color w:val="000000"/>
                <w:sz w:val="20"/>
                <w:szCs w:val="20"/>
              </w:rPr>
              <w:t>3.65 ± 0.11 **</w:t>
            </w:r>
          </w:p>
        </w:tc>
        <w:tc>
          <w:tcPr>
            <w:tcW w:w="1661" w:type="pct"/>
            <w:vAlign w:val="center"/>
          </w:tcPr>
          <w:p w:rsidR="00586315" w:rsidRPr="00165EB3" w:rsidRDefault="00586315" w:rsidP="00870577">
            <w:pPr>
              <w:bidi w:val="0"/>
              <w:snapToGrid w:val="0"/>
              <w:spacing w:after="0" w:line="240" w:lineRule="auto"/>
              <w:jc w:val="both"/>
              <w:rPr>
                <w:rFonts w:ascii="Times New Roman" w:eastAsia="Times New Roman" w:hAnsi="Times New Roman" w:cs="Times New Roman"/>
                <w:color w:val="000000"/>
                <w:sz w:val="20"/>
                <w:szCs w:val="20"/>
              </w:rPr>
            </w:pPr>
            <w:r w:rsidRPr="00165EB3">
              <w:rPr>
                <w:rFonts w:ascii="Times New Roman" w:eastAsia="Times New Roman" w:hAnsi="Times New Roman" w:cs="Times New Roman"/>
                <w:color w:val="000000"/>
                <w:sz w:val="20"/>
                <w:szCs w:val="20"/>
              </w:rPr>
              <w:t>8.57 ± 0.22 **</w:t>
            </w:r>
          </w:p>
        </w:tc>
      </w:tr>
    </w:tbl>
    <w:p w:rsidR="00586315" w:rsidRPr="00165EB3" w:rsidRDefault="00586315" w:rsidP="00586315">
      <w:pPr>
        <w:bidi w:val="0"/>
        <w:snapToGrid w:val="0"/>
        <w:spacing w:after="0" w:line="240" w:lineRule="auto"/>
        <w:jc w:val="both"/>
        <w:rPr>
          <w:rFonts w:ascii="Times New Roman" w:eastAsia="Calibri" w:hAnsi="Times New Roman" w:cs="Times New Roman"/>
          <w:sz w:val="20"/>
          <w:szCs w:val="20"/>
          <w:lang w:bidi="ar-EG"/>
        </w:rPr>
      </w:pPr>
      <w:r w:rsidRPr="00165EB3">
        <w:rPr>
          <w:rFonts w:ascii="Times New Roman" w:eastAsia="Calibri" w:hAnsi="Times New Roman" w:cs="Times New Roman"/>
          <w:sz w:val="20"/>
          <w:szCs w:val="20"/>
          <w:lang w:bidi="ar-EG"/>
        </w:rPr>
        <w:t>Values are expressed as mean ± SE of 30 female per group. * means significantly different as compared to the control group at P≤ 0.05. ** means high significantly different as compared to the control group value of P ≤ 0.001.</w:t>
      </w:r>
    </w:p>
    <w:p w:rsidR="00586315" w:rsidRPr="00165EB3" w:rsidRDefault="00586315" w:rsidP="00586315">
      <w:pPr>
        <w:bidi w:val="0"/>
        <w:snapToGrid w:val="0"/>
        <w:spacing w:after="0" w:line="240" w:lineRule="auto"/>
        <w:jc w:val="center"/>
        <w:rPr>
          <w:rFonts w:ascii="Times New Roman" w:hAnsi="Times New Roman" w:cs="Times New Roman"/>
          <w:b/>
          <w:bCs/>
          <w:sz w:val="20"/>
          <w:szCs w:val="20"/>
          <w:lang w:eastAsia="zh-CN"/>
        </w:rPr>
        <w:sectPr w:rsidR="00586315" w:rsidRPr="00165EB3" w:rsidSect="00586315">
          <w:type w:val="continuous"/>
          <w:pgSz w:w="12240" w:h="15840" w:code="1"/>
          <w:pgMar w:top="1440" w:right="1440" w:bottom="1440" w:left="1440" w:header="720" w:footer="720" w:gutter="0"/>
          <w:cols w:num="2" w:space="550"/>
          <w:docGrid w:linePitch="360"/>
        </w:sectPr>
      </w:pPr>
    </w:p>
    <w:p w:rsidR="008C5B36" w:rsidRPr="00165EB3" w:rsidRDefault="008C5B36" w:rsidP="00586315">
      <w:pPr>
        <w:bidi w:val="0"/>
        <w:snapToGrid w:val="0"/>
        <w:spacing w:after="0" w:line="240" w:lineRule="auto"/>
        <w:jc w:val="center"/>
        <w:rPr>
          <w:rFonts w:ascii="Times New Roman" w:eastAsia="Calibri" w:hAnsi="Times New Roman" w:cs="Times New Roman"/>
          <w:b/>
          <w:bCs/>
          <w:sz w:val="20"/>
          <w:szCs w:val="20"/>
        </w:rPr>
      </w:pPr>
      <w:r w:rsidRPr="00165EB3">
        <w:rPr>
          <w:rFonts w:ascii="Times New Roman" w:hAnsi="Times New Roman" w:cs="Times New Roman"/>
          <w:noProof/>
          <w:sz w:val="20"/>
          <w:szCs w:val="20"/>
        </w:rPr>
        <w:lastRenderedPageBreak/>
        <w:drawing>
          <wp:inline distT="0" distB="0" distL="0" distR="0">
            <wp:extent cx="4304582" cy="1741336"/>
            <wp:effectExtent l="19050" t="0" r="19768"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86A55" w:rsidRPr="00857BB1" w:rsidRDefault="00F3717E" w:rsidP="00586315">
      <w:pPr>
        <w:bidi w:val="0"/>
        <w:snapToGrid w:val="0"/>
        <w:spacing w:after="0" w:line="240" w:lineRule="auto"/>
        <w:contextualSpacing/>
        <w:jc w:val="center"/>
        <w:rPr>
          <w:rFonts w:ascii="Times New Roman" w:hAnsi="Times New Roman" w:cs="Times New Roman"/>
          <w:b/>
          <w:bCs/>
          <w:sz w:val="18"/>
          <w:szCs w:val="18"/>
          <w:lang w:eastAsia="zh-CN"/>
        </w:rPr>
      </w:pPr>
      <w:r w:rsidRPr="00857BB1">
        <w:rPr>
          <w:rFonts w:ascii="Times New Roman" w:eastAsia="Calibri" w:hAnsi="Times New Roman" w:cs="Times New Roman"/>
          <w:b/>
          <w:bCs/>
          <w:sz w:val="18"/>
          <w:szCs w:val="18"/>
        </w:rPr>
        <w:t>Fig (</w:t>
      </w:r>
      <w:r w:rsidR="005C39DF" w:rsidRPr="00857BB1">
        <w:rPr>
          <w:rFonts w:ascii="Times New Roman" w:eastAsia="Calibri" w:hAnsi="Times New Roman" w:cs="Times New Roman"/>
          <w:b/>
          <w:bCs/>
          <w:sz w:val="18"/>
          <w:szCs w:val="18"/>
        </w:rPr>
        <w:t>1</w:t>
      </w:r>
      <w:r w:rsidRPr="00857BB1">
        <w:rPr>
          <w:rFonts w:ascii="Times New Roman" w:eastAsia="Calibri" w:hAnsi="Times New Roman" w:cs="Times New Roman"/>
          <w:b/>
          <w:bCs/>
          <w:sz w:val="18"/>
          <w:szCs w:val="18"/>
        </w:rPr>
        <w:t>): Foxp3 levels using ELISA</w:t>
      </w:r>
      <w:r w:rsidR="000F786C" w:rsidRPr="00857BB1">
        <w:rPr>
          <w:rFonts w:ascii="Times New Roman" w:eastAsia="Calibri" w:hAnsi="Times New Roman" w:cs="Times New Roman"/>
          <w:b/>
          <w:bCs/>
          <w:sz w:val="18"/>
          <w:szCs w:val="18"/>
        </w:rPr>
        <w:t xml:space="preserve"> and </w:t>
      </w:r>
      <w:r w:rsidRPr="00857BB1">
        <w:rPr>
          <w:rFonts w:ascii="Times New Roman" w:eastAsia="Calibri" w:hAnsi="Times New Roman" w:cs="Times New Roman"/>
          <w:b/>
          <w:bCs/>
          <w:sz w:val="18"/>
          <w:szCs w:val="18"/>
        </w:rPr>
        <w:t>PCR in the different studied groups.</w:t>
      </w:r>
    </w:p>
    <w:p w:rsidR="00F3717E" w:rsidRPr="00857BB1" w:rsidRDefault="00F3717E" w:rsidP="00586315">
      <w:pPr>
        <w:bidi w:val="0"/>
        <w:snapToGrid w:val="0"/>
        <w:spacing w:after="0" w:line="240" w:lineRule="auto"/>
        <w:contextualSpacing/>
        <w:jc w:val="both"/>
        <w:rPr>
          <w:rFonts w:ascii="Times New Roman" w:eastAsia="Calibri" w:hAnsi="Times New Roman" w:cs="Times New Roman"/>
          <w:b/>
          <w:bCs/>
          <w:sz w:val="18"/>
          <w:szCs w:val="18"/>
        </w:rPr>
      </w:pPr>
      <w:r w:rsidRPr="00857BB1">
        <w:rPr>
          <w:rFonts w:ascii="Times New Roman" w:eastAsia="Calibri" w:hAnsi="Times New Roman" w:cs="Times New Roman"/>
          <w:sz w:val="18"/>
          <w:szCs w:val="18"/>
          <w:lang w:bidi="ar-EG"/>
        </w:rPr>
        <w:t>* means significantly different as compared to the control group at P≤ 0.05. ** means high significantly different as compared to the control group value of P ≤ 0.001</w:t>
      </w:r>
    </w:p>
    <w:p w:rsidR="00586315" w:rsidRPr="00165EB3" w:rsidRDefault="00586315" w:rsidP="00586315">
      <w:pPr>
        <w:bidi w:val="0"/>
        <w:snapToGrid w:val="0"/>
        <w:spacing w:after="0" w:line="240" w:lineRule="auto"/>
        <w:jc w:val="both"/>
        <w:rPr>
          <w:rFonts w:ascii="Times New Roman" w:hAnsi="Times New Roman" w:cs="Times New Roman"/>
          <w:b/>
          <w:bCs/>
          <w:sz w:val="20"/>
          <w:szCs w:val="20"/>
          <w:lang w:eastAsia="zh-CN"/>
        </w:rPr>
        <w:sectPr w:rsidR="00586315" w:rsidRPr="00165EB3" w:rsidSect="000C21EF">
          <w:type w:val="continuous"/>
          <w:pgSz w:w="12240" w:h="15840" w:code="1"/>
          <w:pgMar w:top="1440" w:right="1440" w:bottom="1440" w:left="1440" w:header="720" w:footer="720" w:gutter="0"/>
          <w:cols w:space="720"/>
          <w:docGrid w:linePitch="360"/>
        </w:sectPr>
      </w:pPr>
    </w:p>
    <w:p w:rsidR="00F3717E" w:rsidRPr="00165EB3" w:rsidRDefault="00D91D6B" w:rsidP="0072627A">
      <w:pPr>
        <w:bidi w:val="0"/>
        <w:snapToGrid w:val="0"/>
        <w:spacing w:after="0" w:line="240" w:lineRule="auto"/>
        <w:jc w:val="both"/>
        <w:rPr>
          <w:rFonts w:ascii="Times New Roman" w:eastAsia="Calibri" w:hAnsi="Times New Roman" w:cs="Times New Roman"/>
          <w:sz w:val="20"/>
          <w:szCs w:val="20"/>
        </w:rPr>
      </w:pPr>
      <w:r w:rsidRPr="00165EB3">
        <w:rPr>
          <w:rFonts w:ascii="Times New Roman" w:eastAsia="Calibri" w:hAnsi="Times New Roman" w:cs="Times New Roman"/>
          <w:b/>
          <w:bCs/>
          <w:sz w:val="20"/>
          <w:szCs w:val="20"/>
        </w:rPr>
        <w:lastRenderedPageBreak/>
        <w:t>2- Evaluation of</w:t>
      </w:r>
      <w:r w:rsidR="00F3717E" w:rsidRPr="00165EB3">
        <w:rPr>
          <w:rFonts w:ascii="Times New Roman" w:eastAsia="Calibri" w:hAnsi="Times New Roman" w:cs="Times New Roman"/>
          <w:b/>
          <w:bCs/>
          <w:sz w:val="20"/>
          <w:szCs w:val="20"/>
        </w:rPr>
        <w:t xml:space="preserve"> TGF- β levels using ELISA and PCR techniques</w:t>
      </w:r>
    </w:p>
    <w:p w:rsidR="00F746EC" w:rsidRPr="00165EB3" w:rsidRDefault="00F3717E" w:rsidP="00586315">
      <w:pPr>
        <w:bidi w:val="0"/>
        <w:snapToGrid w:val="0"/>
        <w:spacing w:after="0" w:line="240" w:lineRule="auto"/>
        <w:ind w:firstLine="425"/>
        <w:jc w:val="both"/>
        <w:rPr>
          <w:rFonts w:ascii="Times New Roman" w:eastAsia="Calibri" w:hAnsi="Times New Roman" w:cs="Times New Roman"/>
          <w:sz w:val="20"/>
          <w:szCs w:val="20"/>
        </w:rPr>
      </w:pPr>
      <w:r w:rsidRPr="00165EB3">
        <w:rPr>
          <w:rFonts w:ascii="Times New Roman" w:eastAsia="Calibri" w:hAnsi="Times New Roman" w:cs="Times New Roman"/>
          <w:sz w:val="20"/>
          <w:szCs w:val="20"/>
        </w:rPr>
        <w:t xml:space="preserve">By using ELISA technique, breast cancer patients recorded a highly significant increase in the mean value of </w:t>
      </w:r>
      <w:r w:rsidRPr="00165EB3">
        <w:rPr>
          <w:rFonts w:ascii="Times New Roman" w:eastAsia="Calibri" w:hAnsi="Times New Roman" w:cs="Times New Roman"/>
          <w:noProof/>
          <w:sz w:val="20"/>
          <w:szCs w:val="20"/>
        </w:rPr>
        <w:t>serum TGF</w:t>
      </w:r>
      <w:r w:rsidRPr="00165EB3">
        <w:rPr>
          <w:rFonts w:ascii="Times New Roman" w:eastAsia="Calibri" w:hAnsi="Times New Roman" w:cs="Times New Roman"/>
          <w:sz w:val="20"/>
          <w:szCs w:val="20"/>
        </w:rPr>
        <w:t>-β protein level</w:t>
      </w:r>
      <w:r w:rsidRPr="00165EB3">
        <w:rPr>
          <w:rFonts w:ascii="Times New Roman" w:eastAsia="Times New Roman" w:hAnsi="Times New Roman" w:cs="Times New Roman"/>
          <w:sz w:val="20"/>
          <w:szCs w:val="20"/>
        </w:rPr>
        <w:t xml:space="preserve"> (407.4 ± 4.3) as </w:t>
      </w:r>
      <w:r w:rsidRPr="00165EB3">
        <w:rPr>
          <w:rFonts w:ascii="Times New Roman" w:eastAsia="Calibri" w:hAnsi="Times New Roman" w:cs="Times New Roman"/>
          <w:sz w:val="20"/>
          <w:szCs w:val="20"/>
        </w:rPr>
        <w:t xml:space="preserve">compared </w:t>
      </w:r>
      <w:r w:rsidRPr="00165EB3">
        <w:rPr>
          <w:rFonts w:ascii="Times New Roman" w:eastAsia="Calibri" w:hAnsi="Times New Roman" w:cs="Times New Roman"/>
          <w:noProof/>
          <w:sz w:val="20"/>
          <w:szCs w:val="20"/>
        </w:rPr>
        <w:t>to the control</w:t>
      </w:r>
      <w:r w:rsidRPr="00165EB3">
        <w:rPr>
          <w:rFonts w:ascii="Times New Roman" w:eastAsia="Calibri" w:hAnsi="Times New Roman" w:cs="Times New Roman"/>
          <w:sz w:val="20"/>
          <w:szCs w:val="20"/>
        </w:rPr>
        <w:t xml:space="preserve"> group (p&lt; 0.001). </w:t>
      </w:r>
      <w:r w:rsidRPr="00165EB3">
        <w:rPr>
          <w:rFonts w:ascii="Times New Roman" w:eastAsia="Calibri" w:hAnsi="Times New Roman" w:cs="Times New Roman"/>
          <w:sz w:val="20"/>
          <w:szCs w:val="20"/>
        </w:rPr>
        <w:lastRenderedPageBreak/>
        <w:t xml:space="preserve">Meanwhile, A highly significant </w:t>
      </w:r>
      <w:r w:rsidRPr="00165EB3">
        <w:rPr>
          <w:rFonts w:ascii="Times New Roman" w:eastAsia="Calibri" w:hAnsi="Times New Roman" w:cs="Times New Roman"/>
          <w:noProof/>
          <w:sz w:val="20"/>
          <w:szCs w:val="20"/>
        </w:rPr>
        <w:t xml:space="preserve">elevation </w:t>
      </w:r>
      <w:r w:rsidRPr="00165EB3">
        <w:rPr>
          <w:rFonts w:ascii="Times New Roman" w:eastAsia="Calibri" w:hAnsi="Times New Roman" w:cs="Times New Roman"/>
          <w:sz w:val="20"/>
          <w:szCs w:val="20"/>
        </w:rPr>
        <w:t xml:space="preserve">(p &lt; 0.001) in the mean value of </w:t>
      </w:r>
      <w:r w:rsidRPr="00165EB3">
        <w:rPr>
          <w:rFonts w:ascii="Times New Roman" w:eastAsia="Calibri" w:hAnsi="Times New Roman" w:cs="Times New Roman"/>
          <w:noProof/>
          <w:sz w:val="20"/>
          <w:szCs w:val="20"/>
        </w:rPr>
        <w:t>serum TGF</w:t>
      </w:r>
      <w:r w:rsidRPr="00165EB3">
        <w:rPr>
          <w:rFonts w:ascii="Times New Roman" w:eastAsia="Calibri" w:hAnsi="Times New Roman" w:cs="Times New Roman"/>
          <w:sz w:val="20"/>
          <w:szCs w:val="20"/>
        </w:rPr>
        <w:t>-β protein level</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 xml:space="preserve">was also recorded </w:t>
      </w:r>
      <w:r w:rsidRPr="00165EB3">
        <w:rPr>
          <w:rFonts w:ascii="Times New Roman" w:eastAsia="Times New Roman" w:hAnsi="Times New Roman" w:cs="Times New Roman"/>
          <w:noProof/>
          <w:sz w:val="20"/>
          <w:szCs w:val="20"/>
        </w:rPr>
        <w:t xml:space="preserve">in the </w:t>
      </w:r>
      <w:r w:rsidRPr="00165EB3">
        <w:rPr>
          <w:rFonts w:ascii="Times New Roman" w:eastAsia="Calibri" w:hAnsi="Times New Roman" w:cs="Times New Roman"/>
          <w:noProof/>
          <w:sz w:val="20"/>
          <w:szCs w:val="20"/>
        </w:rPr>
        <w:t>high risk</w:t>
      </w:r>
      <w:r w:rsidRPr="00165EB3">
        <w:rPr>
          <w:rFonts w:ascii="Times New Roman" w:eastAsia="Calibri" w:hAnsi="Times New Roman" w:cs="Times New Roman"/>
          <w:sz w:val="20"/>
          <w:szCs w:val="20"/>
        </w:rPr>
        <w:t xml:space="preserve"> group as compared to the </w:t>
      </w:r>
      <w:r w:rsidRPr="00165EB3">
        <w:rPr>
          <w:rFonts w:ascii="Times New Roman" w:eastAsia="Calibri" w:hAnsi="Times New Roman" w:cs="Times New Roman"/>
          <w:noProof/>
          <w:sz w:val="20"/>
          <w:szCs w:val="20"/>
        </w:rPr>
        <w:t>control</w:t>
      </w:r>
      <w:r w:rsidRPr="00165EB3">
        <w:rPr>
          <w:rFonts w:ascii="Times New Roman" w:eastAsia="Calibri" w:hAnsi="Times New Roman" w:cs="Times New Roman"/>
          <w:sz w:val="20"/>
          <w:szCs w:val="20"/>
        </w:rPr>
        <w:t xml:space="preserve"> group (p &lt; 0.001) as revealed in </w:t>
      </w:r>
      <w:r w:rsidRPr="00165EB3">
        <w:rPr>
          <w:rFonts w:ascii="Times New Roman" w:eastAsia="Calibri" w:hAnsi="Times New Roman" w:cs="Times New Roman"/>
          <w:b/>
          <w:bCs/>
          <w:sz w:val="20"/>
          <w:szCs w:val="20"/>
        </w:rPr>
        <w:t>table (</w:t>
      </w:r>
      <w:r w:rsidR="006C0F90" w:rsidRPr="00165EB3">
        <w:rPr>
          <w:rFonts w:ascii="Times New Roman" w:eastAsia="Calibri" w:hAnsi="Times New Roman" w:cs="Times New Roman"/>
          <w:b/>
          <w:bCs/>
          <w:sz w:val="20"/>
          <w:szCs w:val="20"/>
        </w:rPr>
        <w:t>3</w:t>
      </w:r>
      <w:r w:rsidR="0049699A" w:rsidRPr="00165EB3">
        <w:rPr>
          <w:rFonts w:ascii="Times New Roman" w:eastAsia="Calibri" w:hAnsi="Times New Roman" w:cs="Times New Roman"/>
          <w:b/>
          <w:bCs/>
          <w:sz w:val="20"/>
          <w:szCs w:val="20"/>
        </w:rPr>
        <w:t>) a</w:t>
      </w:r>
      <w:r w:rsidRPr="00165EB3">
        <w:rPr>
          <w:rFonts w:ascii="Times New Roman" w:eastAsia="Calibri" w:hAnsi="Times New Roman" w:cs="Times New Roman"/>
          <w:b/>
          <w:bCs/>
          <w:sz w:val="20"/>
          <w:szCs w:val="20"/>
        </w:rPr>
        <w:t>nd Fig (</w:t>
      </w:r>
      <w:r w:rsidR="005C39DF" w:rsidRPr="00165EB3">
        <w:rPr>
          <w:rFonts w:ascii="Times New Roman" w:eastAsia="Calibri" w:hAnsi="Times New Roman" w:cs="Times New Roman"/>
          <w:b/>
          <w:bCs/>
          <w:sz w:val="20"/>
          <w:szCs w:val="20"/>
        </w:rPr>
        <w:t>2</w:t>
      </w:r>
      <w:r w:rsidRPr="00165EB3">
        <w:rPr>
          <w:rFonts w:ascii="Times New Roman" w:eastAsia="Calibri" w:hAnsi="Times New Roman" w:cs="Times New Roman"/>
          <w:b/>
          <w:bCs/>
          <w:sz w:val="20"/>
          <w:szCs w:val="20"/>
        </w:rPr>
        <w:t>)</w:t>
      </w:r>
      <w:r w:rsidRPr="00165EB3">
        <w:rPr>
          <w:rFonts w:ascii="Times New Roman" w:eastAsia="Calibri" w:hAnsi="Times New Roman" w:cs="Times New Roman"/>
          <w:sz w:val="20"/>
          <w:szCs w:val="20"/>
        </w:rPr>
        <w:t>.</w:t>
      </w:r>
    </w:p>
    <w:p w:rsidR="00586315" w:rsidRPr="00165EB3" w:rsidRDefault="00586315" w:rsidP="0072627A">
      <w:pPr>
        <w:bidi w:val="0"/>
        <w:snapToGrid w:val="0"/>
        <w:spacing w:after="0" w:line="240" w:lineRule="auto"/>
        <w:jc w:val="center"/>
        <w:rPr>
          <w:rFonts w:ascii="Times New Roman" w:eastAsia="Calibri" w:hAnsi="Times New Roman" w:cs="Times New Roman"/>
          <w:b/>
          <w:bCs/>
          <w:sz w:val="20"/>
          <w:szCs w:val="20"/>
        </w:rPr>
        <w:sectPr w:rsidR="00586315" w:rsidRPr="00165EB3" w:rsidSect="00586315">
          <w:type w:val="continuous"/>
          <w:pgSz w:w="12240" w:h="15840" w:code="1"/>
          <w:pgMar w:top="1440" w:right="1440" w:bottom="1440" w:left="1440" w:header="720" w:footer="720" w:gutter="0"/>
          <w:cols w:num="2" w:space="550"/>
          <w:docGrid w:linePitch="360"/>
        </w:sectPr>
      </w:pPr>
    </w:p>
    <w:p w:rsidR="00586315" w:rsidRPr="00165EB3" w:rsidRDefault="00586315" w:rsidP="0072627A">
      <w:pPr>
        <w:bidi w:val="0"/>
        <w:snapToGrid w:val="0"/>
        <w:spacing w:after="0" w:line="240" w:lineRule="auto"/>
        <w:jc w:val="center"/>
        <w:rPr>
          <w:rFonts w:ascii="Times New Roman" w:hAnsi="Times New Roman" w:cs="Times New Roman"/>
          <w:b/>
          <w:bCs/>
          <w:sz w:val="20"/>
          <w:szCs w:val="20"/>
          <w:lang w:eastAsia="zh-CN"/>
        </w:rPr>
      </w:pPr>
    </w:p>
    <w:p w:rsidR="00F3717E" w:rsidRPr="00165EB3" w:rsidRDefault="00F3717E" w:rsidP="00586315">
      <w:pPr>
        <w:bidi w:val="0"/>
        <w:snapToGrid w:val="0"/>
        <w:spacing w:after="0" w:line="240" w:lineRule="auto"/>
        <w:jc w:val="center"/>
        <w:rPr>
          <w:rFonts w:ascii="Times New Roman" w:eastAsia="Calibri" w:hAnsi="Times New Roman" w:cs="Times New Roman"/>
          <w:sz w:val="20"/>
          <w:szCs w:val="20"/>
        </w:rPr>
      </w:pPr>
      <w:r w:rsidRPr="00165EB3">
        <w:rPr>
          <w:rFonts w:ascii="Times New Roman" w:eastAsia="Calibri" w:hAnsi="Times New Roman" w:cs="Times New Roman"/>
          <w:b/>
          <w:bCs/>
          <w:sz w:val="20"/>
          <w:szCs w:val="20"/>
        </w:rPr>
        <w:t>Table (</w:t>
      </w:r>
      <w:r w:rsidR="006C0F90" w:rsidRPr="00165EB3">
        <w:rPr>
          <w:rFonts w:ascii="Times New Roman" w:eastAsia="Calibri" w:hAnsi="Times New Roman" w:cs="Times New Roman"/>
          <w:b/>
          <w:bCs/>
          <w:sz w:val="20"/>
          <w:szCs w:val="20"/>
        </w:rPr>
        <w:t>3</w:t>
      </w:r>
      <w:r w:rsidR="00D91D6B" w:rsidRPr="00165EB3">
        <w:rPr>
          <w:rFonts w:ascii="Times New Roman" w:eastAsia="Calibri" w:hAnsi="Times New Roman" w:cs="Times New Roman"/>
          <w:b/>
          <w:bCs/>
          <w:sz w:val="20"/>
          <w:szCs w:val="20"/>
        </w:rPr>
        <w:t>) Serum TGF-β</w:t>
      </w:r>
      <w:r w:rsidRPr="00165EB3">
        <w:rPr>
          <w:rFonts w:ascii="Times New Roman" w:eastAsia="Calibri" w:hAnsi="Times New Roman" w:cs="Times New Roman"/>
          <w:b/>
          <w:bCs/>
          <w:sz w:val="20"/>
          <w:szCs w:val="20"/>
        </w:rPr>
        <w:t xml:space="preserve"> level in the </w:t>
      </w:r>
      <w:r w:rsidRPr="00165EB3">
        <w:rPr>
          <w:rFonts w:ascii="Times New Roman" w:eastAsia="Calibri" w:hAnsi="Times New Roman" w:cs="Times New Roman"/>
          <w:b/>
          <w:bCs/>
          <w:noProof/>
          <w:sz w:val="20"/>
          <w:szCs w:val="20"/>
        </w:rPr>
        <w:t>studied groupsby</w:t>
      </w:r>
      <w:r w:rsidRPr="00165EB3">
        <w:rPr>
          <w:rFonts w:ascii="Times New Roman" w:eastAsia="Calibri" w:hAnsi="Times New Roman" w:cs="Times New Roman"/>
          <w:b/>
          <w:bCs/>
          <w:sz w:val="20"/>
          <w:szCs w:val="20"/>
        </w:rPr>
        <w:t xml:space="preserve"> using ELISA and PCR </w:t>
      </w:r>
    </w:p>
    <w:tbl>
      <w:tblPr>
        <w:tblStyle w:val="TableGrid"/>
        <w:tblW w:w="5000" w:type="pct"/>
        <w:jc w:val="center"/>
        <w:tblCellMar>
          <w:left w:w="57" w:type="dxa"/>
          <w:right w:w="57" w:type="dxa"/>
        </w:tblCellMar>
        <w:tblLook w:val="04A0"/>
      </w:tblPr>
      <w:tblGrid>
        <w:gridCol w:w="3219"/>
        <w:gridCol w:w="3189"/>
        <w:gridCol w:w="3066"/>
      </w:tblGrid>
      <w:tr w:rsidR="00F3717E" w:rsidRPr="00165EB3" w:rsidTr="000C21EF">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3717E" w:rsidRPr="00165EB3" w:rsidRDefault="00F3717E" w:rsidP="0072627A">
            <w:pPr>
              <w:bidi w:val="0"/>
              <w:snapToGrid w:val="0"/>
              <w:spacing w:after="0" w:line="240" w:lineRule="auto"/>
              <w:contextualSpacing/>
              <w:jc w:val="both"/>
              <w:rPr>
                <w:rFonts w:ascii="Times New Roman" w:eastAsia="Times New Roman" w:hAnsi="Times New Roman" w:cs="Times New Roman"/>
                <w:b/>
                <w:bCs/>
                <w:sz w:val="20"/>
                <w:szCs w:val="20"/>
              </w:rPr>
            </w:pPr>
            <w:r w:rsidRPr="00165EB3">
              <w:rPr>
                <w:rFonts w:ascii="Times New Roman" w:eastAsia="Calibri" w:hAnsi="Times New Roman" w:cs="Times New Roman"/>
                <w:b/>
                <w:bCs/>
                <w:sz w:val="20"/>
                <w:szCs w:val="20"/>
              </w:rPr>
              <w:t>TGF-β level</w:t>
            </w:r>
          </w:p>
        </w:tc>
      </w:tr>
      <w:tr w:rsidR="00F3717E" w:rsidRPr="00165EB3" w:rsidTr="000C21EF">
        <w:trPr>
          <w:jc w:val="center"/>
        </w:trPr>
        <w:tc>
          <w:tcPr>
            <w:tcW w:w="1699" w:type="pct"/>
            <w:tcBorders>
              <w:top w:val="single" w:sz="4" w:space="0" w:color="auto"/>
            </w:tcBorders>
            <w:vAlign w:val="center"/>
          </w:tcPr>
          <w:p w:rsidR="00F3717E" w:rsidRPr="00165EB3" w:rsidRDefault="00F3717E" w:rsidP="0072627A">
            <w:pPr>
              <w:bidi w:val="0"/>
              <w:snapToGrid w:val="0"/>
              <w:spacing w:after="0" w:line="240" w:lineRule="auto"/>
              <w:contextualSpacing/>
              <w:jc w:val="both"/>
              <w:rPr>
                <w:rFonts w:ascii="Times New Roman" w:eastAsia="Calibri" w:hAnsi="Times New Roman" w:cs="Times New Roman"/>
                <w:b/>
                <w:bCs/>
                <w:sz w:val="20"/>
                <w:szCs w:val="20"/>
              </w:rPr>
            </w:pPr>
            <w:r w:rsidRPr="00165EB3">
              <w:rPr>
                <w:rFonts w:ascii="Times New Roman" w:eastAsia="Calibri" w:hAnsi="Times New Roman" w:cs="Times New Roman"/>
                <w:b/>
                <w:bCs/>
                <w:sz w:val="20"/>
                <w:szCs w:val="20"/>
              </w:rPr>
              <w:t>Groups</w:t>
            </w:r>
          </w:p>
        </w:tc>
        <w:tc>
          <w:tcPr>
            <w:tcW w:w="1683" w:type="pct"/>
            <w:tcBorders>
              <w:top w:val="single" w:sz="4" w:space="0" w:color="auto"/>
            </w:tcBorders>
            <w:vAlign w:val="center"/>
          </w:tcPr>
          <w:p w:rsidR="00F3717E" w:rsidRPr="00165EB3" w:rsidRDefault="00F3717E" w:rsidP="0072627A">
            <w:pPr>
              <w:bidi w:val="0"/>
              <w:snapToGrid w:val="0"/>
              <w:spacing w:after="0" w:line="240" w:lineRule="auto"/>
              <w:contextualSpacing/>
              <w:jc w:val="both"/>
              <w:rPr>
                <w:rFonts w:ascii="Times New Roman" w:eastAsia="Calibri" w:hAnsi="Times New Roman" w:cs="Times New Roman"/>
                <w:b/>
                <w:bCs/>
                <w:sz w:val="20"/>
                <w:szCs w:val="20"/>
              </w:rPr>
            </w:pPr>
            <w:r w:rsidRPr="00165EB3">
              <w:rPr>
                <w:rFonts w:ascii="Times New Roman" w:eastAsia="Calibri" w:hAnsi="Times New Roman" w:cs="Times New Roman"/>
                <w:b/>
                <w:bCs/>
                <w:sz w:val="20"/>
                <w:szCs w:val="20"/>
              </w:rPr>
              <w:t>ELISA</w:t>
            </w:r>
          </w:p>
        </w:tc>
        <w:tc>
          <w:tcPr>
            <w:tcW w:w="1617" w:type="pct"/>
            <w:tcBorders>
              <w:top w:val="single" w:sz="4" w:space="0" w:color="auto"/>
            </w:tcBorders>
            <w:vAlign w:val="center"/>
          </w:tcPr>
          <w:p w:rsidR="00F3717E" w:rsidRPr="00165EB3" w:rsidRDefault="00F3717E" w:rsidP="0072627A">
            <w:pPr>
              <w:bidi w:val="0"/>
              <w:snapToGrid w:val="0"/>
              <w:spacing w:after="0" w:line="240" w:lineRule="auto"/>
              <w:contextualSpacing/>
              <w:jc w:val="both"/>
              <w:rPr>
                <w:rFonts w:ascii="Times New Roman" w:eastAsia="Calibri" w:hAnsi="Times New Roman" w:cs="Times New Roman"/>
                <w:b/>
                <w:bCs/>
                <w:sz w:val="20"/>
                <w:szCs w:val="20"/>
              </w:rPr>
            </w:pPr>
            <w:r w:rsidRPr="00165EB3">
              <w:rPr>
                <w:rFonts w:ascii="Times New Roman" w:eastAsia="Calibri" w:hAnsi="Times New Roman" w:cs="Times New Roman"/>
                <w:b/>
                <w:bCs/>
                <w:sz w:val="20"/>
                <w:szCs w:val="20"/>
              </w:rPr>
              <w:t>PCR</w:t>
            </w:r>
          </w:p>
        </w:tc>
      </w:tr>
      <w:tr w:rsidR="00F3717E" w:rsidRPr="00165EB3" w:rsidTr="000C21EF">
        <w:trPr>
          <w:jc w:val="center"/>
        </w:trPr>
        <w:tc>
          <w:tcPr>
            <w:tcW w:w="1699" w:type="pct"/>
            <w:vAlign w:val="center"/>
          </w:tcPr>
          <w:p w:rsidR="00F3717E" w:rsidRPr="00165EB3" w:rsidRDefault="00F3717E" w:rsidP="0072627A">
            <w:pPr>
              <w:bidi w:val="0"/>
              <w:snapToGrid w:val="0"/>
              <w:spacing w:after="0" w:line="240" w:lineRule="auto"/>
              <w:contextualSpacing/>
              <w:jc w:val="both"/>
              <w:rPr>
                <w:rFonts w:ascii="Times New Roman" w:eastAsia="Calibri" w:hAnsi="Times New Roman" w:cs="Times New Roman"/>
                <w:b/>
                <w:bCs/>
                <w:sz w:val="20"/>
                <w:szCs w:val="20"/>
              </w:rPr>
            </w:pPr>
            <w:r w:rsidRPr="00165EB3">
              <w:rPr>
                <w:rFonts w:ascii="Times New Roman" w:eastAsia="Times New Roman" w:hAnsi="Times New Roman" w:cs="Times New Roman"/>
                <w:b/>
                <w:bCs/>
                <w:sz w:val="20"/>
                <w:szCs w:val="20"/>
              </w:rPr>
              <w:t>Control</w:t>
            </w:r>
          </w:p>
        </w:tc>
        <w:tc>
          <w:tcPr>
            <w:tcW w:w="1683" w:type="pct"/>
            <w:vAlign w:val="center"/>
          </w:tcPr>
          <w:p w:rsidR="00F3717E" w:rsidRPr="00165EB3" w:rsidRDefault="00F3717E" w:rsidP="0072627A">
            <w:pPr>
              <w:bidi w:val="0"/>
              <w:snapToGrid w:val="0"/>
              <w:spacing w:after="0" w:line="240" w:lineRule="auto"/>
              <w:jc w:val="both"/>
              <w:rPr>
                <w:rFonts w:ascii="Times New Roman" w:eastAsia="Calibri" w:hAnsi="Times New Roman" w:cs="Times New Roman"/>
                <w:sz w:val="20"/>
                <w:szCs w:val="20"/>
              </w:rPr>
            </w:pPr>
            <w:r w:rsidRPr="00165EB3">
              <w:rPr>
                <w:rFonts w:ascii="Times New Roman" w:eastAsia="Times New Roman" w:hAnsi="Times New Roman" w:cs="Times New Roman"/>
                <w:sz w:val="20"/>
                <w:szCs w:val="20"/>
              </w:rPr>
              <w:t>64.81± 4.4</w:t>
            </w:r>
          </w:p>
        </w:tc>
        <w:tc>
          <w:tcPr>
            <w:tcW w:w="1617" w:type="pct"/>
            <w:vAlign w:val="center"/>
          </w:tcPr>
          <w:p w:rsidR="00F3717E" w:rsidRPr="00165EB3" w:rsidRDefault="00F3717E" w:rsidP="0072627A">
            <w:pPr>
              <w:bidi w:val="0"/>
              <w:snapToGrid w:val="0"/>
              <w:spacing w:after="0" w:line="240" w:lineRule="auto"/>
              <w:jc w:val="both"/>
              <w:rPr>
                <w:rFonts w:ascii="Times New Roman" w:eastAsia="Times New Roman" w:hAnsi="Times New Roman" w:cs="Times New Roman"/>
                <w:sz w:val="20"/>
                <w:szCs w:val="20"/>
              </w:rPr>
            </w:pPr>
            <w:r w:rsidRPr="00165EB3">
              <w:rPr>
                <w:rFonts w:ascii="Times New Roman" w:eastAsia="Times New Roman" w:hAnsi="Times New Roman" w:cs="Times New Roman"/>
                <w:sz w:val="20"/>
                <w:szCs w:val="20"/>
              </w:rPr>
              <w:t>3 ± 0.32</w:t>
            </w:r>
          </w:p>
        </w:tc>
      </w:tr>
      <w:tr w:rsidR="00F3717E" w:rsidRPr="00165EB3" w:rsidTr="000C21EF">
        <w:trPr>
          <w:jc w:val="center"/>
        </w:trPr>
        <w:tc>
          <w:tcPr>
            <w:tcW w:w="1699" w:type="pct"/>
            <w:vAlign w:val="center"/>
          </w:tcPr>
          <w:p w:rsidR="00F3717E" w:rsidRPr="00165EB3" w:rsidRDefault="00F3717E" w:rsidP="0072627A">
            <w:pPr>
              <w:bidi w:val="0"/>
              <w:snapToGrid w:val="0"/>
              <w:spacing w:after="0" w:line="240" w:lineRule="auto"/>
              <w:contextualSpacing/>
              <w:jc w:val="both"/>
              <w:rPr>
                <w:rFonts w:ascii="Times New Roman" w:eastAsia="Calibri" w:hAnsi="Times New Roman" w:cs="Times New Roman"/>
                <w:b/>
                <w:bCs/>
                <w:sz w:val="20"/>
                <w:szCs w:val="20"/>
              </w:rPr>
            </w:pPr>
            <w:r w:rsidRPr="00165EB3">
              <w:rPr>
                <w:rFonts w:ascii="Times New Roman" w:eastAsia="Times New Roman" w:hAnsi="Times New Roman" w:cs="Times New Roman"/>
                <w:b/>
                <w:bCs/>
                <w:sz w:val="20"/>
                <w:szCs w:val="20"/>
              </w:rPr>
              <w:t>High risk</w:t>
            </w:r>
          </w:p>
        </w:tc>
        <w:tc>
          <w:tcPr>
            <w:tcW w:w="1683" w:type="pct"/>
            <w:vAlign w:val="center"/>
          </w:tcPr>
          <w:p w:rsidR="00F3717E" w:rsidRPr="00165EB3" w:rsidRDefault="00F3717E" w:rsidP="0072627A">
            <w:pPr>
              <w:bidi w:val="0"/>
              <w:snapToGrid w:val="0"/>
              <w:spacing w:after="0" w:line="240" w:lineRule="auto"/>
              <w:jc w:val="both"/>
              <w:rPr>
                <w:rFonts w:ascii="Times New Roman" w:eastAsia="Calibri" w:hAnsi="Times New Roman" w:cs="Times New Roman"/>
                <w:sz w:val="20"/>
                <w:szCs w:val="20"/>
              </w:rPr>
            </w:pPr>
            <w:r w:rsidRPr="00165EB3">
              <w:rPr>
                <w:rFonts w:ascii="Times New Roman" w:eastAsia="Times New Roman" w:hAnsi="Times New Roman" w:cs="Times New Roman"/>
                <w:sz w:val="20"/>
                <w:szCs w:val="20"/>
              </w:rPr>
              <w:t>191.6± 3.9**</w:t>
            </w:r>
          </w:p>
        </w:tc>
        <w:tc>
          <w:tcPr>
            <w:tcW w:w="1617" w:type="pct"/>
            <w:vAlign w:val="center"/>
          </w:tcPr>
          <w:p w:rsidR="00F3717E" w:rsidRPr="00165EB3" w:rsidRDefault="00F3717E" w:rsidP="0072627A">
            <w:pPr>
              <w:bidi w:val="0"/>
              <w:snapToGrid w:val="0"/>
              <w:spacing w:after="0" w:line="240" w:lineRule="auto"/>
              <w:jc w:val="both"/>
              <w:rPr>
                <w:rFonts w:ascii="Times New Roman" w:eastAsia="Times New Roman" w:hAnsi="Times New Roman" w:cs="Times New Roman"/>
                <w:sz w:val="20"/>
                <w:szCs w:val="20"/>
              </w:rPr>
            </w:pPr>
            <w:r w:rsidRPr="00165EB3">
              <w:rPr>
                <w:rFonts w:ascii="Times New Roman" w:eastAsia="Times New Roman" w:hAnsi="Times New Roman" w:cs="Times New Roman"/>
                <w:sz w:val="20"/>
                <w:szCs w:val="20"/>
              </w:rPr>
              <w:t>3.2 ± 0.69</w:t>
            </w:r>
          </w:p>
        </w:tc>
      </w:tr>
      <w:tr w:rsidR="00F3717E" w:rsidRPr="00165EB3" w:rsidTr="000C21EF">
        <w:trPr>
          <w:jc w:val="center"/>
        </w:trPr>
        <w:tc>
          <w:tcPr>
            <w:tcW w:w="1699" w:type="pct"/>
            <w:vAlign w:val="center"/>
          </w:tcPr>
          <w:p w:rsidR="00F3717E" w:rsidRPr="00165EB3" w:rsidRDefault="00F3717E" w:rsidP="0072627A">
            <w:pPr>
              <w:bidi w:val="0"/>
              <w:snapToGrid w:val="0"/>
              <w:spacing w:after="0" w:line="240" w:lineRule="auto"/>
              <w:contextualSpacing/>
              <w:jc w:val="both"/>
              <w:rPr>
                <w:rFonts w:ascii="Times New Roman" w:eastAsia="Calibri" w:hAnsi="Times New Roman" w:cs="Times New Roman"/>
                <w:b/>
                <w:bCs/>
                <w:sz w:val="20"/>
                <w:szCs w:val="20"/>
              </w:rPr>
            </w:pPr>
            <w:r w:rsidRPr="00165EB3">
              <w:rPr>
                <w:rFonts w:ascii="Times New Roman" w:eastAsia="Times New Roman" w:hAnsi="Times New Roman" w:cs="Times New Roman"/>
                <w:b/>
                <w:bCs/>
                <w:sz w:val="20"/>
                <w:szCs w:val="20"/>
              </w:rPr>
              <w:t>Breast cancer</w:t>
            </w:r>
          </w:p>
        </w:tc>
        <w:tc>
          <w:tcPr>
            <w:tcW w:w="1683" w:type="pct"/>
            <w:vAlign w:val="center"/>
          </w:tcPr>
          <w:p w:rsidR="00F3717E" w:rsidRPr="00165EB3" w:rsidRDefault="00F3717E" w:rsidP="0072627A">
            <w:pPr>
              <w:bidi w:val="0"/>
              <w:snapToGrid w:val="0"/>
              <w:spacing w:after="0" w:line="240" w:lineRule="auto"/>
              <w:jc w:val="both"/>
              <w:rPr>
                <w:rFonts w:ascii="Times New Roman" w:eastAsia="Calibri" w:hAnsi="Times New Roman" w:cs="Times New Roman"/>
                <w:sz w:val="20"/>
                <w:szCs w:val="20"/>
              </w:rPr>
            </w:pPr>
            <w:r w:rsidRPr="00165EB3">
              <w:rPr>
                <w:rFonts w:ascii="Times New Roman" w:eastAsia="Times New Roman" w:hAnsi="Times New Roman" w:cs="Times New Roman"/>
                <w:sz w:val="20"/>
                <w:szCs w:val="20"/>
              </w:rPr>
              <w:t>407.4 ± 4.3 **</w:t>
            </w:r>
          </w:p>
        </w:tc>
        <w:tc>
          <w:tcPr>
            <w:tcW w:w="1617" w:type="pct"/>
            <w:vAlign w:val="center"/>
          </w:tcPr>
          <w:p w:rsidR="00F3717E" w:rsidRPr="00165EB3" w:rsidRDefault="00F3717E" w:rsidP="0072627A">
            <w:pPr>
              <w:bidi w:val="0"/>
              <w:snapToGrid w:val="0"/>
              <w:spacing w:after="0" w:line="240" w:lineRule="auto"/>
              <w:jc w:val="both"/>
              <w:rPr>
                <w:rFonts w:ascii="Times New Roman" w:eastAsia="Times New Roman" w:hAnsi="Times New Roman" w:cs="Times New Roman"/>
                <w:sz w:val="20"/>
                <w:szCs w:val="20"/>
              </w:rPr>
            </w:pPr>
            <w:r w:rsidRPr="00165EB3">
              <w:rPr>
                <w:rFonts w:ascii="Times New Roman" w:eastAsia="Times New Roman" w:hAnsi="Times New Roman" w:cs="Times New Roman"/>
                <w:sz w:val="20"/>
                <w:szCs w:val="20"/>
              </w:rPr>
              <w:t>9.22 ± 1.38**</w:t>
            </w:r>
          </w:p>
        </w:tc>
      </w:tr>
    </w:tbl>
    <w:p w:rsidR="00F3717E" w:rsidRPr="00165EB3" w:rsidRDefault="00F3717E" w:rsidP="00586315">
      <w:pPr>
        <w:bidi w:val="0"/>
        <w:snapToGrid w:val="0"/>
        <w:spacing w:after="0" w:line="240" w:lineRule="auto"/>
        <w:jc w:val="both"/>
        <w:rPr>
          <w:rFonts w:ascii="Times New Roman" w:eastAsia="Calibri" w:hAnsi="Times New Roman" w:cs="Times New Roman"/>
          <w:sz w:val="20"/>
          <w:szCs w:val="20"/>
          <w:lang w:bidi="ar-EG"/>
        </w:rPr>
      </w:pPr>
      <w:r w:rsidRPr="00165EB3">
        <w:rPr>
          <w:rFonts w:ascii="Times New Roman" w:eastAsia="Calibri" w:hAnsi="Times New Roman" w:cs="Times New Roman"/>
          <w:sz w:val="20"/>
          <w:szCs w:val="20"/>
          <w:lang w:bidi="ar-EG"/>
        </w:rPr>
        <w:t>Values are expressed as mean ± SE of 30 female per group. * means significantly different as compared to the control group at P≤ 0.05. ** means high significantly different as compared to the control group value of P ≤ 0.001.</w:t>
      </w:r>
    </w:p>
    <w:p w:rsidR="00F3717E" w:rsidRPr="00165EB3" w:rsidRDefault="00F3717E" w:rsidP="0072627A">
      <w:pPr>
        <w:bidi w:val="0"/>
        <w:snapToGrid w:val="0"/>
        <w:spacing w:after="0" w:line="240" w:lineRule="auto"/>
        <w:ind w:firstLine="425"/>
        <w:jc w:val="both"/>
        <w:rPr>
          <w:rFonts w:ascii="Times New Roman" w:eastAsia="Calibri" w:hAnsi="Times New Roman" w:cs="Times New Roman"/>
          <w:sz w:val="20"/>
          <w:szCs w:val="20"/>
          <w:lang w:bidi="ar-EG"/>
        </w:rPr>
      </w:pPr>
    </w:p>
    <w:p w:rsidR="00F3717E" w:rsidRPr="00165EB3" w:rsidRDefault="00F3717E" w:rsidP="0072627A">
      <w:pPr>
        <w:bidi w:val="0"/>
        <w:snapToGrid w:val="0"/>
        <w:spacing w:after="0" w:line="240" w:lineRule="auto"/>
        <w:jc w:val="center"/>
        <w:rPr>
          <w:rFonts w:ascii="Times New Roman" w:eastAsia="Calibri" w:hAnsi="Times New Roman" w:cs="Times New Roman"/>
          <w:b/>
          <w:bCs/>
          <w:sz w:val="20"/>
          <w:szCs w:val="20"/>
        </w:rPr>
      </w:pPr>
      <w:r w:rsidRPr="00165EB3">
        <w:rPr>
          <w:rFonts w:ascii="Times New Roman" w:eastAsia="Calibri" w:hAnsi="Times New Roman" w:cs="Times New Roman"/>
          <w:b/>
          <w:bCs/>
          <w:noProof/>
          <w:sz w:val="20"/>
          <w:szCs w:val="20"/>
        </w:rPr>
        <w:drawing>
          <wp:inline distT="0" distB="0" distL="0" distR="0">
            <wp:extent cx="4115628" cy="1812897"/>
            <wp:effectExtent l="19050" t="0" r="18222" b="0"/>
            <wp:docPr id="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3717E" w:rsidRPr="00165EB3" w:rsidRDefault="00F3717E" w:rsidP="00586315">
      <w:pPr>
        <w:bidi w:val="0"/>
        <w:snapToGrid w:val="0"/>
        <w:spacing w:after="0" w:line="240" w:lineRule="auto"/>
        <w:contextualSpacing/>
        <w:jc w:val="center"/>
        <w:rPr>
          <w:rFonts w:ascii="Times New Roman" w:eastAsia="Calibri" w:hAnsi="Times New Roman" w:cs="Times New Roman"/>
          <w:b/>
          <w:bCs/>
          <w:sz w:val="20"/>
          <w:szCs w:val="20"/>
        </w:rPr>
      </w:pPr>
      <w:r w:rsidRPr="00165EB3">
        <w:rPr>
          <w:rFonts w:ascii="Times New Roman" w:eastAsia="Calibri" w:hAnsi="Times New Roman" w:cs="Times New Roman"/>
          <w:b/>
          <w:bCs/>
          <w:sz w:val="20"/>
          <w:szCs w:val="20"/>
        </w:rPr>
        <w:t>Fig (</w:t>
      </w:r>
      <w:r w:rsidR="005C39DF" w:rsidRPr="00165EB3">
        <w:rPr>
          <w:rFonts w:ascii="Times New Roman" w:eastAsia="Calibri" w:hAnsi="Times New Roman" w:cs="Times New Roman"/>
          <w:b/>
          <w:bCs/>
          <w:sz w:val="20"/>
          <w:szCs w:val="20"/>
        </w:rPr>
        <w:t>2</w:t>
      </w:r>
      <w:r w:rsidRPr="00165EB3">
        <w:rPr>
          <w:rFonts w:ascii="Times New Roman" w:eastAsia="Calibri" w:hAnsi="Times New Roman" w:cs="Times New Roman"/>
          <w:b/>
          <w:bCs/>
          <w:sz w:val="20"/>
          <w:szCs w:val="20"/>
        </w:rPr>
        <w:t>): TGF-β</w:t>
      </w:r>
      <w:r w:rsidR="000C21EF" w:rsidRPr="00165EB3">
        <w:rPr>
          <w:rFonts w:ascii="Times New Roman" w:eastAsia="Calibri" w:hAnsi="Times New Roman" w:cs="Times New Roman"/>
          <w:b/>
          <w:bCs/>
          <w:sz w:val="20"/>
          <w:szCs w:val="20"/>
        </w:rPr>
        <w:t xml:space="preserve"> </w:t>
      </w:r>
      <w:r w:rsidRPr="00165EB3">
        <w:rPr>
          <w:rFonts w:ascii="Times New Roman" w:eastAsia="Calibri" w:hAnsi="Times New Roman" w:cs="Times New Roman"/>
          <w:b/>
          <w:bCs/>
          <w:sz w:val="20"/>
          <w:szCs w:val="20"/>
        </w:rPr>
        <w:t>level using ELISA</w:t>
      </w:r>
      <w:r w:rsidRPr="00165EB3">
        <w:rPr>
          <w:rFonts w:ascii="Times New Roman" w:eastAsia="Times New Roman" w:hAnsi="Times New Roman" w:cs="Times New Roman"/>
          <w:b/>
          <w:bCs/>
          <w:sz w:val="20"/>
          <w:szCs w:val="20"/>
        </w:rPr>
        <w:t xml:space="preserve"> technique</w:t>
      </w:r>
      <w:r w:rsidRPr="00165EB3">
        <w:rPr>
          <w:rFonts w:ascii="Times New Roman" w:eastAsia="Calibri" w:hAnsi="Times New Roman" w:cs="Times New Roman"/>
          <w:b/>
          <w:bCs/>
          <w:sz w:val="20"/>
          <w:szCs w:val="20"/>
        </w:rPr>
        <w:t xml:space="preserve"> in the different studied groups.</w:t>
      </w:r>
    </w:p>
    <w:p w:rsidR="00F3717E" w:rsidRPr="00165EB3" w:rsidRDefault="00F3717E" w:rsidP="00586315">
      <w:pPr>
        <w:bidi w:val="0"/>
        <w:snapToGrid w:val="0"/>
        <w:spacing w:after="0" w:line="240" w:lineRule="auto"/>
        <w:contextualSpacing/>
        <w:jc w:val="both"/>
        <w:rPr>
          <w:rFonts w:ascii="Times New Roman" w:eastAsia="Calibri" w:hAnsi="Times New Roman" w:cs="Times New Roman"/>
          <w:sz w:val="20"/>
          <w:szCs w:val="20"/>
          <w:lang w:bidi="ar-EG"/>
        </w:rPr>
      </w:pPr>
      <w:r w:rsidRPr="00165EB3">
        <w:rPr>
          <w:rFonts w:ascii="Times New Roman" w:eastAsia="Calibri" w:hAnsi="Times New Roman" w:cs="Times New Roman"/>
          <w:sz w:val="20"/>
          <w:szCs w:val="20"/>
          <w:lang w:bidi="ar-EG"/>
        </w:rPr>
        <w:t>* means significantly different as compared to the control group at P≤ 0.05. ** means high significantly different as compared to the control group value of P ≤ 0.001</w:t>
      </w:r>
    </w:p>
    <w:p w:rsidR="00986A55" w:rsidRPr="00165EB3" w:rsidRDefault="00986A55" w:rsidP="0072627A">
      <w:pPr>
        <w:bidi w:val="0"/>
        <w:snapToGrid w:val="0"/>
        <w:spacing w:after="0" w:line="240" w:lineRule="auto"/>
        <w:contextualSpacing/>
        <w:jc w:val="both"/>
        <w:rPr>
          <w:rFonts w:ascii="Times New Roman" w:eastAsia="Calibri" w:hAnsi="Times New Roman" w:cs="Times New Roman"/>
          <w:b/>
          <w:bCs/>
          <w:sz w:val="20"/>
          <w:szCs w:val="20"/>
        </w:rPr>
      </w:pPr>
    </w:p>
    <w:p w:rsidR="00586315" w:rsidRPr="00165EB3" w:rsidRDefault="00586315" w:rsidP="0072627A">
      <w:pPr>
        <w:bidi w:val="0"/>
        <w:snapToGrid w:val="0"/>
        <w:spacing w:after="0" w:line="240" w:lineRule="auto"/>
        <w:ind w:firstLine="425"/>
        <w:jc w:val="both"/>
        <w:rPr>
          <w:rFonts w:ascii="Times New Roman" w:eastAsia="Calibri" w:hAnsi="Times New Roman" w:cs="Times New Roman"/>
          <w:sz w:val="20"/>
          <w:szCs w:val="20"/>
        </w:rPr>
        <w:sectPr w:rsidR="00586315" w:rsidRPr="00165EB3" w:rsidSect="000C21EF">
          <w:type w:val="continuous"/>
          <w:pgSz w:w="12240" w:h="15840" w:code="1"/>
          <w:pgMar w:top="1440" w:right="1440" w:bottom="1440" w:left="1440" w:header="720" w:footer="720" w:gutter="0"/>
          <w:cols w:space="720"/>
          <w:docGrid w:linePitch="360"/>
        </w:sectPr>
      </w:pPr>
    </w:p>
    <w:p w:rsidR="00C26D66" w:rsidRPr="00165EB3" w:rsidRDefault="00F3717E" w:rsidP="0072627A">
      <w:pPr>
        <w:bidi w:val="0"/>
        <w:snapToGrid w:val="0"/>
        <w:spacing w:after="0" w:line="240" w:lineRule="auto"/>
        <w:ind w:firstLine="425"/>
        <w:jc w:val="both"/>
        <w:rPr>
          <w:rFonts w:ascii="Times New Roman" w:eastAsia="Calibri" w:hAnsi="Times New Roman" w:cs="Times New Roman"/>
          <w:sz w:val="20"/>
          <w:szCs w:val="20"/>
        </w:rPr>
      </w:pPr>
      <w:r w:rsidRPr="00165EB3">
        <w:rPr>
          <w:rFonts w:ascii="Times New Roman" w:eastAsia="Calibri" w:hAnsi="Times New Roman" w:cs="Times New Roman"/>
          <w:sz w:val="20"/>
          <w:szCs w:val="20"/>
        </w:rPr>
        <w:lastRenderedPageBreak/>
        <w:t xml:space="preserve">The fold change of TGF-β gene expression (2-∆∆CT) by using RT-PCR quantitative analysis, recorded a highly significant increase (p&lt;0.001) in the breast cancer group when compared to the control </w:t>
      </w:r>
      <w:r w:rsidRPr="00165EB3">
        <w:rPr>
          <w:rFonts w:ascii="Times New Roman" w:eastAsia="Calibri" w:hAnsi="Times New Roman" w:cs="Times New Roman"/>
          <w:sz w:val="20"/>
          <w:szCs w:val="20"/>
        </w:rPr>
        <w:lastRenderedPageBreak/>
        <w:t>group (</w:t>
      </w:r>
      <w:r w:rsidRPr="00165EB3">
        <w:rPr>
          <w:rFonts w:ascii="Times New Roman" w:eastAsia="Calibri" w:hAnsi="Times New Roman" w:cs="Times New Roman"/>
          <w:b/>
          <w:bCs/>
          <w:sz w:val="20"/>
          <w:szCs w:val="20"/>
        </w:rPr>
        <w:t>table</w:t>
      </w:r>
      <w:r w:rsidR="00DA2AE4" w:rsidRPr="00165EB3">
        <w:rPr>
          <w:rFonts w:ascii="Times New Roman" w:eastAsia="Calibri" w:hAnsi="Times New Roman" w:cs="Times New Roman"/>
          <w:b/>
          <w:bCs/>
          <w:sz w:val="20"/>
          <w:szCs w:val="20"/>
        </w:rPr>
        <w:t>3</w:t>
      </w:r>
      <w:r w:rsidRPr="00165EB3">
        <w:rPr>
          <w:rFonts w:ascii="Times New Roman" w:eastAsia="Calibri" w:hAnsi="Times New Roman" w:cs="Times New Roman"/>
          <w:b/>
          <w:bCs/>
          <w:sz w:val="20"/>
          <w:szCs w:val="20"/>
        </w:rPr>
        <w:t xml:space="preserve">and Fig </w:t>
      </w:r>
      <w:r w:rsidR="0012170C" w:rsidRPr="00165EB3">
        <w:rPr>
          <w:rFonts w:ascii="Times New Roman" w:eastAsia="Calibri" w:hAnsi="Times New Roman" w:cs="Times New Roman"/>
          <w:b/>
          <w:bCs/>
          <w:sz w:val="20"/>
          <w:szCs w:val="20"/>
        </w:rPr>
        <w:t>3</w:t>
      </w:r>
      <w:r w:rsidRPr="00165EB3">
        <w:rPr>
          <w:rFonts w:ascii="Times New Roman" w:eastAsia="Calibri" w:hAnsi="Times New Roman" w:cs="Times New Roman"/>
          <w:sz w:val="20"/>
          <w:szCs w:val="20"/>
        </w:rPr>
        <w:t xml:space="preserve">). On the other hand, no change in </w:t>
      </w:r>
      <w:r w:rsidRPr="00165EB3">
        <w:rPr>
          <w:rFonts w:ascii="Times New Roman" w:eastAsia="Calibri" w:hAnsi="Times New Roman" w:cs="Times New Roman"/>
          <w:noProof/>
          <w:sz w:val="20"/>
          <w:szCs w:val="20"/>
        </w:rPr>
        <w:t>the fold</w:t>
      </w:r>
      <w:r w:rsidRPr="00165EB3">
        <w:rPr>
          <w:rFonts w:ascii="Times New Roman" w:eastAsia="Calibri" w:hAnsi="Times New Roman" w:cs="Times New Roman"/>
          <w:sz w:val="20"/>
          <w:szCs w:val="20"/>
        </w:rPr>
        <w:t xml:space="preserve"> change of TGF-β gene expression in the </w:t>
      </w:r>
      <w:r w:rsidRPr="00165EB3">
        <w:rPr>
          <w:rFonts w:ascii="Times New Roman" w:eastAsia="Calibri" w:hAnsi="Times New Roman" w:cs="Times New Roman"/>
          <w:noProof/>
          <w:sz w:val="20"/>
          <w:szCs w:val="20"/>
        </w:rPr>
        <w:t>high risk</w:t>
      </w:r>
      <w:r w:rsidRPr="00165EB3">
        <w:rPr>
          <w:rFonts w:ascii="Times New Roman" w:eastAsia="Calibri" w:hAnsi="Times New Roman" w:cs="Times New Roman"/>
          <w:sz w:val="20"/>
          <w:szCs w:val="20"/>
        </w:rPr>
        <w:t xml:space="preserve"> group </w:t>
      </w:r>
      <w:r w:rsidRPr="00165EB3">
        <w:rPr>
          <w:rFonts w:ascii="Times New Roman" w:eastAsia="Calibri" w:hAnsi="Times New Roman" w:cs="Times New Roman"/>
          <w:noProof/>
          <w:sz w:val="20"/>
          <w:szCs w:val="20"/>
        </w:rPr>
        <w:t>when compared</w:t>
      </w:r>
      <w:r w:rsidRPr="00165EB3">
        <w:rPr>
          <w:rFonts w:ascii="Times New Roman" w:eastAsia="Calibri" w:hAnsi="Times New Roman" w:cs="Times New Roman"/>
          <w:sz w:val="20"/>
          <w:szCs w:val="20"/>
        </w:rPr>
        <w:t xml:space="preserve"> to the control group as shown in Fig (</w:t>
      </w:r>
      <w:r w:rsidR="005C39DF" w:rsidRPr="00165EB3">
        <w:rPr>
          <w:rFonts w:ascii="Times New Roman" w:eastAsia="Calibri" w:hAnsi="Times New Roman" w:cs="Times New Roman"/>
          <w:sz w:val="20"/>
          <w:szCs w:val="20"/>
        </w:rPr>
        <w:t>3</w:t>
      </w:r>
      <w:r w:rsidRPr="00165EB3">
        <w:rPr>
          <w:rFonts w:ascii="Times New Roman" w:eastAsia="Calibri" w:hAnsi="Times New Roman" w:cs="Times New Roman"/>
          <w:sz w:val="20"/>
          <w:szCs w:val="20"/>
        </w:rPr>
        <w:t>).</w:t>
      </w:r>
      <w:r w:rsidR="000C21EF" w:rsidRPr="00165EB3">
        <w:rPr>
          <w:rFonts w:ascii="Times New Roman" w:eastAsia="Calibri" w:hAnsi="Times New Roman" w:cs="Times New Roman"/>
          <w:sz w:val="20"/>
          <w:szCs w:val="20"/>
        </w:rPr>
        <w:t xml:space="preserve"> </w:t>
      </w:r>
    </w:p>
    <w:p w:rsidR="00586315" w:rsidRPr="00165EB3" w:rsidRDefault="00586315" w:rsidP="0072627A">
      <w:pPr>
        <w:bidi w:val="0"/>
        <w:snapToGrid w:val="0"/>
        <w:spacing w:after="0" w:line="240" w:lineRule="auto"/>
        <w:ind w:firstLine="425"/>
        <w:jc w:val="both"/>
        <w:rPr>
          <w:rFonts w:ascii="Times New Roman" w:eastAsia="Calibri" w:hAnsi="Times New Roman" w:cs="Times New Roman"/>
          <w:sz w:val="20"/>
          <w:szCs w:val="20"/>
        </w:rPr>
        <w:sectPr w:rsidR="00586315" w:rsidRPr="00165EB3" w:rsidSect="00586315">
          <w:type w:val="continuous"/>
          <w:pgSz w:w="12240" w:h="15840" w:code="1"/>
          <w:pgMar w:top="1440" w:right="1440" w:bottom="1440" w:left="1440" w:header="720" w:footer="720" w:gutter="0"/>
          <w:cols w:num="2" w:space="550"/>
          <w:docGrid w:linePitch="360"/>
        </w:sectPr>
      </w:pPr>
    </w:p>
    <w:p w:rsidR="00F3717E" w:rsidRPr="00165EB3" w:rsidRDefault="00F3717E" w:rsidP="0072627A">
      <w:pPr>
        <w:bidi w:val="0"/>
        <w:snapToGrid w:val="0"/>
        <w:spacing w:after="0" w:line="240" w:lineRule="auto"/>
        <w:jc w:val="center"/>
        <w:rPr>
          <w:rFonts w:ascii="Times New Roman" w:eastAsia="Calibri" w:hAnsi="Times New Roman" w:cs="Times New Roman"/>
          <w:b/>
          <w:bCs/>
          <w:sz w:val="20"/>
          <w:szCs w:val="20"/>
        </w:rPr>
      </w:pPr>
      <w:r w:rsidRPr="00165EB3">
        <w:rPr>
          <w:rFonts w:ascii="Times New Roman" w:eastAsia="Calibri" w:hAnsi="Times New Roman" w:cs="Times New Roman"/>
          <w:b/>
          <w:bCs/>
          <w:noProof/>
          <w:sz w:val="20"/>
          <w:szCs w:val="20"/>
        </w:rPr>
        <w:lastRenderedPageBreak/>
        <w:drawing>
          <wp:inline distT="0" distB="0" distL="0" distR="0">
            <wp:extent cx="4143375" cy="2190750"/>
            <wp:effectExtent l="19050" t="0" r="9525" b="0"/>
            <wp:docPr id="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3717E" w:rsidRPr="00165EB3" w:rsidRDefault="00F3717E" w:rsidP="00586315">
      <w:pPr>
        <w:bidi w:val="0"/>
        <w:snapToGrid w:val="0"/>
        <w:spacing w:after="0" w:line="240" w:lineRule="auto"/>
        <w:contextualSpacing/>
        <w:jc w:val="center"/>
        <w:rPr>
          <w:rFonts w:ascii="Times New Roman" w:eastAsia="Calibri" w:hAnsi="Times New Roman" w:cs="Times New Roman"/>
          <w:b/>
          <w:bCs/>
          <w:sz w:val="20"/>
          <w:szCs w:val="20"/>
        </w:rPr>
      </w:pPr>
      <w:r w:rsidRPr="00165EB3">
        <w:rPr>
          <w:rFonts w:ascii="Times New Roman" w:eastAsia="Calibri" w:hAnsi="Times New Roman" w:cs="Times New Roman"/>
          <w:b/>
          <w:bCs/>
          <w:sz w:val="20"/>
          <w:szCs w:val="20"/>
        </w:rPr>
        <w:t>Fig (</w:t>
      </w:r>
      <w:r w:rsidR="0012170C" w:rsidRPr="00165EB3">
        <w:rPr>
          <w:rFonts w:ascii="Times New Roman" w:eastAsia="Calibri" w:hAnsi="Times New Roman" w:cs="Times New Roman"/>
          <w:b/>
          <w:bCs/>
          <w:sz w:val="20"/>
          <w:szCs w:val="20"/>
        </w:rPr>
        <w:t>3</w:t>
      </w:r>
      <w:r w:rsidRPr="00165EB3">
        <w:rPr>
          <w:rFonts w:ascii="Times New Roman" w:eastAsia="Calibri" w:hAnsi="Times New Roman" w:cs="Times New Roman"/>
          <w:b/>
          <w:bCs/>
          <w:sz w:val="20"/>
          <w:szCs w:val="20"/>
        </w:rPr>
        <w:t>): TGF-β</w:t>
      </w:r>
      <w:r w:rsidR="000C21EF" w:rsidRPr="00165EB3">
        <w:rPr>
          <w:rFonts w:ascii="Times New Roman" w:eastAsia="Calibri" w:hAnsi="Times New Roman" w:cs="Times New Roman"/>
          <w:b/>
          <w:bCs/>
          <w:sz w:val="20"/>
          <w:szCs w:val="20"/>
        </w:rPr>
        <w:t xml:space="preserve"> </w:t>
      </w:r>
      <w:r w:rsidRPr="00165EB3">
        <w:rPr>
          <w:rFonts w:ascii="Times New Roman" w:eastAsia="Calibri" w:hAnsi="Times New Roman" w:cs="Times New Roman"/>
          <w:b/>
          <w:bCs/>
          <w:sz w:val="20"/>
          <w:szCs w:val="20"/>
        </w:rPr>
        <w:t>level using PCR</w:t>
      </w:r>
      <w:r w:rsidRPr="00165EB3">
        <w:rPr>
          <w:rFonts w:ascii="Times New Roman" w:eastAsia="Times New Roman" w:hAnsi="Times New Roman" w:cs="Times New Roman"/>
          <w:b/>
          <w:bCs/>
          <w:sz w:val="20"/>
          <w:szCs w:val="20"/>
        </w:rPr>
        <w:t xml:space="preserve"> technique</w:t>
      </w:r>
      <w:r w:rsidRPr="00165EB3">
        <w:rPr>
          <w:rFonts w:ascii="Times New Roman" w:eastAsia="Calibri" w:hAnsi="Times New Roman" w:cs="Times New Roman"/>
          <w:b/>
          <w:bCs/>
          <w:sz w:val="20"/>
          <w:szCs w:val="20"/>
        </w:rPr>
        <w:t xml:space="preserve"> in the different studied groups.</w:t>
      </w:r>
    </w:p>
    <w:p w:rsidR="00F3717E" w:rsidRPr="00165EB3" w:rsidRDefault="00F3717E" w:rsidP="00586315">
      <w:pPr>
        <w:bidi w:val="0"/>
        <w:snapToGrid w:val="0"/>
        <w:spacing w:after="0" w:line="240" w:lineRule="auto"/>
        <w:contextualSpacing/>
        <w:jc w:val="both"/>
        <w:rPr>
          <w:rFonts w:ascii="Times New Roman" w:eastAsia="Calibri" w:hAnsi="Times New Roman" w:cs="Times New Roman"/>
          <w:b/>
          <w:bCs/>
          <w:sz w:val="20"/>
          <w:szCs w:val="20"/>
        </w:rPr>
      </w:pPr>
      <w:r w:rsidRPr="00165EB3">
        <w:rPr>
          <w:rFonts w:ascii="Times New Roman" w:eastAsia="Calibri" w:hAnsi="Times New Roman" w:cs="Times New Roman"/>
          <w:sz w:val="20"/>
          <w:szCs w:val="20"/>
          <w:lang w:bidi="ar-EG"/>
        </w:rPr>
        <w:t>* means significantly different as compared to the control group at P≤ 0.05. ** means high significantly different as compared to the control group value of P ≤ 0.001</w:t>
      </w:r>
    </w:p>
    <w:p w:rsidR="00586315" w:rsidRPr="00165EB3" w:rsidRDefault="00586315" w:rsidP="0072627A">
      <w:pPr>
        <w:tabs>
          <w:tab w:val="left" w:pos="2435"/>
        </w:tabs>
        <w:bidi w:val="0"/>
        <w:snapToGrid w:val="0"/>
        <w:spacing w:after="0" w:line="240" w:lineRule="auto"/>
        <w:contextualSpacing/>
        <w:jc w:val="both"/>
        <w:rPr>
          <w:rFonts w:ascii="Times New Roman" w:hAnsi="Times New Roman" w:cs="Times New Roman"/>
          <w:b/>
          <w:bCs/>
          <w:sz w:val="20"/>
          <w:szCs w:val="20"/>
          <w:lang w:eastAsia="zh-CN"/>
        </w:rPr>
      </w:pPr>
    </w:p>
    <w:p w:rsidR="00165EB3" w:rsidRPr="00165EB3" w:rsidRDefault="00165EB3" w:rsidP="00165EB3">
      <w:pPr>
        <w:tabs>
          <w:tab w:val="left" w:pos="2435"/>
        </w:tabs>
        <w:bidi w:val="0"/>
        <w:snapToGrid w:val="0"/>
        <w:spacing w:after="0" w:line="240" w:lineRule="auto"/>
        <w:contextualSpacing/>
        <w:jc w:val="both"/>
        <w:rPr>
          <w:rFonts w:ascii="Times New Roman" w:hAnsi="Times New Roman" w:cs="Times New Roman"/>
          <w:b/>
          <w:bCs/>
          <w:sz w:val="20"/>
          <w:szCs w:val="20"/>
          <w:lang w:eastAsia="zh-CN"/>
        </w:rPr>
        <w:sectPr w:rsidR="00165EB3" w:rsidRPr="00165EB3" w:rsidSect="000C21EF">
          <w:type w:val="continuous"/>
          <w:pgSz w:w="12240" w:h="15840" w:code="1"/>
          <w:pgMar w:top="1440" w:right="1440" w:bottom="1440" w:left="1440" w:header="720" w:footer="720" w:gutter="0"/>
          <w:cols w:space="720"/>
          <w:docGrid w:linePitch="360"/>
        </w:sectPr>
      </w:pPr>
    </w:p>
    <w:p w:rsidR="00F3717E" w:rsidRPr="00165EB3" w:rsidRDefault="00F3717E" w:rsidP="0072627A">
      <w:pPr>
        <w:tabs>
          <w:tab w:val="left" w:pos="2435"/>
        </w:tabs>
        <w:bidi w:val="0"/>
        <w:snapToGrid w:val="0"/>
        <w:spacing w:after="0" w:line="240" w:lineRule="auto"/>
        <w:contextualSpacing/>
        <w:jc w:val="both"/>
        <w:rPr>
          <w:rFonts w:ascii="Times New Roman" w:eastAsia="Calibri" w:hAnsi="Times New Roman" w:cs="Times New Roman"/>
          <w:sz w:val="20"/>
          <w:szCs w:val="20"/>
        </w:rPr>
      </w:pPr>
      <w:r w:rsidRPr="00165EB3">
        <w:rPr>
          <w:rFonts w:ascii="Times New Roman" w:eastAsia="Calibri" w:hAnsi="Times New Roman" w:cs="Times New Roman"/>
          <w:b/>
          <w:bCs/>
          <w:sz w:val="20"/>
          <w:szCs w:val="20"/>
        </w:rPr>
        <w:lastRenderedPageBreak/>
        <w:t>3- Evaluation of VEGF levels using ELISA and PCR techniques</w:t>
      </w:r>
    </w:p>
    <w:p w:rsidR="00F3717E" w:rsidRPr="00165EB3" w:rsidRDefault="00F3717E" w:rsidP="00586315">
      <w:pPr>
        <w:bidi w:val="0"/>
        <w:snapToGrid w:val="0"/>
        <w:spacing w:after="0" w:line="240" w:lineRule="auto"/>
        <w:ind w:firstLine="425"/>
        <w:jc w:val="both"/>
        <w:rPr>
          <w:rFonts w:ascii="Times New Roman" w:eastAsia="Calibri" w:hAnsi="Times New Roman" w:cs="Times New Roman"/>
          <w:sz w:val="20"/>
          <w:szCs w:val="20"/>
        </w:rPr>
      </w:pPr>
      <w:r w:rsidRPr="00165EB3">
        <w:rPr>
          <w:rFonts w:ascii="Times New Roman" w:eastAsia="Calibri" w:hAnsi="Times New Roman" w:cs="Times New Roman"/>
          <w:sz w:val="20"/>
          <w:szCs w:val="20"/>
        </w:rPr>
        <w:t>Breast cancer patients recorded a highly significant increase (p&lt; 0.001) in the mean value of serum VEGF protein level</w:t>
      </w:r>
      <w:r w:rsidRPr="00165EB3">
        <w:rPr>
          <w:rFonts w:ascii="Times New Roman" w:eastAsia="Times New Roman" w:hAnsi="Times New Roman" w:cs="Times New Roman"/>
          <w:sz w:val="20"/>
          <w:szCs w:val="20"/>
        </w:rPr>
        <w:t xml:space="preserve"> (</w:t>
      </w:r>
      <w:r w:rsidRPr="00165EB3">
        <w:rPr>
          <w:rFonts w:ascii="Times New Roman" w:eastAsia="Calibri" w:hAnsi="Times New Roman" w:cs="Times New Roman"/>
          <w:color w:val="000000"/>
          <w:sz w:val="20"/>
          <w:szCs w:val="20"/>
        </w:rPr>
        <w:t>1013.2 ± 134.7</w:t>
      </w:r>
      <w:r w:rsidRPr="00165EB3">
        <w:rPr>
          <w:rFonts w:ascii="Times New Roman" w:eastAsia="Times New Roman" w:hAnsi="Times New Roman" w:cs="Times New Roman"/>
          <w:sz w:val="20"/>
          <w:szCs w:val="20"/>
        </w:rPr>
        <w:t xml:space="preserve">) when </w:t>
      </w:r>
      <w:r w:rsidRPr="00165EB3">
        <w:rPr>
          <w:rFonts w:ascii="Times New Roman" w:eastAsia="Calibri" w:hAnsi="Times New Roman" w:cs="Times New Roman"/>
          <w:sz w:val="20"/>
          <w:szCs w:val="20"/>
        </w:rPr>
        <w:t>compared to the control group (</w:t>
      </w:r>
      <w:r w:rsidR="00C26D66" w:rsidRPr="00165EB3">
        <w:rPr>
          <w:rFonts w:ascii="Times New Roman" w:eastAsia="Calibri" w:hAnsi="Times New Roman" w:cs="Times New Roman"/>
          <w:color w:val="000000"/>
          <w:sz w:val="20"/>
          <w:szCs w:val="20"/>
        </w:rPr>
        <w:t>75.3</w:t>
      </w:r>
      <w:r w:rsidRPr="00165EB3">
        <w:rPr>
          <w:rFonts w:ascii="Times New Roman" w:eastAsia="Calibri" w:hAnsi="Times New Roman" w:cs="Times New Roman"/>
          <w:color w:val="000000"/>
          <w:sz w:val="20"/>
          <w:szCs w:val="20"/>
        </w:rPr>
        <w:t xml:space="preserve"> ± 0.97</w:t>
      </w:r>
      <w:r w:rsidRPr="00165EB3">
        <w:rPr>
          <w:rFonts w:ascii="Times New Roman" w:eastAsia="Calibri" w:hAnsi="Times New Roman" w:cs="Times New Roman"/>
          <w:sz w:val="20"/>
          <w:szCs w:val="20"/>
        </w:rPr>
        <w:t xml:space="preserve">). Moreover, </w:t>
      </w:r>
      <w:r w:rsidRPr="00165EB3">
        <w:rPr>
          <w:rFonts w:ascii="Times New Roman" w:eastAsia="Calibri" w:hAnsi="Times New Roman" w:cs="Times New Roman"/>
          <w:noProof/>
          <w:sz w:val="20"/>
          <w:szCs w:val="20"/>
        </w:rPr>
        <w:t>the high risk patients also recorded a highly</w:t>
      </w:r>
      <w:r w:rsidRPr="00165EB3">
        <w:rPr>
          <w:rFonts w:ascii="Times New Roman" w:eastAsia="Calibri" w:hAnsi="Times New Roman" w:cs="Times New Roman"/>
          <w:sz w:val="20"/>
          <w:szCs w:val="20"/>
        </w:rPr>
        <w:t xml:space="preserve"> significant </w:t>
      </w:r>
      <w:r w:rsidRPr="00165EB3">
        <w:rPr>
          <w:rFonts w:ascii="Times New Roman" w:eastAsia="Calibri" w:hAnsi="Times New Roman" w:cs="Times New Roman"/>
          <w:noProof/>
          <w:sz w:val="20"/>
          <w:szCs w:val="20"/>
        </w:rPr>
        <w:t xml:space="preserve">increase </w:t>
      </w:r>
      <w:r w:rsidRPr="00165EB3">
        <w:rPr>
          <w:rFonts w:ascii="Times New Roman" w:eastAsia="Calibri" w:hAnsi="Times New Roman" w:cs="Times New Roman"/>
          <w:sz w:val="20"/>
          <w:szCs w:val="20"/>
        </w:rPr>
        <w:t>(p &lt; 0.001</w:t>
      </w:r>
      <w:r w:rsidR="0049699A" w:rsidRPr="00165EB3">
        <w:rPr>
          <w:rFonts w:ascii="Times New Roman" w:eastAsia="Calibri" w:hAnsi="Times New Roman" w:cs="Times New Roman"/>
          <w:sz w:val="20"/>
          <w:szCs w:val="20"/>
        </w:rPr>
        <w:t xml:space="preserve">) </w:t>
      </w:r>
      <w:r w:rsidR="0049699A" w:rsidRPr="00165EB3">
        <w:rPr>
          <w:rFonts w:ascii="Times New Roman" w:eastAsia="Calibri" w:hAnsi="Times New Roman" w:cs="Times New Roman"/>
          <w:noProof/>
          <w:sz w:val="20"/>
          <w:szCs w:val="20"/>
        </w:rPr>
        <w:t>i</w:t>
      </w:r>
      <w:r w:rsidRPr="00165EB3">
        <w:rPr>
          <w:rFonts w:ascii="Times New Roman" w:eastAsia="Calibri" w:hAnsi="Times New Roman" w:cs="Times New Roman"/>
          <w:noProof/>
          <w:sz w:val="20"/>
          <w:szCs w:val="20"/>
        </w:rPr>
        <w:t>n</w:t>
      </w:r>
      <w:r w:rsidRPr="00165EB3">
        <w:rPr>
          <w:rFonts w:ascii="Times New Roman" w:eastAsia="Calibri" w:hAnsi="Times New Roman" w:cs="Times New Roman"/>
          <w:sz w:val="20"/>
          <w:szCs w:val="20"/>
        </w:rPr>
        <w:t xml:space="preserve"> the mean value of serum VEGF protein level</w:t>
      </w:r>
      <w:r w:rsidRPr="00165EB3">
        <w:rPr>
          <w:rFonts w:ascii="Times New Roman" w:eastAsia="Times New Roman" w:hAnsi="Times New Roman" w:cs="Times New Roman"/>
          <w:sz w:val="20"/>
          <w:szCs w:val="20"/>
        </w:rPr>
        <w:t xml:space="preserve"> (</w:t>
      </w:r>
      <w:r w:rsidRPr="00165EB3">
        <w:rPr>
          <w:rFonts w:ascii="Times New Roman" w:eastAsia="Calibri" w:hAnsi="Times New Roman" w:cs="Times New Roman"/>
          <w:color w:val="000000"/>
          <w:sz w:val="20"/>
          <w:szCs w:val="20"/>
        </w:rPr>
        <w:t>292.6 ± 3.7</w:t>
      </w:r>
      <w:r w:rsidR="0049699A" w:rsidRPr="00165EB3">
        <w:rPr>
          <w:rFonts w:ascii="Times New Roman" w:eastAsia="Calibri" w:hAnsi="Times New Roman" w:cs="Times New Roman"/>
          <w:color w:val="000000"/>
          <w:sz w:val="20"/>
          <w:szCs w:val="20"/>
        </w:rPr>
        <w:t xml:space="preserve">) </w:t>
      </w:r>
      <w:r w:rsidR="0049699A" w:rsidRPr="00165EB3">
        <w:rPr>
          <w:rFonts w:ascii="Times New Roman" w:eastAsia="Times New Roman" w:hAnsi="Times New Roman" w:cs="Times New Roman"/>
          <w:noProof/>
          <w:sz w:val="20"/>
          <w:szCs w:val="20"/>
        </w:rPr>
        <w:t>w</w:t>
      </w:r>
      <w:r w:rsidRPr="00165EB3">
        <w:rPr>
          <w:rFonts w:ascii="Times New Roman" w:eastAsia="Times New Roman" w:hAnsi="Times New Roman" w:cs="Times New Roman"/>
          <w:noProof/>
          <w:sz w:val="20"/>
          <w:szCs w:val="20"/>
        </w:rPr>
        <w:t xml:space="preserve">hen </w:t>
      </w:r>
      <w:r w:rsidRPr="00165EB3">
        <w:rPr>
          <w:rFonts w:ascii="Times New Roman" w:eastAsia="Calibri" w:hAnsi="Times New Roman" w:cs="Times New Roman"/>
          <w:noProof/>
          <w:sz w:val="20"/>
          <w:szCs w:val="20"/>
        </w:rPr>
        <w:t>comparedto the control</w:t>
      </w:r>
      <w:r w:rsidRPr="00165EB3">
        <w:rPr>
          <w:rFonts w:ascii="Times New Roman" w:eastAsia="Calibri" w:hAnsi="Times New Roman" w:cs="Times New Roman"/>
          <w:sz w:val="20"/>
          <w:szCs w:val="20"/>
        </w:rPr>
        <w:t xml:space="preserve"> group</w:t>
      </w:r>
      <w:r w:rsidRPr="00165EB3">
        <w:rPr>
          <w:rFonts w:ascii="Times New Roman" w:eastAsia="Calibri" w:hAnsi="Times New Roman" w:cs="Times New Roman"/>
          <w:b/>
          <w:bCs/>
          <w:sz w:val="20"/>
          <w:szCs w:val="20"/>
        </w:rPr>
        <w:t xml:space="preserve"> (Table </w:t>
      </w:r>
      <w:r w:rsidR="00DA2AE4" w:rsidRPr="00165EB3">
        <w:rPr>
          <w:rFonts w:ascii="Times New Roman" w:eastAsia="Calibri" w:hAnsi="Times New Roman" w:cs="Times New Roman"/>
          <w:b/>
          <w:bCs/>
          <w:sz w:val="20"/>
          <w:szCs w:val="20"/>
        </w:rPr>
        <w:t>4</w:t>
      </w:r>
      <w:r w:rsidRPr="00165EB3">
        <w:rPr>
          <w:rFonts w:ascii="Times New Roman" w:eastAsia="Calibri" w:hAnsi="Times New Roman" w:cs="Times New Roman"/>
          <w:sz w:val="20"/>
          <w:szCs w:val="20"/>
        </w:rPr>
        <w:t xml:space="preserve"> and </w:t>
      </w:r>
      <w:r w:rsidRPr="00165EB3">
        <w:rPr>
          <w:rFonts w:ascii="Times New Roman" w:eastAsia="Calibri" w:hAnsi="Times New Roman" w:cs="Times New Roman"/>
          <w:b/>
          <w:bCs/>
          <w:sz w:val="20"/>
          <w:szCs w:val="20"/>
        </w:rPr>
        <w:t xml:space="preserve">Fig. </w:t>
      </w:r>
      <w:r w:rsidR="005C39DF" w:rsidRPr="00165EB3">
        <w:rPr>
          <w:rFonts w:ascii="Times New Roman" w:eastAsia="Calibri" w:hAnsi="Times New Roman" w:cs="Times New Roman"/>
          <w:b/>
          <w:bCs/>
          <w:sz w:val="20"/>
          <w:szCs w:val="20"/>
        </w:rPr>
        <w:t>4</w:t>
      </w:r>
      <w:r w:rsidRPr="00165EB3">
        <w:rPr>
          <w:rFonts w:ascii="Times New Roman" w:eastAsia="Calibri" w:hAnsi="Times New Roman" w:cs="Times New Roman"/>
          <w:b/>
          <w:bCs/>
          <w:sz w:val="20"/>
          <w:szCs w:val="20"/>
        </w:rPr>
        <w:t>)</w:t>
      </w:r>
      <w:r w:rsidRPr="00165EB3">
        <w:rPr>
          <w:rFonts w:ascii="Times New Roman" w:eastAsia="Calibri" w:hAnsi="Times New Roman" w:cs="Times New Roman"/>
          <w:sz w:val="20"/>
          <w:szCs w:val="20"/>
        </w:rPr>
        <w:t>.</w:t>
      </w:r>
    </w:p>
    <w:p w:rsidR="00586315" w:rsidRPr="00165EB3" w:rsidRDefault="00586315" w:rsidP="00586315">
      <w:pPr>
        <w:bidi w:val="0"/>
        <w:snapToGrid w:val="0"/>
        <w:spacing w:after="0" w:line="240" w:lineRule="auto"/>
        <w:jc w:val="both"/>
        <w:rPr>
          <w:rFonts w:ascii="Times New Roman" w:hAnsi="Times New Roman" w:cs="Times New Roman"/>
          <w:b/>
          <w:bCs/>
          <w:sz w:val="20"/>
          <w:szCs w:val="20"/>
          <w:lang w:eastAsia="zh-CN"/>
        </w:rPr>
      </w:pPr>
    </w:p>
    <w:p w:rsidR="00F3717E" w:rsidRPr="00165EB3" w:rsidRDefault="00F3717E" w:rsidP="00586315">
      <w:pPr>
        <w:bidi w:val="0"/>
        <w:snapToGrid w:val="0"/>
        <w:spacing w:after="0" w:line="240" w:lineRule="auto"/>
        <w:jc w:val="both"/>
        <w:rPr>
          <w:rFonts w:ascii="Times New Roman" w:eastAsia="Calibri" w:hAnsi="Times New Roman" w:cs="Times New Roman"/>
          <w:b/>
          <w:bCs/>
          <w:sz w:val="20"/>
          <w:szCs w:val="20"/>
        </w:rPr>
      </w:pPr>
      <w:r w:rsidRPr="00165EB3">
        <w:rPr>
          <w:rFonts w:ascii="Times New Roman" w:eastAsia="Calibri" w:hAnsi="Times New Roman" w:cs="Times New Roman"/>
          <w:b/>
          <w:bCs/>
          <w:sz w:val="20"/>
          <w:szCs w:val="20"/>
        </w:rPr>
        <w:lastRenderedPageBreak/>
        <w:t>Table (</w:t>
      </w:r>
      <w:r w:rsidR="00DA2AE4" w:rsidRPr="00165EB3">
        <w:rPr>
          <w:rFonts w:ascii="Times New Roman" w:eastAsia="Calibri" w:hAnsi="Times New Roman" w:cs="Times New Roman"/>
          <w:b/>
          <w:bCs/>
          <w:sz w:val="20"/>
          <w:szCs w:val="20"/>
        </w:rPr>
        <w:t>4</w:t>
      </w:r>
      <w:r w:rsidRPr="00165EB3">
        <w:rPr>
          <w:rFonts w:ascii="Times New Roman" w:eastAsia="Calibri" w:hAnsi="Times New Roman" w:cs="Times New Roman"/>
          <w:b/>
          <w:bCs/>
          <w:sz w:val="20"/>
          <w:szCs w:val="20"/>
        </w:rPr>
        <w:t>): VEGF level in the studied groups by using ELISA and PCR</w:t>
      </w:r>
    </w:p>
    <w:tbl>
      <w:tblPr>
        <w:tblStyle w:val="TableGrid"/>
        <w:tblW w:w="5000" w:type="pct"/>
        <w:jc w:val="center"/>
        <w:tblCellMar>
          <w:left w:w="57" w:type="dxa"/>
          <w:right w:w="57" w:type="dxa"/>
        </w:tblCellMar>
        <w:tblLook w:val="04A0"/>
      </w:tblPr>
      <w:tblGrid>
        <w:gridCol w:w="1483"/>
        <w:gridCol w:w="1684"/>
        <w:gridCol w:w="1352"/>
      </w:tblGrid>
      <w:tr w:rsidR="00F3717E" w:rsidRPr="00165EB3" w:rsidTr="000C21EF">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3717E" w:rsidRPr="00165EB3" w:rsidRDefault="00F3717E" w:rsidP="0072627A">
            <w:pPr>
              <w:bidi w:val="0"/>
              <w:snapToGrid w:val="0"/>
              <w:spacing w:after="0" w:line="240" w:lineRule="auto"/>
              <w:contextualSpacing/>
              <w:jc w:val="both"/>
              <w:rPr>
                <w:rFonts w:ascii="Times New Roman" w:eastAsia="Times New Roman" w:hAnsi="Times New Roman" w:cs="Times New Roman"/>
                <w:b/>
                <w:bCs/>
                <w:sz w:val="20"/>
                <w:szCs w:val="20"/>
              </w:rPr>
            </w:pPr>
            <w:r w:rsidRPr="00165EB3">
              <w:rPr>
                <w:rFonts w:ascii="Times New Roman" w:eastAsia="Calibri" w:hAnsi="Times New Roman" w:cs="Times New Roman"/>
                <w:b/>
                <w:bCs/>
                <w:sz w:val="20"/>
                <w:szCs w:val="20"/>
              </w:rPr>
              <w:t>VEGF level</w:t>
            </w:r>
          </w:p>
        </w:tc>
      </w:tr>
      <w:tr w:rsidR="00F3717E" w:rsidRPr="00165EB3" w:rsidTr="000C21EF">
        <w:trPr>
          <w:jc w:val="center"/>
        </w:trPr>
        <w:tc>
          <w:tcPr>
            <w:tcW w:w="1641" w:type="pct"/>
            <w:tcBorders>
              <w:top w:val="single" w:sz="4" w:space="0" w:color="auto"/>
            </w:tcBorders>
            <w:vAlign w:val="center"/>
          </w:tcPr>
          <w:p w:rsidR="00F3717E" w:rsidRPr="00165EB3" w:rsidRDefault="00F3717E" w:rsidP="0072627A">
            <w:pPr>
              <w:bidi w:val="0"/>
              <w:snapToGrid w:val="0"/>
              <w:spacing w:after="0" w:line="240" w:lineRule="auto"/>
              <w:contextualSpacing/>
              <w:jc w:val="both"/>
              <w:rPr>
                <w:rFonts w:ascii="Times New Roman" w:eastAsia="Calibri" w:hAnsi="Times New Roman" w:cs="Times New Roman"/>
                <w:b/>
                <w:bCs/>
                <w:sz w:val="20"/>
                <w:szCs w:val="20"/>
              </w:rPr>
            </w:pPr>
            <w:r w:rsidRPr="00165EB3">
              <w:rPr>
                <w:rFonts w:ascii="Times New Roman" w:eastAsia="Calibri" w:hAnsi="Times New Roman" w:cs="Times New Roman"/>
                <w:b/>
                <w:bCs/>
                <w:sz w:val="20"/>
                <w:szCs w:val="20"/>
              </w:rPr>
              <w:t>Groups</w:t>
            </w:r>
          </w:p>
        </w:tc>
        <w:tc>
          <w:tcPr>
            <w:tcW w:w="1863" w:type="pct"/>
            <w:tcBorders>
              <w:top w:val="single" w:sz="4" w:space="0" w:color="auto"/>
            </w:tcBorders>
            <w:vAlign w:val="center"/>
          </w:tcPr>
          <w:p w:rsidR="00F3717E" w:rsidRPr="00165EB3" w:rsidRDefault="00F3717E" w:rsidP="0072627A">
            <w:pPr>
              <w:bidi w:val="0"/>
              <w:snapToGrid w:val="0"/>
              <w:spacing w:after="0" w:line="240" w:lineRule="auto"/>
              <w:contextualSpacing/>
              <w:jc w:val="both"/>
              <w:rPr>
                <w:rFonts w:ascii="Times New Roman" w:eastAsia="Calibri" w:hAnsi="Times New Roman" w:cs="Times New Roman"/>
                <w:b/>
                <w:bCs/>
                <w:sz w:val="20"/>
                <w:szCs w:val="20"/>
              </w:rPr>
            </w:pPr>
            <w:r w:rsidRPr="00165EB3">
              <w:rPr>
                <w:rFonts w:ascii="Times New Roman" w:eastAsia="Calibri" w:hAnsi="Times New Roman" w:cs="Times New Roman"/>
                <w:b/>
                <w:bCs/>
                <w:sz w:val="20"/>
                <w:szCs w:val="20"/>
              </w:rPr>
              <w:t>ELISA</w:t>
            </w:r>
          </w:p>
        </w:tc>
        <w:tc>
          <w:tcPr>
            <w:tcW w:w="1496" w:type="pct"/>
            <w:tcBorders>
              <w:top w:val="single" w:sz="4" w:space="0" w:color="auto"/>
            </w:tcBorders>
            <w:vAlign w:val="center"/>
          </w:tcPr>
          <w:p w:rsidR="00F3717E" w:rsidRPr="00165EB3" w:rsidRDefault="00F3717E" w:rsidP="0072627A">
            <w:pPr>
              <w:bidi w:val="0"/>
              <w:snapToGrid w:val="0"/>
              <w:spacing w:after="0" w:line="240" w:lineRule="auto"/>
              <w:contextualSpacing/>
              <w:jc w:val="both"/>
              <w:rPr>
                <w:rFonts w:ascii="Times New Roman" w:eastAsia="Calibri" w:hAnsi="Times New Roman" w:cs="Times New Roman"/>
                <w:b/>
                <w:bCs/>
                <w:sz w:val="20"/>
                <w:szCs w:val="20"/>
              </w:rPr>
            </w:pPr>
            <w:r w:rsidRPr="00165EB3">
              <w:rPr>
                <w:rFonts w:ascii="Times New Roman" w:eastAsia="Calibri" w:hAnsi="Times New Roman" w:cs="Times New Roman"/>
                <w:b/>
                <w:bCs/>
                <w:sz w:val="20"/>
                <w:szCs w:val="20"/>
              </w:rPr>
              <w:t>PCR</w:t>
            </w:r>
          </w:p>
        </w:tc>
      </w:tr>
      <w:tr w:rsidR="00F3717E" w:rsidRPr="00165EB3" w:rsidTr="000C21EF">
        <w:trPr>
          <w:jc w:val="center"/>
        </w:trPr>
        <w:tc>
          <w:tcPr>
            <w:tcW w:w="1641" w:type="pct"/>
            <w:vAlign w:val="center"/>
          </w:tcPr>
          <w:p w:rsidR="00F3717E" w:rsidRPr="00165EB3" w:rsidRDefault="00F3717E" w:rsidP="0072627A">
            <w:pPr>
              <w:bidi w:val="0"/>
              <w:snapToGrid w:val="0"/>
              <w:spacing w:after="0" w:line="240" w:lineRule="auto"/>
              <w:contextualSpacing/>
              <w:jc w:val="both"/>
              <w:rPr>
                <w:rFonts w:ascii="Times New Roman" w:eastAsia="Calibri" w:hAnsi="Times New Roman" w:cs="Times New Roman"/>
                <w:b/>
                <w:bCs/>
                <w:sz w:val="20"/>
                <w:szCs w:val="20"/>
              </w:rPr>
            </w:pPr>
            <w:r w:rsidRPr="00165EB3">
              <w:rPr>
                <w:rFonts w:ascii="Times New Roman" w:eastAsia="Times New Roman" w:hAnsi="Times New Roman" w:cs="Times New Roman"/>
                <w:b/>
                <w:bCs/>
                <w:sz w:val="20"/>
                <w:szCs w:val="20"/>
              </w:rPr>
              <w:t>control</w:t>
            </w:r>
          </w:p>
        </w:tc>
        <w:tc>
          <w:tcPr>
            <w:tcW w:w="1863" w:type="pct"/>
            <w:vAlign w:val="center"/>
          </w:tcPr>
          <w:p w:rsidR="00F3717E" w:rsidRPr="00165EB3" w:rsidRDefault="00F3717E" w:rsidP="0072627A">
            <w:pPr>
              <w:bidi w:val="0"/>
              <w:snapToGrid w:val="0"/>
              <w:spacing w:after="0" w:line="240" w:lineRule="auto"/>
              <w:jc w:val="both"/>
              <w:rPr>
                <w:rFonts w:ascii="Times New Roman" w:eastAsia="Calibri" w:hAnsi="Times New Roman" w:cs="Times New Roman"/>
                <w:color w:val="000000"/>
                <w:sz w:val="20"/>
                <w:szCs w:val="20"/>
              </w:rPr>
            </w:pPr>
            <w:r w:rsidRPr="00165EB3">
              <w:rPr>
                <w:rFonts w:ascii="Times New Roman" w:eastAsia="Calibri" w:hAnsi="Times New Roman" w:cs="Times New Roman"/>
                <w:color w:val="000000"/>
                <w:sz w:val="20"/>
                <w:szCs w:val="20"/>
              </w:rPr>
              <w:t>75.3</w:t>
            </w:r>
            <w:r w:rsidR="000C21EF" w:rsidRPr="00165EB3">
              <w:rPr>
                <w:rFonts w:ascii="Times New Roman" w:eastAsia="Calibri" w:hAnsi="Times New Roman" w:cs="Times New Roman"/>
                <w:color w:val="000000"/>
                <w:sz w:val="20"/>
                <w:szCs w:val="20"/>
              </w:rPr>
              <w:t xml:space="preserve"> </w:t>
            </w:r>
            <w:r w:rsidRPr="00165EB3">
              <w:rPr>
                <w:rFonts w:ascii="Times New Roman" w:eastAsia="Calibri" w:hAnsi="Times New Roman" w:cs="Times New Roman"/>
                <w:color w:val="000000"/>
                <w:sz w:val="20"/>
                <w:szCs w:val="20"/>
              </w:rPr>
              <w:t>± 0.97</w:t>
            </w:r>
          </w:p>
        </w:tc>
        <w:tc>
          <w:tcPr>
            <w:tcW w:w="1496" w:type="pct"/>
            <w:vAlign w:val="center"/>
          </w:tcPr>
          <w:p w:rsidR="00F3717E" w:rsidRPr="00165EB3" w:rsidRDefault="00F3717E" w:rsidP="0072627A">
            <w:pPr>
              <w:bidi w:val="0"/>
              <w:snapToGrid w:val="0"/>
              <w:spacing w:after="0" w:line="240" w:lineRule="auto"/>
              <w:jc w:val="both"/>
              <w:rPr>
                <w:rFonts w:ascii="Times New Roman" w:eastAsia="Calibri" w:hAnsi="Times New Roman" w:cs="Times New Roman"/>
                <w:color w:val="000000"/>
                <w:sz w:val="20"/>
                <w:szCs w:val="20"/>
              </w:rPr>
            </w:pPr>
            <w:r w:rsidRPr="00165EB3">
              <w:rPr>
                <w:rFonts w:ascii="Times New Roman" w:eastAsia="Calibri" w:hAnsi="Times New Roman" w:cs="Times New Roman"/>
                <w:color w:val="000000"/>
                <w:sz w:val="20"/>
                <w:szCs w:val="20"/>
              </w:rPr>
              <w:t>4± 0.053</w:t>
            </w:r>
          </w:p>
        </w:tc>
      </w:tr>
      <w:tr w:rsidR="00F3717E" w:rsidRPr="00165EB3" w:rsidTr="000C21EF">
        <w:trPr>
          <w:jc w:val="center"/>
        </w:trPr>
        <w:tc>
          <w:tcPr>
            <w:tcW w:w="1641" w:type="pct"/>
            <w:vAlign w:val="center"/>
          </w:tcPr>
          <w:p w:rsidR="00F3717E" w:rsidRPr="00165EB3" w:rsidRDefault="00F3717E" w:rsidP="0072627A">
            <w:pPr>
              <w:bidi w:val="0"/>
              <w:snapToGrid w:val="0"/>
              <w:spacing w:after="0" w:line="240" w:lineRule="auto"/>
              <w:contextualSpacing/>
              <w:jc w:val="both"/>
              <w:rPr>
                <w:rFonts w:ascii="Times New Roman" w:eastAsia="Calibri" w:hAnsi="Times New Roman" w:cs="Times New Roman"/>
                <w:b/>
                <w:bCs/>
                <w:sz w:val="20"/>
                <w:szCs w:val="20"/>
              </w:rPr>
            </w:pPr>
            <w:r w:rsidRPr="00165EB3">
              <w:rPr>
                <w:rFonts w:ascii="Times New Roman" w:eastAsia="Times New Roman" w:hAnsi="Times New Roman" w:cs="Times New Roman"/>
                <w:b/>
                <w:bCs/>
                <w:sz w:val="20"/>
                <w:szCs w:val="20"/>
              </w:rPr>
              <w:t>High risk</w:t>
            </w:r>
          </w:p>
        </w:tc>
        <w:tc>
          <w:tcPr>
            <w:tcW w:w="1863" w:type="pct"/>
            <w:vAlign w:val="center"/>
          </w:tcPr>
          <w:p w:rsidR="00F3717E" w:rsidRPr="00165EB3" w:rsidRDefault="00F3717E" w:rsidP="0072627A">
            <w:pPr>
              <w:bidi w:val="0"/>
              <w:snapToGrid w:val="0"/>
              <w:spacing w:after="0" w:line="240" w:lineRule="auto"/>
              <w:jc w:val="both"/>
              <w:rPr>
                <w:rFonts w:ascii="Times New Roman" w:eastAsia="Calibri" w:hAnsi="Times New Roman" w:cs="Times New Roman"/>
                <w:color w:val="000000"/>
                <w:sz w:val="20"/>
                <w:szCs w:val="20"/>
              </w:rPr>
            </w:pPr>
            <w:r w:rsidRPr="00165EB3">
              <w:rPr>
                <w:rFonts w:ascii="Times New Roman" w:eastAsia="Calibri" w:hAnsi="Times New Roman" w:cs="Times New Roman"/>
                <w:color w:val="000000"/>
                <w:sz w:val="20"/>
                <w:szCs w:val="20"/>
              </w:rPr>
              <w:t>292.6 ± 3.7**</w:t>
            </w:r>
          </w:p>
        </w:tc>
        <w:tc>
          <w:tcPr>
            <w:tcW w:w="1496" w:type="pct"/>
            <w:vAlign w:val="center"/>
          </w:tcPr>
          <w:p w:rsidR="00F3717E" w:rsidRPr="00165EB3" w:rsidRDefault="00F3717E" w:rsidP="0072627A">
            <w:pPr>
              <w:bidi w:val="0"/>
              <w:snapToGrid w:val="0"/>
              <w:spacing w:after="0" w:line="240" w:lineRule="auto"/>
              <w:jc w:val="both"/>
              <w:rPr>
                <w:rFonts w:ascii="Times New Roman" w:eastAsia="Calibri" w:hAnsi="Times New Roman" w:cs="Times New Roman"/>
                <w:color w:val="000000"/>
                <w:sz w:val="20"/>
                <w:szCs w:val="20"/>
              </w:rPr>
            </w:pPr>
            <w:r w:rsidRPr="00165EB3">
              <w:rPr>
                <w:rFonts w:ascii="Times New Roman" w:eastAsia="Calibri" w:hAnsi="Times New Roman" w:cs="Times New Roman"/>
                <w:color w:val="000000"/>
                <w:sz w:val="20"/>
                <w:szCs w:val="20"/>
              </w:rPr>
              <w:t>4.4 ± 0.14</w:t>
            </w:r>
          </w:p>
        </w:tc>
      </w:tr>
      <w:tr w:rsidR="00F3717E" w:rsidRPr="00165EB3" w:rsidTr="000C21EF">
        <w:trPr>
          <w:jc w:val="center"/>
        </w:trPr>
        <w:tc>
          <w:tcPr>
            <w:tcW w:w="1641" w:type="pct"/>
            <w:vAlign w:val="center"/>
          </w:tcPr>
          <w:p w:rsidR="00F3717E" w:rsidRPr="00165EB3" w:rsidRDefault="00F3717E" w:rsidP="0072627A">
            <w:pPr>
              <w:bidi w:val="0"/>
              <w:snapToGrid w:val="0"/>
              <w:spacing w:after="0" w:line="240" w:lineRule="auto"/>
              <w:contextualSpacing/>
              <w:jc w:val="both"/>
              <w:rPr>
                <w:rFonts w:ascii="Times New Roman" w:eastAsia="Calibri" w:hAnsi="Times New Roman" w:cs="Times New Roman"/>
                <w:b/>
                <w:bCs/>
                <w:sz w:val="20"/>
                <w:szCs w:val="20"/>
              </w:rPr>
            </w:pPr>
            <w:r w:rsidRPr="00165EB3">
              <w:rPr>
                <w:rFonts w:ascii="Times New Roman" w:eastAsia="Times New Roman" w:hAnsi="Times New Roman" w:cs="Times New Roman"/>
                <w:b/>
                <w:bCs/>
                <w:sz w:val="20"/>
                <w:szCs w:val="20"/>
              </w:rPr>
              <w:t>Breast Cancer</w:t>
            </w:r>
          </w:p>
        </w:tc>
        <w:tc>
          <w:tcPr>
            <w:tcW w:w="1863" w:type="pct"/>
            <w:vAlign w:val="center"/>
          </w:tcPr>
          <w:p w:rsidR="00F3717E" w:rsidRPr="00165EB3" w:rsidRDefault="00F3717E" w:rsidP="0072627A">
            <w:pPr>
              <w:bidi w:val="0"/>
              <w:snapToGrid w:val="0"/>
              <w:spacing w:after="0" w:line="240" w:lineRule="auto"/>
              <w:jc w:val="both"/>
              <w:rPr>
                <w:rFonts w:ascii="Times New Roman" w:eastAsia="Calibri" w:hAnsi="Times New Roman" w:cs="Times New Roman"/>
                <w:color w:val="000000"/>
                <w:sz w:val="20"/>
                <w:szCs w:val="20"/>
              </w:rPr>
            </w:pPr>
            <w:r w:rsidRPr="00165EB3">
              <w:rPr>
                <w:rFonts w:ascii="Times New Roman" w:eastAsia="Calibri" w:hAnsi="Times New Roman" w:cs="Times New Roman"/>
                <w:color w:val="000000"/>
                <w:sz w:val="20"/>
                <w:szCs w:val="20"/>
              </w:rPr>
              <w:t>1013.2</w:t>
            </w:r>
            <w:r w:rsidR="000C21EF" w:rsidRPr="00165EB3">
              <w:rPr>
                <w:rFonts w:ascii="Times New Roman" w:eastAsia="Calibri" w:hAnsi="Times New Roman" w:cs="Times New Roman"/>
                <w:color w:val="000000"/>
                <w:sz w:val="20"/>
                <w:szCs w:val="20"/>
              </w:rPr>
              <w:t xml:space="preserve"> </w:t>
            </w:r>
            <w:r w:rsidRPr="00165EB3">
              <w:rPr>
                <w:rFonts w:ascii="Times New Roman" w:eastAsia="Calibri" w:hAnsi="Times New Roman" w:cs="Times New Roman"/>
                <w:color w:val="000000"/>
                <w:sz w:val="20"/>
                <w:szCs w:val="20"/>
              </w:rPr>
              <w:t>± 134.7**</w:t>
            </w:r>
          </w:p>
        </w:tc>
        <w:tc>
          <w:tcPr>
            <w:tcW w:w="1496" w:type="pct"/>
            <w:vAlign w:val="center"/>
          </w:tcPr>
          <w:p w:rsidR="00F3717E" w:rsidRPr="00165EB3" w:rsidRDefault="00F3717E" w:rsidP="0072627A">
            <w:pPr>
              <w:bidi w:val="0"/>
              <w:snapToGrid w:val="0"/>
              <w:spacing w:after="0" w:line="240" w:lineRule="auto"/>
              <w:jc w:val="both"/>
              <w:rPr>
                <w:rFonts w:ascii="Times New Roman" w:eastAsia="Calibri" w:hAnsi="Times New Roman" w:cs="Times New Roman"/>
                <w:color w:val="000000"/>
                <w:sz w:val="20"/>
                <w:szCs w:val="20"/>
              </w:rPr>
            </w:pPr>
            <w:r w:rsidRPr="00165EB3">
              <w:rPr>
                <w:rFonts w:ascii="Times New Roman" w:eastAsia="Calibri" w:hAnsi="Times New Roman" w:cs="Times New Roman"/>
                <w:color w:val="000000"/>
                <w:sz w:val="20"/>
                <w:szCs w:val="20"/>
              </w:rPr>
              <w:t>13.8 ± 1.38**</w:t>
            </w:r>
          </w:p>
        </w:tc>
      </w:tr>
    </w:tbl>
    <w:p w:rsidR="00F3717E" w:rsidRPr="00165EB3" w:rsidRDefault="00F3717E" w:rsidP="00586315">
      <w:pPr>
        <w:bidi w:val="0"/>
        <w:snapToGrid w:val="0"/>
        <w:spacing w:after="0" w:line="240" w:lineRule="auto"/>
        <w:jc w:val="both"/>
        <w:rPr>
          <w:rFonts w:ascii="Times New Roman" w:eastAsia="Calibri" w:hAnsi="Times New Roman" w:cs="Times New Roman"/>
          <w:sz w:val="20"/>
          <w:szCs w:val="20"/>
          <w:lang w:bidi="ar-EG"/>
        </w:rPr>
      </w:pPr>
      <w:r w:rsidRPr="00165EB3">
        <w:rPr>
          <w:rFonts w:ascii="Times New Roman" w:eastAsia="Calibri" w:hAnsi="Times New Roman" w:cs="Times New Roman"/>
          <w:sz w:val="20"/>
          <w:szCs w:val="20"/>
          <w:lang w:bidi="ar-EG"/>
        </w:rPr>
        <w:t>Values are expressed as mean ± SE of 30 female per group. * means significantly different as compared to the control group at P≤ 0.05. ** means high significantly different as compared to the control group value of P ≤ 0.001.</w:t>
      </w:r>
    </w:p>
    <w:p w:rsidR="00586315" w:rsidRPr="00165EB3" w:rsidRDefault="00586315" w:rsidP="0072627A">
      <w:pPr>
        <w:bidi w:val="0"/>
        <w:snapToGrid w:val="0"/>
        <w:spacing w:after="0" w:line="240" w:lineRule="auto"/>
        <w:ind w:firstLine="425"/>
        <w:jc w:val="both"/>
        <w:rPr>
          <w:rFonts w:ascii="Times New Roman" w:eastAsia="Calibri" w:hAnsi="Times New Roman" w:cs="Times New Roman"/>
          <w:sz w:val="20"/>
          <w:szCs w:val="20"/>
          <w:lang w:bidi="ar-EG"/>
        </w:rPr>
        <w:sectPr w:rsidR="00586315" w:rsidRPr="00165EB3" w:rsidSect="00586315">
          <w:type w:val="continuous"/>
          <w:pgSz w:w="12240" w:h="15840" w:code="1"/>
          <w:pgMar w:top="1440" w:right="1440" w:bottom="1440" w:left="1440" w:header="720" w:footer="720" w:gutter="0"/>
          <w:cols w:num="2" w:space="550"/>
          <w:docGrid w:linePitch="360"/>
        </w:sectPr>
      </w:pPr>
    </w:p>
    <w:p w:rsidR="000C21EF" w:rsidRPr="00165EB3" w:rsidRDefault="000C21EF" w:rsidP="0072627A">
      <w:pPr>
        <w:bidi w:val="0"/>
        <w:snapToGrid w:val="0"/>
        <w:spacing w:after="0" w:line="240" w:lineRule="auto"/>
        <w:ind w:firstLine="425"/>
        <w:jc w:val="both"/>
        <w:rPr>
          <w:rFonts w:ascii="Times New Roman" w:eastAsia="Calibri" w:hAnsi="Times New Roman" w:cs="Times New Roman"/>
          <w:sz w:val="20"/>
          <w:szCs w:val="20"/>
          <w:lang w:bidi="ar-EG"/>
        </w:rPr>
      </w:pPr>
    </w:p>
    <w:p w:rsidR="00F3717E" w:rsidRPr="00165EB3" w:rsidRDefault="00F3717E" w:rsidP="0072627A">
      <w:pPr>
        <w:bidi w:val="0"/>
        <w:snapToGrid w:val="0"/>
        <w:spacing w:after="0" w:line="240" w:lineRule="auto"/>
        <w:jc w:val="center"/>
        <w:rPr>
          <w:rFonts w:ascii="Times New Roman" w:eastAsia="Calibri" w:hAnsi="Times New Roman" w:cs="Times New Roman"/>
          <w:sz w:val="20"/>
          <w:szCs w:val="20"/>
        </w:rPr>
      </w:pPr>
      <w:r w:rsidRPr="00165EB3">
        <w:rPr>
          <w:rFonts w:ascii="Times New Roman" w:eastAsia="Calibri" w:hAnsi="Times New Roman" w:cs="Times New Roman"/>
          <w:noProof/>
          <w:sz w:val="20"/>
          <w:szCs w:val="20"/>
        </w:rPr>
        <w:drawing>
          <wp:inline distT="0" distB="0" distL="0" distR="0">
            <wp:extent cx="4019550" cy="2162175"/>
            <wp:effectExtent l="19050" t="0" r="19050" b="0"/>
            <wp:docPr id="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3717E" w:rsidRPr="00165EB3" w:rsidRDefault="00F3717E" w:rsidP="00586315">
      <w:pPr>
        <w:bidi w:val="0"/>
        <w:snapToGrid w:val="0"/>
        <w:spacing w:after="0" w:line="240" w:lineRule="auto"/>
        <w:contextualSpacing/>
        <w:jc w:val="center"/>
        <w:rPr>
          <w:rFonts w:ascii="Times New Roman" w:eastAsia="Calibri" w:hAnsi="Times New Roman" w:cs="Times New Roman"/>
          <w:b/>
          <w:bCs/>
          <w:sz w:val="20"/>
          <w:szCs w:val="20"/>
        </w:rPr>
      </w:pPr>
      <w:r w:rsidRPr="00165EB3">
        <w:rPr>
          <w:rFonts w:ascii="Times New Roman" w:eastAsia="Calibri" w:hAnsi="Times New Roman" w:cs="Times New Roman"/>
          <w:b/>
          <w:bCs/>
          <w:sz w:val="20"/>
          <w:szCs w:val="20"/>
        </w:rPr>
        <w:t>Fig (</w:t>
      </w:r>
      <w:r w:rsidR="005C39DF" w:rsidRPr="00165EB3">
        <w:rPr>
          <w:rFonts w:ascii="Times New Roman" w:eastAsia="Calibri" w:hAnsi="Times New Roman" w:cs="Times New Roman"/>
          <w:b/>
          <w:bCs/>
          <w:sz w:val="20"/>
          <w:szCs w:val="20"/>
        </w:rPr>
        <w:t>4</w:t>
      </w:r>
      <w:r w:rsidRPr="00165EB3">
        <w:rPr>
          <w:rFonts w:ascii="Times New Roman" w:eastAsia="Calibri" w:hAnsi="Times New Roman" w:cs="Times New Roman"/>
          <w:b/>
          <w:bCs/>
          <w:sz w:val="20"/>
          <w:szCs w:val="20"/>
        </w:rPr>
        <w:t xml:space="preserve">): VEGF levels using ELISA </w:t>
      </w:r>
      <w:r w:rsidRPr="00165EB3">
        <w:rPr>
          <w:rFonts w:ascii="Times New Roman" w:eastAsia="Times New Roman" w:hAnsi="Times New Roman" w:cs="Times New Roman"/>
          <w:b/>
          <w:bCs/>
          <w:sz w:val="20"/>
          <w:szCs w:val="20"/>
        </w:rPr>
        <w:t>technique</w:t>
      </w:r>
      <w:r w:rsidRPr="00165EB3">
        <w:rPr>
          <w:rFonts w:ascii="Times New Roman" w:eastAsia="Calibri" w:hAnsi="Times New Roman" w:cs="Times New Roman"/>
          <w:b/>
          <w:bCs/>
          <w:sz w:val="20"/>
          <w:szCs w:val="20"/>
        </w:rPr>
        <w:t xml:space="preserve"> in the different studied groups.</w:t>
      </w:r>
    </w:p>
    <w:p w:rsidR="00F3717E" w:rsidRPr="00165EB3" w:rsidRDefault="00F3717E" w:rsidP="00586315">
      <w:pPr>
        <w:bidi w:val="0"/>
        <w:snapToGrid w:val="0"/>
        <w:spacing w:after="0" w:line="240" w:lineRule="auto"/>
        <w:contextualSpacing/>
        <w:jc w:val="both"/>
        <w:rPr>
          <w:rFonts w:ascii="Times New Roman" w:eastAsia="Calibri" w:hAnsi="Times New Roman" w:cs="Times New Roman"/>
          <w:sz w:val="20"/>
          <w:szCs w:val="20"/>
          <w:lang w:bidi="ar-EG"/>
        </w:rPr>
      </w:pPr>
      <w:r w:rsidRPr="00165EB3">
        <w:rPr>
          <w:rFonts w:ascii="Times New Roman" w:eastAsia="Calibri" w:hAnsi="Times New Roman" w:cs="Times New Roman"/>
          <w:sz w:val="20"/>
          <w:szCs w:val="20"/>
          <w:lang w:bidi="ar-EG"/>
        </w:rPr>
        <w:t>* means significantly different as compared to the control group at P≤ 0.05. ** means high significantly different as compared to the control group value of P ≤ 0.001</w:t>
      </w:r>
      <w:r w:rsidR="00D91D6B" w:rsidRPr="00165EB3">
        <w:rPr>
          <w:rFonts w:ascii="Times New Roman" w:eastAsia="Calibri" w:hAnsi="Times New Roman" w:cs="Times New Roman"/>
          <w:sz w:val="20"/>
          <w:szCs w:val="20"/>
          <w:lang w:bidi="ar-EG"/>
        </w:rPr>
        <w:t>.</w:t>
      </w:r>
    </w:p>
    <w:p w:rsidR="00F3717E" w:rsidRPr="00165EB3" w:rsidRDefault="00F3717E" w:rsidP="0072627A">
      <w:pPr>
        <w:bidi w:val="0"/>
        <w:snapToGrid w:val="0"/>
        <w:spacing w:after="0" w:line="240" w:lineRule="auto"/>
        <w:contextualSpacing/>
        <w:jc w:val="both"/>
        <w:rPr>
          <w:rFonts w:ascii="Times New Roman" w:eastAsia="Calibri" w:hAnsi="Times New Roman" w:cs="Times New Roman"/>
          <w:b/>
          <w:bCs/>
          <w:sz w:val="20"/>
          <w:szCs w:val="20"/>
        </w:rPr>
      </w:pPr>
    </w:p>
    <w:p w:rsidR="00586315" w:rsidRPr="00165EB3" w:rsidRDefault="00586315" w:rsidP="0072627A">
      <w:pPr>
        <w:bidi w:val="0"/>
        <w:snapToGrid w:val="0"/>
        <w:spacing w:after="0" w:line="240" w:lineRule="auto"/>
        <w:ind w:firstLine="425"/>
        <w:jc w:val="both"/>
        <w:rPr>
          <w:rFonts w:ascii="Times New Roman" w:eastAsia="Calibri" w:hAnsi="Times New Roman" w:cs="Times New Roman"/>
          <w:sz w:val="20"/>
          <w:szCs w:val="20"/>
        </w:rPr>
        <w:sectPr w:rsidR="00586315" w:rsidRPr="00165EB3" w:rsidSect="000C21EF">
          <w:type w:val="continuous"/>
          <w:pgSz w:w="12240" w:h="15840" w:code="1"/>
          <w:pgMar w:top="1440" w:right="1440" w:bottom="1440" w:left="1440" w:header="720" w:footer="720" w:gutter="0"/>
          <w:cols w:space="720"/>
          <w:docGrid w:linePitch="360"/>
        </w:sectPr>
      </w:pPr>
    </w:p>
    <w:p w:rsidR="00F3717E" w:rsidRPr="00165EB3" w:rsidRDefault="00F3717E" w:rsidP="0072627A">
      <w:pPr>
        <w:bidi w:val="0"/>
        <w:snapToGrid w:val="0"/>
        <w:spacing w:after="0" w:line="240" w:lineRule="auto"/>
        <w:ind w:firstLine="425"/>
        <w:jc w:val="both"/>
        <w:rPr>
          <w:rFonts w:ascii="Times New Roman" w:eastAsia="Calibri" w:hAnsi="Times New Roman" w:cs="Times New Roman"/>
          <w:sz w:val="20"/>
          <w:szCs w:val="20"/>
        </w:rPr>
      </w:pPr>
      <w:r w:rsidRPr="00165EB3">
        <w:rPr>
          <w:rFonts w:ascii="Times New Roman" w:eastAsia="Calibri" w:hAnsi="Times New Roman" w:cs="Times New Roman"/>
          <w:sz w:val="20"/>
          <w:szCs w:val="20"/>
        </w:rPr>
        <w:lastRenderedPageBreak/>
        <w:t>By using</w:t>
      </w:r>
      <w:r w:rsidR="00D91D6B"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 xml:space="preserve">RT-PCR quantitative analysis, the breast cancer group recorded a highly significant increase (p&lt;0.001) in the </w:t>
      </w:r>
      <w:r w:rsidRPr="00165EB3">
        <w:rPr>
          <w:rFonts w:ascii="Times New Roman" w:eastAsia="Calibri" w:hAnsi="Times New Roman" w:cs="Times New Roman"/>
          <w:color w:val="000000"/>
          <w:sz w:val="20"/>
          <w:szCs w:val="20"/>
        </w:rPr>
        <w:t xml:space="preserve">fold change of </w:t>
      </w:r>
      <w:r w:rsidRPr="00165EB3">
        <w:rPr>
          <w:rFonts w:ascii="Times New Roman" w:eastAsia="Calibri" w:hAnsi="Times New Roman" w:cs="Times New Roman"/>
          <w:sz w:val="20"/>
          <w:szCs w:val="20"/>
        </w:rPr>
        <w:t>VEGF</w:t>
      </w:r>
      <w:r w:rsidRPr="00165EB3">
        <w:rPr>
          <w:rFonts w:ascii="Times New Roman" w:eastAsia="Calibri" w:hAnsi="Times New Roman" w:cs="Times New Roman"/>
          <w:color w:val="000000"/>
          <w:sz w:val="20"/>
          <w:szCs w:val="20"/>
        </w:rPr>
        <w:t xml:space="preserve"> gene expression (2</w:t>
      </w:r>
      <w:r w:rsidRPr="00165EB3">
        <w:rPr>
          <w:rFonts w:ascii="Times New Roman" w:eastAsia="Calibri" w:hAnsi="Times New Roman" w:cs="Times New Roman"/>
          <w:color w:val="000000"/>
          <w:sz w:val="20"/>
          <w:szCs w:val="20"/>
          <w:vertAlign w:val="superscript"/>
        </w:rPr>
        <w:t>-∆∆CT</w:t>
      </w:r>
      <w:r w:rsidRPr="00165EB3">
        <w:rPr>
          <w:rFonts w:ascii="Times New Roman" w:eastAsia="Calibri" w:hAnsi="Times New Roman" w:cs="Times New Roman"/>
          <w:sz w:val="20"/>
          <w:szCs w:val="20"/>
        </w:rPr>
        <w:t xml:space="preserve">) when compared to the control </w:t>
      </w:r>
      <w:r w:rsidRPr="00165EB3">
        <w:rPr>
          <w:rFonts w:ascii="Times New Roman" w:eastAsia="Calibri" w:hAnsi="Times New Roman" w:cs="Times New Roman"/>
          <w:sz w:val="20"/>
          <w:szCs w:val="20"/>
        </w:rPr>
        <w:lastRenderedPageBreak/>
        <w:t xml:space="preserve">group, while the high risk group recorded a non significant increase in the </w:t>
      </w:r>
      <w:r w:rsidRPr="00165EB3">
        <w:rPr>
          <w:rFonts w:ascii="Times New Roman" w:eastAsia="Calibri" w:hAnsi="Times New Roman" w:cs="Times New Roman"/>
          <w:color w:val="000000"/>
          <w:sz w:val="20"/>
          <w:szCs w:val="20"/>
        </w:rPr>
        <w:t xml:space="preserve">fold change of the gene expression as </w:t>
      </w:r>
      <w:r w:rsidRPr="00165EB3">
        <w:rPr>
          <w:rFonts w:ascii="Times New Roman" w:eastAsia="Calibri" w:hAnsi="Times New Roman" w:cs="Times New Roman"/>
          <w:sz w:val="20"/>
          <w:szCs w:val="20"/>
        </w:rPr>
        <w:t>compared to the control group (</w:t>
      </w:r>
      <w:r w:rsidRPr="00165EB3">
        <w:rPr>
          <w:rFonts w:ascii="Times New Roman" w:eastAsia="Calibri" w:hAnsi="Times New Roman" w:cs="Times New Roman"/>
          <w:b/>
          <w:bCs/>
          <w:sz w:val="20"/>
          <w:szCs w:val="20"/>
        </w:rPr>
        <w:t xml:space="preserve">Table </w:t>
      </w:r>
      <w:r w:rsidR="00BE715A" w:rsidRPr="00165EB3">
        <w:rPr>
          <w:rFonts w:ascii="Times New Roman" w:eastAsia="Calibri" w:hAnsi="Times New Roman" w:cs="Times New Roman"/>
          <w:b/>
          <w:bCs/>
          <w:sz w:val="20"/>
          <w:szCs w:val="20"/>
        </w:rPr>
        <w:t xml:space="preserve">4 </w:t>
      </w:r>
      <w:r w:rsidRPr="00165EB3">
        <w:rPr>
          <w:rFonts w:ascii="Times New Roman" w:eastAsia="Calibri" w:hAnsi="Times New Roman" w:cs="Times New Roman"/>
          <w:sz w:val="20"/>
          <w:szCs w:val="20"/>
        </w:rPr>
        <w:t xml:space="preserve">and </w:t>
      </w:r>
      <w:r w:rsidRPr="00165EB3">
        <w:rPr>
          <w:rFonts w:ascii="Times New Roman" w:eastAsia="Calibri" w:hAnsi="Times New Roman" w:cs="Times New Roman"/>
          <w:b/>
          <w:bCs/>
          <w:sz w:val="20"/>
          <w:szCs w:val="20"/>
        </w:rPr>
        <w:t xml:space="preserve">Fig. </w:t>
      </w:r>
      <w:r w:rsidR="005C39DF" w:rsidRPr="00165EB3">
        <w:rPr>
          <w:rFonts w:ascii="Times New Roman" w:eastAsia="Calibri" w:hAnsi="Times New Roman" w:cs="Times New Roman"/>
          <w:b/>
          <w:bCs/>
          <w:sz w:val="20"/>
          <w:szCs w:val="20"/>
        </w:rPr>
        <w:t>5</w:t>
      </w:r>
      <w:r w:rsidRPr="00165EB3">
        <w:rPr>
          <w:rFonts w:ascii="Times New Roman" w:eastAsia="Calibri" w:hAnsi="Times New Roman" w:cs="Times New Roman"/>
          <w:sz w:val="20"/>
          <w:szCs w:val="20"/>
        </w:rPr>
        <w:t xml:space="preserve">). </w:t>
      </w:r>
    </w:p>
    <w:p w:rsidR="00586315" w:rsidRPr="00165EB3" w:rsidRDefault="00586315" w:rsidP="0072627A">
      <w:pPr>
        <w:bidi w:val="0"/>
        <w:snapToGrid w:val="0"/>
        <w:spacing w:after="0" w:line="240" w:lineRule="auto"/>
        <w:ind w:firstLine="425"/>
        <w:jc w:val="both"/>
        <w:rPr>
          <w:rFonts w:ascii="Times New Roman" w:eastAsia="Calibri" w:hAnsi="Times New Roman" w:cs="Times New Roman"/>
          <w:sz w:val="20"/>
          <w:szCs w:val="20"/>
        </w:rPr>
        <w:sectPr w:rsidR="00586315" w:rsidRPr="00165EB3" w:rsidSect="00586315">
          <w:type w:val="continuous"/>
          <w:pgSz w:w="12240" w:h="15840" w:code="1"/>
          <w:pgMar w:top="1440" w:right="1440" w:bottom="1440" w:left="1440" w:header="720" w:footer="720" w:gutter="0"/>
          <w:cols w:num="2" w:space="550"/>
          <w:docGrid w:linePitch="360"/>
        </w:sectPr>
      </w:pPr>
    </w:p>
    <w:p w:rsidR="00F3717E" w:rsidRPr="00165EB3" w:rsidRDefault="00F3717E" w:rsidP="0072627A">
      <w:pPr>
        <w:bidi w:val="0"/>
        <w:snapToGrid w:val="0"/>
        <w:spacing w:after="0" w:line="240" w:lineRule="auto"/>
        <w:jc w:val="center"/>
        <w:rPr>
          <w:rFonts w:ascii="Times New Roman" w:eastAsia="Calibri" w:hAnsi="Times New Roman" w:cs="Times New Roman"/>
          <w:sz w:val="20"/>
          <w:szCs w:val="20"/>
        </w:rPr>
      </w:pPr>
      <w:r w:rsidRPr="00165EB3">
        <w:rPr>
          <w:rFonts w:ascii="Times New Roman" w:eastAsia="Calibri" w:hAnsi="Times New Roman" w:cs="Times New Roman"/>
          <w:noProof/>
          <w:sz w:val="20"/>
          <w:szCs w:val="20"/>
        </w:rPr>
        <w:lastRenderedPageBreak/>
        <w:drawing>
          <wp:inline distT="0" distB="0" distL="0" distR="0">
            <wp:extent cx="4203092" cy="2234317"/>
            <wp:effectExtent l="19050" t="0" r="26008" b="0"/>
            <wp:docPr id="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3717E" w:rsidRPr="00165EB3" w:rsidRDefault="00F3717E" w:rsidP="00586315">
      <w:pPr>
        <w:bidi w:val="0"/>
        <w:snapToGrid w:val="0"/>
        <w:spacing w:after="0" w:line="240" w:lineRule="auto"/>
        <w:contextualSpacing/>
        <w:jc w:val="center"/>
        <w:rPr>
          <w:rFonts w:ascii="Times New Roman" w:eastAsia="Calibri" w:hAnsi="Times New Roman" w:cs="Times New Roman"/>
          <w:b/>
          <w:bCs/>
          <w:sz w:val="20"/>
          <w:szCs w:val="20"/>
        </w:rPr>
      </w:pPr>
      <w:r w:rsidRPr="00165EB3">
        <w:rPr>
          <w:rFonts w:ascii="Times New Roman" w:eastAsia="Calibri" w:hAnsi="Times New Roman" w:cs="Times New Roman"/>
          <w:b/>
          <w:bCs/>
          <w:sz w:val="20"/>
          <w:szCs w:val="20"/>
        </w:rPr>
        <w:t>Fig (</w:t>
      </w:r>
      <w:r w:rsidR="0012170C" w:rsidRPr="00165EB3">
        <w:rPr>
          <w:rFonts w:ascii="Times New Roman" w:eastAsia="Calibri" w:hAnsi="Times New Roman" w:cs="Times New Roman"/>
          <w:b/>
          <w:bCs/>
          <w:sz w:val="20"/>
          <w:szCs w:val="20"/>
        </w:rPr>
        <w:t>5</w:t>
      </w:r>
      <w:r w:rsidRPr="00165EB3">
        <w:rPr>
          <w:rFonts w:ascii="Times New Roman" w:eastAsia="Calibri" w:hAnsi="Times New Roman" w:cs="Times New Roman"/>
          <w:b/>
          <w:bCs/>
          <w:sz w:val="20"/>
          <w:szCs w:val="20"/>
        </w:rPr>
        <w:t xml:space="preserve">): VEGF levels using PCR </w:t>
      </w:r>
      <w:r w:rsidRPr="00165EB3">
        <w:rPr>
          <w:rFonts w:ascii="Times New Roman" w:eastAsia="Times New Roman" w:hAnsi="Times New Roman" w:cs="Times New Roman"/>
          <w:b/>
          <w:bCs/>
          <w:sz w:val="20"/>
          <w:szCs w:val="20"/>
        </w:rPr>
        <w:t>technique</w:t>
      </w:r>
      <w:r w:rsidRPr="00165EB3">
        <w:rPr>
          <w:rFonts w:ascii="Times New Roman" w:eastAsia="Calibri" w:hAnsi="Times New Roman" w:cs="Times New Roman"/>
          <w:b/>
          <w:bCs/>
          <w:sz w:val="20"/>
          <w:szCs w:val="20"/>
        </w:rPr>
        <w:t xml:space="preserve"> in the different studied groups.</w:t>
      </w:r>
    </w:p>
    <w:p w:rsidR="00F3717E" w:rsidRPr="00165EB3" w:rsidRDefault="00F3717E" w:rsidP="00586315">
      <w:pPr>
        <w:bidi w:val="0"/>
        <w:snapToGrid w:val="0"/>
        <w:spacing w:after="0" w:line="240" w:lineRule="auto"/>
        <w:contextualSpacing/>
        <w:jc w:val="both"/>
        <w:rPr>
          <w:rFonts w:ascii="Times New Roman" w:eastAsia="Calibri" w:hAnsi="Times New Roman" w:cs="Times New Roman"/>
          <w:sz w:val="20"/>
          <w:szCs w:val="20"/>
          <w:lang w:bidi="ar-EG"/>
        </w:rPr>
      </w:pPr>
      <w:r w:rsidRPr="00165EB3">
        <w:rPr>
          <w:rFonts w:ascii="Times New Roman" w:eastAsia="Calibri" w:hAnsi="Times New Roman" w:cs="Times New Roman"/>
          <w:sz w:val="20"/>
          <w:szCs w:val="20"/>
          <w:lang w:bidi="ar-EG"/>
        </w:rPr>
        <w:t>* means significantly different as compared to the control group at P≤ 0.05. ** means high significantly different as compared to the control group value of P ≤ 0.001</w:t>
      </w:r>
    </w:p>
    <w:p w:rsidR="00586315" w:rsidRPr="00165EB3" w:rsidRDefault="00586315" w:rsidP="0072627A">
      <w:pPr>
        <w:bidi w:val="0"/>
        <w:snapToGrid w:val="0"/>
        <w:spacing w:after="0" w:line="240" w:lineRule="auto"/>
        <w:ind w:firstLine="425"/>
        <w:jc w:val="both"/>
        <w:rPr>
          <w:rFonts w:ascii="Times New Roman" w:hAnsi="Times New Roman" w:cs="Times New Roman"/>
          <w:sz w:val="20"/>
          <w:szCs w:val="20"/>
          <w:lang w:eastAsia="zh-CN"/>
        </w:rPr>
      </w:pPr>
    </w:p>
    <w:p w:rsidR="00165EB3" w:rsidRPr="00165EB3" w:rsidRDefault="00165EB3" w:rsidP="00165EB3">
      <w:pPr>
        <w:bidi w:val="0"/>
        <w:snapToGrid w:val="0"/>
        <w:spacing w:after="0" w:line="240" w:lineRule="auto"/>
        <w:ind w:firstLine="425"/>
        <w:jc w:val="both"/>
        <w:rPr>
          <w:rFonts w:ascii="Times New Roman" w:hAnsi="Times New Roman" w:cs="Times New Roman"/>
          <w:sz w:val="20"/>
          <w:szCs w:val="20"/>
          <w:lang w:eastAsia="zh-CN"/>
        </w:rPr>
        <w:sectPr w:rsidR="00165EB3" w:rsidRPr="00165EB3" w:rsidSect="000C21EF">
          <w:type w:val="continuous"/>
          <w:pgSz w:w="12240" w:h="15840" w:code="1"/>
          <w:pgMar w:top="1440" w:right="1440" w:bottom="1440" w:left="1440" w:header="720" w:footer="720" w:gutter="0"/>
          <w:cols w:space="720"/>
          <w:docGrid w:linePitch="360"/>
        </w:sectPr>
      </w:pPr>
    </w:p>
    <w:p w:rsidR="009E0863" w:rsidRPr="00165EB3" w:rsidRDefault="009E0863" w:rsidP="0072627A">
      <w:pPr>
        <w:bidi w:val="0"/>
        <w:snapToGrid w:val="0"/>
        <w:spacing w:after="0" w:line="240" w:lineRule="auto"/>
        <w:ind w:firstLine="425"/>
        <w:jc w:val="both"/>
        <w:rPr>
          <w:rFonts w:ascii="Times New Roman" w:eastAsia="Calibri" w:hAnsi="Times New Roman" w:cs="Times New Roman"/>
          <w:sz w:val="20"/>
          <w:szCs w:val="20"/>
        </w:rPr>
      </w:pPr>
      <w:r w:rsidRPr="00165EB3">
        <w:rPr>
          <w:rFonts w:ascii="Times New Roman" w:eastAsia="Calibri" w:hAnsi="Times New Roman" w:cs="Times New Roman"/>
          <w:sz w:val="20"/>
          <w:szCs w:val="20"/>
        </w:rPr>
        <w:lastRenderedPageBreak/>
        <w:t xml:space="preserve">A multiple regression analysis was carried out to investigate whether PCR or ELISA techniques for estimation of </w:t>
      </w:r>
      <w:r w:rsidRPr="00165EB3">
        <w:rPr>
          <w:rFonts w:ascii="Times New Roman" w:eastAsia="Times New Roman" w:hAnsi="Times New Roman" w:cs="Times New Roman"/>
          <w:sz w:val="20"/>
          <w:szCs w:val="20"/>
        </w:rPr>
        <w:t xml:space="preserve">TGF-β, VEGF and Foxp3 </w:t>
      </w:r>
      <w:r w:rsidRPr="00165EB3">
        <w:rPr>
          <w:rFonts w:ascii="Times New Roman" w:eastAsia="Calibri" w:hAnsi="Times New Roman" w:cs="Times New Roman"/>
          <w:sz w:val="20"/>
          <w:szCs w:val="20"/>
        </w:rPr>
        <w:t xml:space="preserve">could significantly predict participants’ diagnosis. The </w:t>
      </w:r>
      <w:r w:rsidRPr="00165EB3">
        <w:rPr>
          <w:rFonts w:ascii="Times New Roman" w:eastAsia="Calibri" w:hAnsi="Times New Roman" w:cs="Times New Roman"/>
          <w:sz w:val="20"/>
          <w:szCs w:val="20"/>
        </w:rPr>
        <w:lastRenderedPageBreak/>
        <w:t xml:space="preserve">results of the regressions indicated that the models explained less degree of the variances and that the different models were not significant predictors of participants’ diagnosis (table </w:t>
      </w:r>
      <w:r w:rsidR="00752A48" w:rsidRPr="00165EB3">
        <w:rPr>
          <w:rFonts w:ascii="Times New Roman" w:eastAsia="Calibri" w:hAnsi="Times New Roman" w:cs="Times New Roman"/>
          <w:sz w:val="20"/>
          <w:szCs w:val="20"/>
        </w:rPr>
        <w:t>5</w:t>
      </w:r>
      <w:r w:rsidRPr="00165EB3">
        <w:rPr>
          <w:rFonts w:ascii="Times New Roman" w:eastAsia="Calibri" w:hAnsi="Times New Roman" w:cs="Times New Roman"/>
          <w:sz w:val="20"/>
          <w:szCs w:val="20"/>
        </w:rPr>
        <w:t>).</w:t>
      </w:r>
    </w:p>
    <w:p w:rsidR="00586315" w:rsidRPr="00165EB3" w:rsidRDefault="00586315" w:rsidP="0072627A">
      <w:pPr>
        <w:bidi w:val="0"/>
        <w:snapToGrid w:val="0"/>
        <w:spacing w:after="0" w:line="240" w:lineRule="auto"/>
        <w:contextualSpacing/>
        <w:jc w:val="center"/>
        <w:rPr>
          <w:rFonts w:ascii="Times New Roman" w:eastAsia="Calibri" w:hAnsi="Times New Roman" w:cs="Times New Roman"/>
          <w:b/>
          <w:bCs/>
          <w:sz w:val="20"/>
          <w:szCs w:val="20"/>
        </w:rPr>
        <w:sectPr w:rsidR="00586315" w:rsidRPr="00165EB3" w:rsidSect="00586315">
          <w:type w:val="continuous"/>
          <w:pgSz w:w="12240" w:h="15840" w:code="1"/>
          <w:pgMar w:top="1440" w:right="1440" w:bottom="1440" w:left="1440" w:header="720" w:footer="720" w:gutter="0"/>
          <w:cols w:num="2" w:space="550"/>
          <w:docGrid w:linePitch="360"/>
        </w:sectPr>
      </w:pPr>
    </w:p>
    <w:p w:rsidR="009E0863" w:rsidRPr="00165EB3" w:rsidRDefault="000C21EF" w:rsidP="00586315">
      <w:pPr>
        <w:bidi w:val="0"/>
        <w:snapToGrid w:val="0"/>
        <w:spacing w:after="0" w:line="240" w:lineRule="auto"/>
        <w:contextualSpacing/>
        <w:jc w:val="center"/>
        <w:rPr>
          <w:rFonts w:ascii="Times New Roman" w:eastAsia="Times New Roman" w:hAnsi="Times New Roman" w:cs="Times New Roman"/>
          <w:b/>
          <w:bCs/>
          <w:sz w:val="20"/>
          <w:szCs w:val="20"/>
        </w:rPr>
      </w:pPr>
      <w:r w:rsidRPr="00165EB3">
        <w:rPr>
          <w:rFonts w:ascii="Times New Roman" w:eastAsia="Calibri" w:hAnsi="Times New Roman" w:cs="Times New Roman"/>
          <w:b/>
          <w:bCs/>
          <w:sz w:val="20"/>
          <w:szCs w:val="20"/>
        </w:rPr>
        <w:lastRenderedPageBreak/>
        <w:cr/>
      </w:r>
      <w:r w:rsidR="009E0863" w:rsidRPr="00165EB3">
        <w:rPr>
          <w:rFonts w:ascii="Times New Roman" w:eastAsia="Times New Roman" w:hAnsi="Times New Roman" w:cs="Times New Roman"/>
          <w:b/>
          <w:bCs/>
          <w:sz w:val="20"/>
          <w:szCs w:val="20"/>
        </w:rPr>
        <w:t>Table (</w:t>
      </w:r>
      <w:r w:rsidR="00F657AB" w:rsidRPr="00165EB3">
        <w:rPr>
          <w:rFonts w:ascii="Times New Roman" w:eastAsia="Times New Roman" w:hAnsi="Times New Roman" w:cs="Times New Roman"/>
          <w:b/>
          <w:bCs/>
          <w:sz w:val="20"/>
          <w:szCs w:val="20"/>
        </w:rPr>
        <w:t>5</w:t>
      </w:r>
      <w:r w:rsidR="009E0863" w:rsidRPr="00165EB3">
        <w:rPr>
          <w:rFonts w:ascii="Times New Roman" w:eastAsia="Times New Roman" w:hAnsi="Times New Roman" w:cs="Times New Roman"/>
          <w:b/>
          <w:bCs/>
          <w:sz w:val="20"/>
          <w:szCs w:val="20"/>
        </w:rPr>
        <w:t xml:space="preserve">): </w:t>
      </w:r>
      <w:r w:rsidR="0012170C" w:rsidRPr="00165EB3">
        <w:rPr>
          <w:rFonts w:ascii="Times New Roman" w:eastAsia="Times New Roman" w:hAnsi="Times New Roman" w:cs="Times New Roman"/>
          <w:b/>
          <w:bCs/>
          <w:sz w:val="20"/>
          <w:szCs w:val="20"/>
        </w:rPr>
        <w:t>ELISA</w:t>
      </w:r>
      <w:r w:rsidR="009E0863" w:rsidRPr="00165EB3">
        <w:rPr>
          <w:rFonts w:ascii="Times New Roman" w:eastAsia="Times New Roman" w:hAnsi="Times New Roman" w:cs="Times New Roman"/>
          <w:b/>
          <w:bCs/>
          <w:sz w:val="20"/>
          <w:szCs w:val="20"/>
        </w:rPr>
        <w:t xml:space="preserve"> and PCR regression equations</w:t>
      </w:r>
    </w:p>
    <w:tbl>
      <w:tblPr>
        <w:tblStyle w:val="TableGrid1"/>
        <w:tblW w:w="5000" w:type="pct"/>
        <w:jc w:val="center"/>
        <w:tblCellMar>
          <w:left w:w="57" w:type="dxa"/>
          <w:right w:w="57" w:type="dxa"/>
        </w:tblCellMar>
        <w:tblLook w:val="04A0"/>
      </w:tblPr>
      <w:tblGrid>
        <w:gridCol w:w="1344"/>
        <w:gridCol w:w="911"/>
        <w:gridCol w:w="7219"/>
      </w:tblGrid>
      <w:tr w:rsidR="009E0863" w:rsidRPr="00165EB3" w:rsidTr="000C21EF">
        <w:trPr>
          <w:jc w:val="center"/>
        </w:trPr>
        <w:tc>
          <w:tcPr>
            <w:tcW w:w="709" w:type="pct"/>
            <w:vAlign w:val="center"/>
          </w:tcPr>
          <w:p w:rsidR="009E0863" w:rsidRPr="00165EB3" w:rsidRDefault="009E0863" w:rsidP="0072627A">
            <w:pPr>
              <w:bidi w:val="0"/>
              <w:snapToGrid w:val="0"/>
              <w:spacing w:after="0" w:line="240" w:lineRule="auto"/>
              <w:jc w:val="both"/>
              <w:rPr>
                <w:rFonts w:ascii="Times New Roman" w:eastAsia="Times New Roman" w:hAnsi="Times New Roman" w:cs="Times New Roman"/>
                <w:b/>
                <w:bCs/>
                <w:sz w:val="20"/>
                <w:szCs w:val="20"/>
              </w:rPr>
            </w:pPr>
            <w:r w:rsidRPr="00165EB3">
              <w:rPr>
                <w:rFonts w:ascii="Times New Roman" w:eastAsia="Times New Roman" w:hAnsi="Times New Roman" w:cs="Times New Roman"/>
                <w:b/>
                <w:bCs/>
                <w:sz w:val="20"/>
                <w:szCs w:val="20"/>
              </w:rPr>
              <w:t>Parameter</w:t>
            </w:r>
          </w:p>
        </w:tc>
        <w:tc>
          <w:tcPr>
            <w:tcW w:w="481" w:type="pct"/>
            <w:vAlign w:val="center"/>
          </w:tcPr>
          <w:p w:rsidR="009E0863" w:rsidRPr="00165EB3" w:rsidRDefault="009E0863" w:rsidP="0072627A">
            <w:pPr>
              <w:bidi w:val="0"/>
              <w:snapToGrid w:val="0"/>
              <w:spacing w:after="0" w:line="240" w:lineRule="auto"/>
              <w:jc w:val="both"/>
              <w:rPr>
                <w:rFonts w:ascii="Times New Roman" w:eastAsia="Times New Roman" w:hAnsi="Times New Roman" w:cs="Times New Roman"/>
                <w:b/>
                <w:bCs/>
                <w:sz w:val="20"/>
                <w:szCs w:val="20"/>
              </w:rPr>
            </w:pPr>
            <w:r w:rsidRPr="00165EB3">
              <w:rPr>
                <w:rFonts w:ascii="Times New Roman" w:eastAsia="Times New Roman" w:hAnsi="Times New Roman" w:cs="Times New Roman"/>
                <w:b/>
                <w:bCs/>
                <w:sz w:val="20"/>
                <w:szCs w:val="20"/>
              </w:rPr>
              <w:t>Group</w:t>
            </w:r>
          </w:p>
        </w:tc>
        <w:tc>
          <w:tcPr>
            <w:tcW w:w="3810" w:type="pct"/>
            <w:vAlign w:val="center"/>
          </w:tcPr>
          <w:p w:rsidR="009E0863" w:rsidRPr="00165EB3" w:rsidRDefault="009E0863" w:rsidP="0072627A">
            <w:pPr>
              <w:bidi w:val="0"/>
              <w:snapToGrid w:val="0"/>
              <w:spacing w:after="0" w:line="240" w:lineRule="auto"/>
              <w:jc w:val="both"/>
              <w:rPr>
                <w:rFonts w:ascii="Times New Roman" w:eastAsia="Times New Roman" w:hAnsi="Times New Roman" w:cs="Times New Roman"/>
                <w:b/>
                <w:bCs/>
                <w:sz w:val="20"/>
                <w:szCs w:val="20"/>
              </w:rPr>
            </w:pPr>
            <w:r w:rsidRPr="00165EB3">
              <w:rPr>
                <w:rFonts w:ascii="Times New Roman" w:eastAsia="Times New Roman" w:hAnsi="Times New Roman" w:cs="Times New Roman"/>
                <w:b/>
                <w:bCs/>
                <w:sz w:val="20"/>
                <w:szCs w:val="20"/>
              </w:rPr>
              <w:t>Regression Equation</w:t>
            </w:r>
          </w:p>
        </w:tc>
      </w:tr>
      <w:tr w:rsidR="009E0863" w:rsidRPr="00165EB3" w:rsidTr="000C21EF">
        <w:trPr>
          <w:jc w:val="center"/>
        </w:trPr>
        <w:tc>
          <w:tcPr>
            <w:tcW w:w="709" w:type="pct"/>
            <w:vMerge w:val="restart"/>
            <w:vAlign w:val="center"/>
          </w:tcPr>
          <w:p w:rsidR="009E0863" w:rsidRPr="00165EB3" w:rsidRDefault="009E0863" w:rsidP="0072627A">
            <w:pPr>
              <w:bidi w:val="0"/>
              <w:snapToGrid w:val="0"/>
              <w:spacing w:after="0" w:line="240" w:lineRule="auto"/>
              <w:jc w:val="both"/>
              <w:rPr>
                <w:rFonts w:ascii="Times New Roman" w:eastAsia="Calibri" w:hAnsi="Times New Roman" w:cs="Times New Roman"/>
                <w:b/>
                <w:bCs/>
                <w:sz w:val="20"/>
                <w:szCs w:val="20"/>
              </w:rPr>
            </w:pPr>
            <w:r w:rsidRPr="00165EB3">
              <w:rPr>
                <w:rFonts w:ascii="Times New Roman" w:eastAsia="Times New Roman" w:hAnsi="Times New Roman" w:cs="Times New Roman"/>
                <w:b/>
                <w:bCs/>
                <w:sz w:val="20"/>
                <w:szCs w:val="20"/>
              </w:rPr>
              <w:t>ELISA/Foxp3</w:t>
            </w:r>
          </w:p>
        </w:tc>
        <w:tc>
          <w:tcPr>
            <w:tcW w:w="481" w:type="pct"/>
            <w:vAlign w:val="center"/>
          </w:tcPr>
          <w:p w:rsidR="009E0863" w:rsidRPr="00165EB3" w:rsidRDefault="009E0863" w:rsidP="0072627A">
            <w:pPr>
              <w:bidi w:val="0"/>
              <w:snapToGrid w:val="0"/>
              <w:spacing w:after="0" w:line="240" w:lineRule="auto"/>
              <w:jc w:val="both"/>
              <w:rPr>
                <w:rFonts w:ascii="Times New Roman" w:eastAsia="Times New Roman" w:hAnsi="Times New Roman" w:cs="Times New Roman"/>
                <w:b/>
                <w:bCs/>
                <w:sz w:val="20"/>
                <w:szCs w:val="20"/>
              </w:rPr>
            </w:pPr>
            <w:r w:rsidRPr="00165EB3">
              <w:rPr>
                <w:rFonts w:ascii="Times New Roman" w:eastAsia="Times New Roman" w:hAnsi="Times New Roman" w:cs="Times New Roman"/>
                <w:b/>
                <w:bCs/>
                <w:sz w:val="20"/>
                <w:szCs w:val="20"/>
              </w:rPr>
              <w:t>Control</w:t>
            </w:r>
          </w:p>
        </w:tc>
        <w:tc>
          <w:tcPr>
            <w:tcW w:w="3810" w:type="pct"/>
            <w:vAlign w:val="center"/>
          </w:tcPr>
          <w:p w:rsidR="009E0863" w:rsidRPr="00165EB3" w:rsidRDefault="009E0863" w:rsidP="0072627A">
            <w:pPr>
              <w:bidi w:val="0"/>
              <w:snapToGrid w:val="0"/>
              <w:spacing w:after="0" w:line="240" w:lineRule="auto"/>
              <w:jc w:val="both"/>
              <w:rPr>
                <w:rFonts w:ascii="Times New Roman" w:eastAsia="Calibri" w:hAnsi="Times New Roman" w:cs="Times New Roman"/>
                <w:sz w:val="20"/>
                <w:szCs w:val="20"/>
              </w:rPr>
            </w:pPr>
            <w:r w:rsidRPr="00165EB3">
              <w:rPr>
                <w:rFonts w:ascii="Times New Roman" w:eastAsia="Times New Roman" w:hAnsi="Times New Roman" w:cs="Times New Roman"/>
                <w:sz w:val="20"/>
                <w:szCs w:val="20"/>
              </w:rPr>
              <w:t>1.092</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0.000083</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ELISA/TGF-β</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0.001164</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ELISA/VEGF</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0.0242</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PCR</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/Foxp3</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0.1303</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PCR/TGF-β</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0.0037</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PCR</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/VEGF</w:t>
            </w:r>
          </w:p>
        </w:tc>
      </w:tr>
      <w:tr w:rsidR="009E0863" w:rsidRPr="00165EB3" w:rsidTr="000C21EF">
        <w:trPr>
          <w:jc w:val="center"/>
        </w:trPr>
        <w:tc>
          <w:tcPr>
            <w:tcW w:w="709" w:type="pct"/>
            <w:vMerge/>
            <w:vAlign w:val="center"/>
          </w:tcPr>
          <w:p w:rsidR="009E0863" w:rsidRPr="00165EB3" w:rsidRDefault="009E0863" w:rsidP="0072627A">
            <w:pPr>
              <w:bidi w:val="0"/>
              <w:snapToGrid w:val="0"/>
              <w:spacing w:after="0" w:line="240" w:lineRule="auto"/>
              <w:jc w:val="both"/>
              <w:rPr>
                <w:rFonts w:ascii="Times New Roman" w:eastAsia="Calibri" w:hAnsi="Times New Roman" w:cs="Times New Roman"/>
                <w:b/>
                <w:bCs/>
                <w:sz w:val="20"/>
                <w:szCs w:val="20"/>
              </w:rPr>
            </w:pPr>
          </w:p>
        </w:tc>
        <w:tc>
          <w:tcPr>
            <w:tcW w:w="481" w:type="pct"/>
            <w:vAlign w:val="center"/>
          </w:tcPr>
          <w:p w:rsidR="009E0863" w:rsidRPr="00165EB3" w:rsidRDefault="009E0863" w:rsidP="0072627A">
            <w:pPr>
              <w:bidi w:val="0"/>
              <w:snapToGrid w:val="0"/>
              <w:spacing w:after="0" w:line="240" w:lineRule="auto"/>
              <w:jc w:val="both"/>
              <w:rPr>
                <w:rFonts w:ascii="Times New Roman" w:eastAsia="Times New Roman" w:hAnsi="Times New Roman" w:cs="Times New Roman"/>
                <w:b/>
                <w:bCs/>
                <w:sz w:val="20"/>
                <w:szCs w:val="20"/>
              </w:rPr>
            </w:pPr>
            <w:r w:rsidRPr="00165EB3">
              <w:rPr>
                <w:rFonts w:ascii="Times New Roman" w:eastAsia="Times New Roman" w:hAnsi="Times New Roman" w:cs="Times New Roman"/>
                <w:b/>
                <w:bCs/>
                <w:sz w:val="20"/>
                <w:szCs w:val="20"/>
              </w:rPr>
              <w:t>High Risk</w:t>
            </w:r>
          </w:p>
        </w:tc>
        <w:tc>
          <w:tcPr>
            <w:tcW w:w="3810" w:type="pct"/>
            <w:vAlign w:val="center"/>
          </w:tcPr>
          <w:p w:rsidR="009E0863" w:rsidRPr="00165EB3" w:rsidRDefault="009E0863" w:rsidP="0072627A">
            <w:pPr>
              <w:bidi w:val="0"/>
              <w:snapToGrid w:val="0"/>
              <w:spacing w:after="0" w:line="240" w:lineRule="auto"/>
              <w:jc w:val="both"/>
              <w:rPr>
                <w:rFonts w:ascii="Times New Roman" w:eastAsia="Calibri" w:hAnsi="Times New Roman" w:cs="Times New Roman"/>
                <w:sz w:val="20"/>
                <w:szCs w:val="20"/>
              </w:rPr>
            </w:pPr>
            <w:r w:rsidRPr="00165EB3">
              <w:rPr>
                <w:rFonts w:ascii="Times New Roman" w:eastAsia="Times New Roman" w:hAnsi="Times New Roman" w:cs="Times New Roman"/>
                <w:sz w:val="20"/>
                <w:szCs w:val="20"/>
              </w:rPr>
              <w:t>1.22</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0.00350</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ELISA/TGF-β</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0.00093</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ELISA/VEGF</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0.0278</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PCR/Foxp3</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0.222</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PCR/TGF-β</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0.342</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PCR/VEGF</w:t>
            </w:r>
          </w:p>
        </w:tc>
      </w:tr>
      <w:tr w:rsidR="009E0863" w:rsidRPr="00165EB3" w:rsidTr="000C21EF">
        <w:trPr>
          <w:jc w:val="center"/>
        </w:trPr>
        <w:tc>
          <w:tcPr>
            <w:tcW w:w="709" w:type="pct"/>
            <w:vMerge/>
            <w:vAlign w:val="center"/>
          </w:tcPr>
          <w:p w:rsidR="009E0863" w:rsidRPr="00165EB3" w:rsidRDefault="009E0863" w:rsidP="0072627A">
            <w:pPr>
              <w:bidi w:val="0"/>
              <w:snapToGrid w:val="0"/>
              <w:spacing w:after="0" w:line="240" w:lineRule="auto"/>
              <w:jc w:val="both"/>
              <w:rPr>
                <w:rFonts w:ascii="Times New Roman" w:eastAsia="Calibri" w:hAnsi="Times New Roman" w:cs="Times New Roman"/>
                <w:b/>
                <w:bCs/>
                <w:sz w:val="20"/>
                <w:szCs w:val="20"/>
              </w:rPr>
            </w:pPr>
          </w:p>
        </w:tc>
        <w:tc>
          <w:tcPr>
            <w:tcW w:w="481" w:type="pct"/>
            <w:vAlign w:val="center"/>
          </w:tcPr>
          <w:p w:rsidR="009E0863" w:rsidRPr="00165EB3" w:rsidRDefault="009E0863" w:rsidP="0072627A">
            <w:pPr>
              <w:bidi w:val="0"/>
              <w:snapToGrid w:val="0"/>
              <w:spacing w:after="0" w:line="240" w:lineRule="auto"/>
              <w:jc w:val="both"/>
              <w:rPr>
                <w:rFonts w:ascii="Times New Roman" w:eastAsia="Times New Roman" w:hAnsi="Times New Roman" w:cs="Times New Roman"/>
                <w:b/>
                <w:bCs/>
                <w:sz w:val="20"/>
                <w:szCs w:val="20"/>
              </w:rPr>
            </w:pPr>
            <w:r w:rsidRPr="00165EB3">
              <w:rPr>
                <w:rFonts w:ascii="Times New Roman" w:eastAsia="Times New Roman" w:hAnsi="Times New Roman" w:cs="Times New Roman"/>
                <w:b/>
                <w:bCs/>
                <w:sz w:val="20"/>
                <w:szCs w:val="20"/>
              </w:rPr>
              <w:t>Cancer</w:t>
            </w:r>
          </w:p>
        </w:tc>
        <w:tc>
          <w:tcPr>
            <w:tcW w:w="3810" w:type="pct"/>
            <w:vAlign w:val="center"/>
          </w:tcPr>
          <w:p w:rsidR="009E0863" w:rsidRPr="00165EB3" w:rsidRDefault="009E0863" w:rsidP="0072627A">
            <w:pPr>
              <w:bidi w:val="0"/>
              <w:snapToGrid w:val="0"/>
              <w:spacing w:after="0" w:line="240" w:lineRule="auto"/>
              <w:jc w:val="both"/>
              <w:rPr>
                <w:rFonts w:ascii="Times New Roman" w:eastAsia="Calibri" w:hAnsi="Times New Roman" w:cs="Times New Roman"/>
                <w:sz w:val="20"/>
                <w:szCs w:val="20"/>
              </w:rPr>
            </w:pPr>
            <w:r w:rsidRPr="00165EB3">
              <w:rPr>
                <w:rFonts w:ascii="Times New Roman" w:eastAsia="Times New Roman" w:hAnsi="Times New Roman" w:cs="Times New Roman"/>
                <w:sz w:val="20"/>
                <w:szCs w:val="20"/>
              </w:rPr>
              <w:t>3.37</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0.000172</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ELISA/TGF-β</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0.000092</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ELISA/VEGF</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0.007</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PCR/Foxp3</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0.028</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PCR/TGF-β</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0.0040</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PCR/VEGF</w:t>
            </w:r>
          </w:p>
        </w:tc>
      </w:tr>
      <w:tr w:rsidR="009E0863" w:rsidRPr="00165EB3" w:rsidTr="000C21EF">
        <w:trPr>
          <w:jc w:val="center"/>
        </w:trPr>
        <w:tc>
          <w:tcPr>
            <w:tcW w:w="709" w:type="pct"/>
            <w:vMerge w:val="restart"/>
            <w:vAlign w:val="center"/>
          </w:tcPr>
          <w:p w:rsidR="009E0863" w:rsidRPr="00165EB3" w:rsidRDefault="009E0863" w:rsidP="0072627A">
            <w:pPr>
              <w:bidi w:val="0"/>
              <w:snapToGrid w:val="0"/>
              <w:spacing w:after="0" w:line="240" w:lineRule="auto"/>
              <w:jc w:val="both"/>
              <w:rPr>
                <w:rFonts w:ascii="Times New Roman" w:eastAsia="Calibri" w:hAnsi="Times New Roman" w:cs="Times New Roman"/>
                <w:b/>
                <w:bCs/>
                <w:sz w:val="20"/>
                <w:szCs w:val="20"/>
              </w:rPr>
            </w:pPr>
            <w:r w:rsidRPr="00165EB3">
              <w:rPr>
                <w:rFonts w:ascii="Times New Roman" w:eastAsia="Times New Roman" w:hAnsi="Times New Roman" w:cs="Times New Roman"/>
                <w:b/>
                <w:bCs/>
                <w:sz w:val="20"/>
                <w:szCs w:val="20"/>
              </w:rPr>
              <w:t>ELISA/TGF-β</w:t>
            </w:r>
          </w:p>
        </w:tc>
        <w:tc>
          <w:tcPr>
            <w:tcW w:w="481" w:type="pct"/>
            <w:vAlign w:val="center"/>
          </w:tcPr>
          <w:p w:rsidR="009E0863" w:rsidRPr="00165EB3" w:rsidRDefault="009E0863" w:rsidP="0072627A">
            <w:pPr>
              <w:bidi w:val="0"/>
              <w:snapToGrid w:val="0"/>
              <w:spacing w:after="0" w:line="240" w:lineRule="auto"/>
              <w:jc w:val="both"/>
              <w:rPr>
                <w:rFonts w:ascii="Times New Roman" w:eastAsia="Times New Roman" w:hAnsi="Times New Roman" w:cs="Times New Roman"/>
                <w:b/>
                <w:bCs/>
                <w:sz w:val="20"/>
                <w:szCs w:val="20"/>
              </w:rPr>
            </w:pPr>
            <w:r w:rsidRPr="00165EB3">
              <w:rPr>
                <w:rFonts w:ascii="Times New Roman" w:eastAsia="Times New Roman" w:hAnsi="Times New Roman" w:cs="Times New Roman"/>
                <w:b/>
                <w:bCs/>
                <w:sz w:val="20"/>
                <w:szCs w:val="20"/>
              </w:rPr>
              <w:t>Control</w:t>
            </w:r>
          </w:p>
        </w:tc>
        <w:tc>
          <w:tcPr>
            <w:tcW w:w="3810" w:type="pct"/>
            <w:vAlign w:val="center"/>
          </w:tcPr>
          <w:p w:rsidR="009E0863" w:rsidRPr="00165EB3" w:rsidRDefault="009E0863" w:rsidP="0072627A">
            <w:pPr>
              <w:bidi w:val="0"/>
              <w:snapToGrid w:val="0"/>
              <w:spacing w:after="0" w:line="240" w:lineRule="auto"/>
              <w:jc w:val="both"/>
              <w:rPr>
                <w:rFonts w:ascii="Times New Roman" w:eastAsia="Calibri" w:hAnsi="Times New Roman" w:cs="Times New Roman"/>
                <w:sz w:val="20"/>
                <w:szCs w:val="20"/>
              </w:rPr>
            </w:pPr>
            <w:r w:rsidRPr="00165EB3">
              <w:rPr>
                <w:rFonts w:ascii="Times New Roman" w:eastAsia="Times New Roman" w:hAnsi="Times New Roman" w:cs="Times New Roman"/>
                <w:sz w:val="20"/>
                <w:szCs w:val="20"/>
              </w:rPr>
              <w:t>58.1</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14.2</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ELISA/Foxp3</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0.188</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ELISA</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/VEGF</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4.04</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PCR/Foxp3</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5.6</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PCR/TGF-β</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10.6</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PCR/VEGF</w:t>
            </w:r>
          </w:p>
        </w:tc>
      </w:tr>
      <w:tr w:rsidR="009E0863" w:rsidRPr="00165EB3" w:rsidTr="000C21EF">
        <w:trPr>
          <w:jc w:val="center"/>
        </w:trPr>
        <w:tc>
          <w:tcPr>
            <w:tcW w:w="709" w:type="pct"/>
            <w:vMerge/>
            <w:vAlign w:val="center"/>
          </w:tcPr>
          <w:p w:rsidR="009E0863" w:rsidRPr="00165EB3" w:rsidRDefault="009E0863" w:rsidP="0072627A">
            <w:pPr>
              <w:bidi w:val="0"/>
              <w:snapToGrid w:val="0"/>
              <w:spacing w:after="0" w:line="240" w:lineRule="auto"/>
              <w:jc w:val="both"/>
              <w:rPr>
                <w:rFonts w:ascii="Times New Roman" w:eastAsia="Calibri" w:hAnsi="Times New Roman" w:cs="Times New Roman"/>
                <w:b/>
                <w:bCs/>
                <w:sz w:val="20"/>
                <w:szCs w:val="20"/>
              </w:rPr>
            </w:pPr>
          </w:p>
        </w:tc>
        <w:tc>
          <w:tcPr>
            <w:tcW w:w="481" w:type="pct"/>
            <w:vAlign w:val="center"/>
          </w:tcPr>
          <w:p w:rsidR="009E0863" w:rsidRPr="00165EB3" w:rsidRDefault="009E0863" w:rsidP="0072627A">
            <w:pPr>
              <w:bidi w:val="0"/>
              <w:snapToGrid w:val="0"/>
              <w:spacing w:after="0" w:line="240" w:lineRule="auto"/>
              <w:jc w:val="both"/>
              <w:rPr>
                <w:rFonts w:ascii="Times New Roman" w:eastAsia="Times New Roman" w:hAnsi="Times New Roman" w:cs="Times New Roman"/>
                <w:b/>
                <w:bCs/>
                <w:sz w:val="20"/>
                <w:szCs w:val="20"/>
              </w:rPr>
            </w:pPr>
            <w:r w:rsidRPr="00165EB3">
              <w:rPr>
                <w:rFonts w:ascii="Times New Roman" w:eastAsia="Times New Roman" w:hAnsi="Times New Roman" w:cs="Times New Roman"/>
                <w:b/>
                <w:bCs/>
                <w:sz w:val="20"/>
                <w:szCs w:val="20"/>
              </w:rPr>
              <w:t>High Risk</w:t>
            </w:r>
          </w:p>
        </w:tc>
        <w:tc>
          <w:tcPr>
            <w:tcW w:w="3810" w:type="pct"/>
            <w:vAlign w:val="center"/>
          </w:tcPr>
          <w:p w:rsidR="009E0863" w:rsidRPr="00165EB3" w:rsidRDefault="009E0863" w:rsidP="0072627A">
            <w:pPr>
              <w:bidi w:val="0"/>
              <w:snapToGrid w:val="0"/>
              <w:spacing w:after="0" w:line="240" w:lineRule="auto"/>
              <w:jc w:val="both"/>
              <w:rPr>
                <w:rFonts w:ascii="Times New Roman" w:eastAsia="Calibri" w:hAnsi="Times New Roman" w:cs="Times New Roman"/>
                <w:sz w:val="20"/>
                <w:szCs w:val="20"/>
              </w:rPr>
            </w:pPr>
            <w:r w:rsidRPr="00165EB3">
              <w:rPr>
                <w:rFonts w:ascii="Times New Roman" w:eastAsia="Times New Roman" w:hAnsi="Times New Roman" w:cs="Times New Roman"/>
                <w:sz w:val="20"/>
                <w:szCs w:val="20"/>
              </w:rPr>
              <w:t>211</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4.4</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ELISA/Foxp3</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0.004</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ELISA/VEGF</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6.13</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PCR/Foxp3</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13.5</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PCR/TGF-β</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7.4</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PCR/VEGF</w:t>
            </w:r>
          </w:p>
        </w:tc>
      </w:tr>
      <w:tr w:rsidR="009E0863" w:rsidRPr="00165EB3" w:rsidTr="000C21EF">
        <w:trPr>
          <w:jc w:val="center"/>
        </w:trPr>
        <w:tc>
          <w:tcPr>
            <w:tcW w:w="709" w:type="pct"/>
            <w:vMerge/>
            <w:vAlign w:val="center"/>
          </w:tcPr>
          <w:p w:rsidR="009E0863" w:rsidRPr="00165EB3" w:rsidRDefault="009E0863" w:rsidP="0072627A">
            <w:pPr>
              <w:bidi w:val="0"/>
              <w:snapToGrid w:val="0"/>
              <w:spacing w:after="0" w:line="240" w:lineRule="auto"/>
              <w:jc w:val="both"/>
              <w:rPr>
                <w:rFonts w:ascii="Times New Roman" w:eastAsia="Calibri" w:hAnsi="Times New Roman" w:cs="Times New Roman"/>
                <w:b/>
                <w:bCs/>
                <w:sz w:val="20"/>
                <w:szCs w:val="20"/>
              </w:rPr>
            </w:pPr>
          </w:p>
        </w:tc>
        <w:tc>
          <w:tcPr>
            <w:tcW w:w="481" w:type="pct"/>
            <w:vAlign w:val="center"/>
          </w:tcPr>
          <w:p w:rsidR="009E0863" w:rsidRPr="00165EB3" w:rsidRDefault="009E0863" w:rsidP="0072627A">
            <w:pPr>
              <w:bidi w:val="0"/>
              <w:snapToGrid w:val="0"/>
              <w:spacing w:after="0" w:line="240" w:lineRule="auto"/>
              <w:jc w:val="both"/>
              <w:rPr>
                <w:rFonts w:ascii="Times New Roman" w:eastAsia="Times New Roman" w:hAnsi="Times New Roman" w:cs="Times New Roman"/>
                <w:b/>
                <w:bCs/>
                <w:sz w:val="20"/>
                <w:szCs w:val="20"/>
              </w:rPr>
            </w:pPr>
            <w:r w:rsidRPr="00165EB3">
              <w:rPr>
                <w:rFonts w:ascii="Times New Roman" w:eastAsia="Times New Roman" w:hAnsi="Times New Roman" w:cs="Times New Roman"/>
                <w:b/>
                <w:bCs/>
                <w:sz w:val="20"/>
                <w:szCs w:val="20"/>
              </w:rPr>
              <w:t>Cancer</w:t>
            </w:r>
          </w:p>
        </w:tc>
        <w:tc>
          <w:tcPr>
            <w:tcW w:w="3810" w:type="pct"/>
            <w:vAlign w:val="center"/>
          </w:tcPr>
          <w:p w:rsidR="009E0863" w:rsidRPr="00165EB3" w:rsidRDefault="009E0863" w:rsidP="0072627A">
            <w:pPr>
              <w:bidi w:val="0"/>
              <w:snapToGrid w:val="0"/>
              <w:spacing w:after="0" w:line="240" w:lineRule="auto"/>
              <w:jc w:val="both"/>
              <w:rPr>
                <w:rFonts w:ascii="Times New Roman" w:eastAsia="Calibri" w:hAnsi="Times New Roman" w:cs="Times New Roman"/>
                <w:sz w:val="20"/>
                <w:szCs w:val="20"/>
              </w:rPr>
            </w:pPr>
            <w:r w:rsidRPr="00165EB3">
              <w:rPr>
                <w:rFonts w:ascii="Times New Roman" w:eastAsia="Times New Roman" w:hAnsi="Times New Roman" w:cs="Times New Roman"/>
                <w:sz w:val="20"/>
                <w:szCs w:val="20"/>
              </w:rPr>
              <w:t>732</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63</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ELISA/Foxp3</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0.0272</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ELISA</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/VEGF</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47.8</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PCR/Foxp3</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109</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PCR/TGF-β</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9.5</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PCR/VEGF</w:t>
            </w:r>
          </w:p>
        </w:tc>
      </w:tr>
      <w:tr w:rsidR="009E0863" w:rsidRPr="00165EB3" w:rsidTr="000C21EF">
        <w:trPr>
          <w:jc w:val="center"/>
        </w:trPr>
        <w:tc>
          <w:tcPr>
            <w:tcW w:w="709" w:type="pct"/>
            <w:vMerge w:val="restart"/>
            <w:vAlign w:val="center"/>
          </w:tcPr>
          <w:p w:rsidR="009E0863" w:rsidRPr="00165EB3" w:rsidRDefault="009E0863" w:rsidP="0072627A">
            <w:pPr>
              <w:bidi w:val="0"/>
              <w:snapToGrid w:val="0"/>
              <w:spacing w:after="0" w:line="240" w:lineRule="auto"/>
              <w:jc w:val="both"/>
              <w:rPr>
                <w:rFonts w:ascii="Times New Roman" w:eastAsia="Calibri" w:hAnsi="Times New Roman" w:cs="Times New Roman"/>
                <w:b/>
                <w:bCs/>
                <w:sz w:val="20"/>
                <w:szCs w:val="20"/>
              </w:rPr>
            </w:pPr>
            <w:r w:rsidRPr="00165EB3">
              <w:rPr>
                <w:rFonts w:ascii="Times New Roman" w:eastAsia="Times New Roman" w:hAnsi="Times New Roman" w:cs="Times New Roman"/>
                <w:b/>
                <w:bCs/>
                <w:sz w:val="20"/>
                <w:szCs w:val="20"/>
              </w:rPr>
              <w:t>ELISA/VEGF</w:t>
            </w:r>
          </w:p>
        </w:tc>
        <w:tc>
          <w:tcPr>
            <w:tcW w:w="481" w:type="pct"/>
            <w:vAlign w:val="center"/>
          </w:tcPr>
          <w:p w:rsidR="009E0863" w:rsidRPr="00165EB3" w:rsidRDefault="009E0863" w:rsidP="0072627A">
            <w:pPr>
              <w:bidi w:val="0"/>
              <w:snapToGrid w:val="0"/>
              <w:spacing w:after="0" w:line="240" w:lineRule="auto"/>
              <w:jc w:val="both"/>
              <w:rPr>
                <w:rFonts w:ascii="Times New Roman" w:eastAsia="Times New Roman" w:hAnsi="Times New Roman" w:cs="Times New Roman"/>
                <w:b/>
                <w:bCs/>
                <w:sz w:val="20"/>
                <w:szCs w:val="20"/>
              </w:rPr>
            </w:pPr>
            <w:r w:rsidRPr="00165EB3">
              <w:rPr>
                <w:rFonts w:ascii="Times New Roman" w:eastAsia="Times New Roman" w:hAnsi="Times New Roman" w:cs="Times New Roman"/>
                <w:b/>
                <w:bCs/>
                <w:sz w:val="20"/>
                <w:szCs w:val="20"/>
              </w:rPr>
              <w:t>Control</w:t>
            </w:r>
          </w:p>
        </w:tc>
        <w:tc>
          <w:tcPr>
            <w:tcW w:w="3810" w:type="pct"/>
            <w:vAlign w:val="center"/>
          </w:tcPr>
          <w:p w:rsidR="009E0863" w:rsidRPr="00165EB3" w:rsidRDefault="009E0863" w:rsidP="0072627A">
            <w:pPr>
              <w:bidi w:val="0"/>
              <w:snapToGrid w:val="0"/>
              <w:spacing w:after="0" w:line="240" w:lineRule="auto"/>
              <w:jc w:val="both"/>
              <w:rPr>
                <w:rFonts w:ascii="Times New Roman" w:eastAsia="Calibri" w:hAnsi="Times New Roman" w:cs="Times New Roman"/>
                <w:sz w:val="20"/>
                <w:szCs w:val="20"/>
              </w:rPr>
            </w:pPr>
            <w:r w:rsidRPr="00165EB3">
              <w:rPr>
                <w:rFonts w:ascii="Times New Roman" w:eastAsia="Times New Roman" w:hAnsi="Times New Roman" w:cs="Times New Roman"/>
                <w:sz w:val="20"/>
                <w:szCs w:val="20"/>
              </w:rPr>
              <w:t>-47</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8.3</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ELISA/Foxp3</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0.417</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ELISA/TGF-β</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5.97</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PCR/Foxp3</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16.3</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PCR/TGF-β</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0.8</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PCR/VEGF</w:t>
            </w:r>
          </w:p>
        </w:tc>
      </w:tr>
      <w:tr w:rsidR="009E0863" w:rsidRPr="00165EB3" w:rsidTr="000C21EF">
        <w:trPr>
          <w:jc w:val="center"/>
        </w:trPr>
        <w:tc>
          <w:tcPr>
            <w:tcW w:w="709" w:type="pct"/>
            <w:vMerge/>
            <w:vAlign w:val="center"/>
          </w:tcPr>
          <w:p w:rsidR="009E0863" w:rsidRPr="00165EB3" w:rsidRDefault="009E0863" w:rsidP="0072627A">
            <w:pPr>
              <w:bidi w:val="0"/>
              <w:snapToGrid w:val="0"/>
              <w:spacing w:after="0" w:line="240" w:lineRule="auto"/>
              <w:jc w:val="both"/>
              <w:rPr>
                <w:rFonts w:ascii="Times New Roman" w:eastAsia="Calibri" w:hAnsi="Times New Roman" w:cs="Times New Roman"/>
                <w:b/>
                <w:bCs/>
                <w:sz w:val="20"/>
                <w:szCs w:val="20"/>
              </w:rPr>
            </w:pPr>
          </w:p>
        </w:tc>
        <w:tc>
          <w:tcPr>
            <w:tcW w:w="481" w:type="pct"/>
            <w:vAlign w:val="center"/>
          </w:tcPr>
          <w:p w:rsidR="009E0863" w:rsidRPr="00165EB3" w:rsidRDefault="009E0863" w:rsidP="0072627A">
            <w:pPr>
              <w:bidi w:val="0"/>
              <w:snapToGrid w:val="0"/>
              <w:spacing w:after="0" w:line="240" w:lineRule="auto"/>
              <w:jc w:val="both"/>
              <w:rPr>
                <w:rFonts w:ascii="Times New Roman" w:eastAsia="Times New Roman" w:hAnsi="Times New Roman" w:cs="Times New Roman"/>
                <w:b/>
                <w:bCs/>
                <w:sz w:val="20"/>
                <w:szCs w:val="20"/>
              </w:rPr>
            </w:pPr>
            <w:r w:rsidRPr="00165EB3">
              <w:rPr>
                <w:rFonts w:ascii="Times New Roman" w:eastAsia="Times New Roman" w:hAnsi="Times New Roman" w:cs="Times New Roman"/>
                <w:b/>
                <w:bCs/>
                <w:sz w:val="20"/>
                <w:szCs w:val="20"/>
              </w:rPr>
              <w:t>High Risk</w:t>
            </w:r>
          </w:p>
        </w:tc>
        <w:tc>
          <w:tcPr>
            <w:tcW w:w="3810" w:type="pct"/>
            <w:vAlign w:val="center"/>
          </w:tcPr>
          <w:p w:rsidR="009E0863" w:rsidRPr="00165EB3" w:rsidRDefault="009E0863" w:rsidP="0072627A">
            <w:pPr>
              <w:bidi w:val="0"/>
              <w:snapToGrid w:val="0"/>
              <w:spacing w:after="0" w:line="240" w:lineRule="auto"/>
              <w:jc w:val="both"/>
              <w:rPr>
                <w:rFonts w:ascii="Times New Roman" w:eastAsia="Calibri" w:hAnsi="Times New Roman" w:cs="Times New Roman"/>
                <w:sz w:val="20"/>
                <w:szCs w:val="20"/>
              </w:rPr>
            </w:pPr>
            <w:r w:rsidRPr="00165EB3">
              <w:rPr>
                <w:rFonts w:ascii="Times New Roman" w:eastAsia="Times New Roman" w:hAnsi="Times New Roman" w:cs="Times New Roman"/>
                <w:sz w:val="20"/>
                <w:szCs w:val="20"/>
              </w:rPr>
              <w:t>212</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118.2</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ELISA/Foxp3</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0.008</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ELISA</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/TGF-β</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3.53</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PCR/Foxp3</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28.1</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PCR/TGF-β</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10.3</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PCR/VEGF</w:t>
            </w:r>
          </w:p>
        </w:tc>
      </w:tr>
      <w:tr w:rsidR="009E0863" w:rsidRPr="00165EB3" w:rsidTr="000C21EF">
        <w:trPr>
          <w:jc w:val="center"/>
        </w:trPr>
        <w:tc>
          <w:tcPr>
            <w:tcW w:w="709" w:type="pct"/>
            <w:vMerge/>
            <w:vAlign w:val="center"/>
          </w:tcPr>
          <w:p w:rsidR="009E0863" w:rsidRPr="00165EB3" w:rsidRDefault="009E0863" w:rsidP="0072627A">
            <w:pPr>
              <w:bidi w:val="0"/>
              <w:snapToGrid w:val="0"/>
              <w:spacing w:after="0" w:line="240" w:lineRule="auto"/>
              <w:jc w:val="both"/>
              <w:rPr>
                <w:rFonts w:ascii="Times New Roman" w:eastAsia="Calibri" w:hAnsi="Times New Roman" w:cs="Times New Roman"/>
                <w:b/>
                <w:bCs/>
                <w:sz w:val="20"/>
                <w:szCs w:val="20"/>
              </w:rPr>
            </w:pPr>
          </w:p>
        </w:tc>
        <w:tc>
          <w:tcPr>
            <w:tcW w:w="481" w:type="pct"/>
            <w:vAlign w:val="center"/>
          </w:tcPr>
          <w:p w:rsidR="009E0863" w:rsidRPr="00165EB3" w:rsidRDefault="009E0863" w:rsidP="0072627A">
            <w:pPr>
              <w:bidi w:val="0"/>
              <w:snapToGrid w:val="0"/>
              <w:spacing w:after="0" w:line="240" w:lineRule="auto"/>
              <w:jc w:val="both"/>
              <w:rPr>
                <w:rFonts w:ascii="Times New Roman" w:eastAsia="Times New Roman" w:hAnsi="Times New Roman" w:cs="Times New Roman"/>
                <w:b/>
                <w:bCs/>
                <w:sz w:val="20"/>
                <w:szCs w:val="20"/>
              </w:rPr>
            </w:pPr>
            <w:r w:rsidRPr="00165EB3">
              <w:rPr>
                <w:rFonts w:ascii="Times New Roman" w:eastAsia="Times New Roman" w:hAnsi="Times New Roman" w:cs="Times New Roman"/>
                <w:b/>
                <w:bCs/>
                <w:sz w:val="20"/>
                <w:szCs w:val="20"/>
              </w:rPr>
              <w:t>Cancer</w:t>
            </w:r>
          </w:p>
        </w:tc>
        <w:tc>
          <w:tcPr>
            <w:tcW w:w="3810" w:type="pct"/>
            <w:vAlign w:val="center"/>
          </w:tcPr>
          <w:p w:rsidR="009E0863" w:rsidRPr="00165EB3" w:rsidRDefault="009E0863" w:rsidP="0072627A">
            <w:pPr>
              <w:bidi w:val="0"/>
              <w:snapToGrid w:val="0"/>
              <w:spacing w:after="0" w:line="240" w:lineRule="auto"/>
              <w:jc w:val="both"/>
              <w:rPr>
                <w:rFonts w:ascii="Times New Roman" w:eastAsia="Calibri" w:hAnsi="Times New Roman" w:cs="Times New Roman"/>
                <w:sz w:val="20"/>
                <w:szCs w:val="20"/>
              </w:rPr>
            </w:pPr>
            <w:r w:rsidRPr="00165EB3">
              <w:rPr>
                <w:rFonts w:ascii="Times New Roman" w:eastAsia="Times New Roman" w:hAnsi="Times New Roman" w:cs="Times New Roman"/>
                <w:sz w:val="20"/>
                <w:szCs w:val="20"/>
              </w:rPr>
              <w:t>2733</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921</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ELISA/Foxp3</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0.74</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ELISA</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/TGF-β</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150</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PCR/Foxp3</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847</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PCR/TGF-β</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48.8</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PCR/VEGF</w:t>
            </w:r>
          </w:p>
        </w:tc>
      </w:tr>
    </w:tbl>
    <w:p w:rsidR="009E0863" w:rsidRPr="00165EB3" w:rsidRDefault="009E0863" w:rsidP="0072627A">
      <w:pPr>
        <w:bidi w:val="0"/>
        <w:snapToGrid w:val="0"/>
        <w:spacing w:after="0" w:line="240" w:lineRule="auto"/>
        <w:contextualSpacing/>
        <w:jc w:val="both"/>
        <w:rPr>
          <w:rFonts w:ascii="Times New Roman" w:eastAsia="Calibri" w:hAnsi="Times New Roman" w:cs="Times New Roman"/>
          <w:b/>
          <w:bCs/>
          <w:sz w:val="20"/>
          <w:szCs w:val="20"/>
        </w:rPr>
      </w:pPr>
    </w:p>
    <w:p w:rsidR="00586315" w:rsidRPr="00165EB3" w:rsidRDefault="00586315" w:rsidP="0072627A">
      <w:pPr>
        <w:bidi w:val="0"/>
        <w:snapToGrid w:val="0"/>
        <w:spacing w:after="0" w:line="240" w:lineRule="auto"/>
        <w:ind w:firstLine="425"/>
        <w:contextualSpacing/>
        <w:jc w:val="both"/>
        <w:rPr>
          <w:rFonts w:ascii="Times New Roman" w:eastAsia="Times New Roman" w:hAnsi="Times New Roman" w:cs="Times New Roman"/>
          <w:sz w:val="20"/>
          <w:szCs w:val="20"/>
        </w:rPr>
        <w:sectPr w:rsidR="00586315" w:rsidRPr="00165EB3" w:rsidSect="000C21EF">
          <w:type w:val="continuous"/>
          <w:pgSz w:w="12240" w:h="15840" w:code="1"/>
          <w:pgMar w:top="1440" w:right="1440" w:bottom="1440" w:left="1440" w:header="720" w:footer="720" w:gutter="0"/>
          <w:cols w:space="720"/>
          <w:docGrid w:linePitch="360"/>
        </w:sectPr>
      </w:pPr>
    </w:p>
    <w:p w:rsidR="009E0863" w:rsidRPr="00165EB3" w:rsidRDefault="009E0863" w:rsidP="0072627A">
      <w:pPr>
        <w:bidi w:val="0"/>
        <w:snapToGrid w:val="0"/>
        <w:spacing w:after="0" w:line="240" w:lineRule="auto"/>
        <w:ind w:firstLine="425"/>
        <w:contextualSpacing/>
        <w:jc w:val="both"/>
        <w:rPr>
          <w:rFonts w:ascii="Times New Roman" w:eastAsia="Calibri" w:hAnsi="Times New Roman" w:cs="Times New Roman"/>
          <w:b/>
          <w:bCs/>
          <w:sz w:val="20"/>
          <w:szCs w:val="20"/>
        </w:rPr>
      </w:pPr>
      <w:r w:rsidRPr="00165EB3">
        <w:rPr>
          <w:rFonts w:ascii="Times New Roman" w:eastAsia="Times New Roman" w:hAnsi="Times New Roman" w:cs="Times New Roman"/>
          <w:sz w:val="20"/>
          <w:szCs w:val="20"/>
        </w:rPr>
        <w:lastRenderedPageBreak/>
        <w:t>Foxp3 and VEGF</w:t>
      </w:r>
      <w:r w:rsidRPr="00165EB3">
        <w:rPr>
          <w:rFonts w:ascii="Times New Roman" w:eastAsia="Calibri" w:hAnsi="Times New Roman" w:cs="Times New Roman"/>
          <w:sz w:val="20"/>
          <w:szCs w:val="20"/>
        </w:rPr>
        <w:t xml:space="preserve"> showed similar sensitivity in PCR technique for the patient diagnosis, as it form a clade with the TGF-B levels detected by ELISA </w:t>
      </w:r>
      <w:r w:rsidRPr="00165EB3">
        <w:rPr>
          <w:rFonts w:ascii="Times New Roman" w:eastAsia="Calibri" w:hAnsi="Times New Roman" w:cs="Times New Roman"/>
          <w:sz w:val="20"/>
          <w:szCs w:val="20"/>
        </w:rPr>
        <w:lastRenderedPageBreak/>
        <w:t xml:space="preserve">representing a great homology. </w:t>
      </w:r>
      <w:r w:rsidRPr="00165EB3">
        <w:rPr>
          <w:rFonts w:ascii="Times New Roman" w:eastAsia="Times New Roman" w:hAnsi="Times New Roman" w:cs="Times New Roman"/>
          <w:sz w:val="20"/>
          <w:szCs w:val="20"/>
        </w:rPr>
        <w:t>However, the others parameters formed clades with</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lesser degree of similarity (fig.</w:t>
      </w:r>
      <w:r w:rsidR="0012170C" w:rsidRPr="00165EB3">
        <w:rPr>
          <w:rFonts w:ascii="Times New Roman" w:eastAsia="Times New Roman" w:hAnsi="Times New Roman" w:cs="Times New Roman"/>
          <w:sz w:val="20"/>
          <w:szCs w:val="20"/>
        </w:rPr>
        <w:t>6</w:t>
      </w:r>
      <w:r w:rsidRPr="00165EB3">
        <w:rPr>
          <w:rFonts w:ascii="Times New Roman" w:eastAsia="Times New Roman" w:hAnsi="Times New Roman" w:cs="Times New Roman"/>
          <w:sz w:val="20"/>
          <w:szCs w:val="20"/>
        </w:rPr>
        <w:t xml:space="preserve">). </w:t>
      </w:r>
    </w:p>
    <w:p w:rsidR="00586315" w:rsidRPr="00165EB3" w:rsidRDefault="00586315" w:rsidP="0072627A">
      <w:pPr>
        <w:widowControl w:val="0"/>
        <w:autoSpaceDE w:val="0"/>
        <w:autoSpaceDN w:val="0"/>
        <w:bidi w:val="0"/>
        <w:adjustRightInd w:val="0"/>
        <w:snapToGrid w:val="0"/>
        <w:spacing w:after="0" w:line="240" w:lineRule="auto"/>
        <w:ind w:firstLine="425"/>
        <w:jc w:val="both"/>
        <w:rPr>
          <w:rFonts w:ascii="Times New Roman" w:eastAsia="Calibri" w:hAnsi="Times New Roman" w:cs="Times New Roman"/>
          <w:noProof/>
          <w:sz w:val="20"/>
          <w:szCs w:val="20"/>
        </w:rPr>
        <w:sectPr w:rsidR="00586315" w:rsidRPr="00165EB3" w:rsidSect="00586315">
          <w:type w:val="continuous"/>
          <w:pgSz w:w="12240" w:h="15840" w:code="1"/>
          <w:pgMar w:top="1440" w:right="1440" w:bottom="1440" w:left="1440" w:header="720" w:footer="720" w:gutter="0"/>
          <w:cols w:num="2" w:space="550"/>
          <w:docGrid w:linePitch="360"/>
        </w:sectPr>
      </w:pPr>
    </w:p>
    <w:p w:rsidR="009E0863" w:rsidRPr="00165EB3" w:rsidRDefault="000C21EF" w:rsidP="00586315">
      <w:pPr>
        <w:widowControl w:val="0"/>
        <w:autoSpaceDE w:val="0"/>
        <w:autoSpaceDN w:val="0"/>
        <w:bidi w:val="0"/>
        <w:adjustRightInd w:val="0"/>
        <w:snapToGrid w:val="0"/>
        <w:spacing w:after="0" w:line="240" w:lineRule="auto"/>
        <w:jc w:val="center"/>
        <w:rPr>
          <w:rFonts w:ascii="Times New Roman" w:eastAsia="Calibri" w:hAnsi="Times New Roman" w:cs="Times New Roman"/>
          <w:sz w:val="20"/>
          <w:szCs w:val="20"/>
        </w:rPr>
      </w:pPr>
      <w:r w:rsidRPr="00165EB3">
        <w:rPr>
          <w:rFonts w:ascii="Times New Roman" w:eastAsia="Calibri" w:hAnsi="Times New Roman" w:cs="Times New Roman"/>
          <w:noProof/>
          <w:sz w:val="20"/>
          <w:szCs w:val="20"/>
        </w:rPr>
        <w:lastRenderedPageBreak/>
        <w:cr/>
      </w:r>
      <w:r w:rsidR="009E0863" w:rsidRPr="00165EB3">
        <w:rPr>
          <w:rFonts w:ascii="Times New Roman" w:eastAsia="Calibri" w:hAnsi="Times New Roman" w:cs="Times New Roman"/>
          <w:noProof/>
          <w:sz w:val="20"/>
          <w:szCs w:val="20"/>
        </w:rPr>
        <w:drawing>
          <wp:inline distT="0" distB="0" distL="0" distR="0">
            <wp:extent cx="3943350" cy="3337264"/>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3955325" cy="3347398"/>
                    </a:xfrm>
                    <a:prstGeom prst="rect">
                      <a:avLst/>
                    </a:prstGeom>
                    <a:noFill/>
                    <a:ln w="9525">
                      <a:noFill/>
                      <a:miter lim="800000"/>
                      <a:headEnd/>
                      <a:tailEnd/>
                    </a:ln>
                  </pic:spPr>
                </pic:pic>
              </a:graphicData>
            </a:graphic>
          </wp:inline>
        </w:drawing>
      </w:r>
    </w:p>
    <w:p w:rsidR="009E0863" w:rsidRPr="00165EB3" w:rsidRDefault="009E0863" w:rsidP="0072627A">
      <w:pPr>
        <w:widowControl w:val="0"/>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165EB3">
        <w:rPr>
          <w:rFonts w:ascii="Times New Roman" w:eastAsia="Times New Roman" w:hAnsi="Times New Roman" w:cs="Times New Roman"/>
          <w:b/>
          <w:bCs/>
          <w:sz w:val="20"/>
          <w:szCs w:val="20"/>
        </w:rPr>
        <w:t>Fi</w:t>
      </w:r>
      <w:r w:rsidR="000C21EF" w:rsidRPr="00165EB3">
        <w:rPr>
          <w:rFonts w:ascii="Times New Roman" w:eastAsia="Times New Roman" w:hAnsi="Times New Roman" w:cs="Times New Roman"/>
          <w:b/>
          <w:bCs/>
          <w:sz w:val="20"/>
          <w:szCs w:val="20"/>
        </w:rPr>
        <w:t>g (</w:t>
      </w:r>
      <w:r w:rsidRPr="00165EB3">
        <w:rPr>
          <w:rFonts w:ascii="Times New Roman" w:eastAsia="Times New Roman" w:hAnsi="Times New Roman" w:cs="Times New Roman"/>
          <w:b/>
          <w:bCs/>
          <w:sz w:val="20"/>
          <w:szCs w:val="20"/>
        </w:rPr>
        <w:t>6): Dendrogram with homologous using Minitab constructed with PCR and ELISA techniques for VEGF, TGF-B and Foxp3 based on groups.</w:t>
      </w:r>
    </w:p>
    <w:p w:rsidR="00586315" w:rsidRPr="00165EB3" w:rsidRDefault="000C21EF" w:rsidP="0072627A">
      <w:pPr>
        <w:bidi w:val="0"/>
        <w:snapToGrid w:val="0"/>
        <w:spacing w:after="0" w:line="240" w:lineRule="auto"/>
        <w:ind w:firstLine="425"/>
        <w:jc w:val="both"/>
        <w:rPr>
          <w:rFonts w:ascii="Times New Roman" w:eastAsia="Calibri" w:hAnsi="Times New Roman" w:cs="Times New Roman"/>
          <w:b/>
          <w:sz w:val="20"/>
          <w:szCs w:val="20"/>
        </w:rPr>
        <w:sectPr w:rsidR="00586315" w:rsidRPr="00165EB3" w:rsidSect="000C21EF">
          <w:type w:val="continuous"/>
          <w:pgSz w:w="12240" w:h="15840" w:code="1"/>
          <w:pgMar w:top="1440" w:right="1440" w:bottom="1440" w:left="1440" w:header="720" w:footer="720" w:gutter="0"/>
          <w:cols w:space="720"/>
          <w:docGrid w:linePitch="360"/>
        </w:sectPr>
      </w:pPr>
      <w:r w:rsidRPr="00165EB3">
        <w:rPr>
          <w:rFonts w:ascii="Times New Roman" w:eastAsia="Calibri" w:hAnsi="Times New Roman" w:cs="Times New Roman"/>
          <w:b/>
          <w:sz w:val="20"/>
          <w:szCs w:val="20"/>
        </w:rPr>
        <w:cr/>
      </w:r>
    </w:p>
    <w:p w:rsidR="00374161" w:rsidRPr="00165EB3" w:rsidRDefault="00D91D6B" w:rsidP="00586315">
      <w:pPr>
        <w:bidi w:val="0"/>
        <w:snapToGrid w:val="0"/>
        <w:spacing w:after="0" w:line="240" w:lineRule="auto"/>
        <w:jc w:val="both"/>
        <w:rPr>
          <w:rFonts w:ascii="Times New Roman" w:eastAsia="Times New Roman" w:hAnsi="Times New Roman" w:cs="Times New Roman"/>
          <w:bCs/>
          <w:sz w:val="20"/>
          <w:szCs w:val="20"/>
          <w:lang w:bidi="ar-EG"/>
        </w:rPr>
      </w:pPr>
      <w:r w:rsidRPr="00165EB3">
        <w:rPr>
          <w:rFonts w:ascii="Times New Roman" w:eastAsia="Calibri" w:hAnsi="Times New Roman" w:cs="Times New Roman"/>
          <w:b/>
          <w:sz w:val="20"/>
          <w:szCs w:val="20"/>
        </w:rPr>
        <w:lastRenderedPageBreak/>
        <w:t xml:space="preserve">4. </w:t>
      </w:r>
      <w:r w:rsidR="00374161" w:rsidRPr="00165EB3">
        <w:rPr>
          <w:rFonts w:ascii="Times New Roman" w:eastAsia="Calibri" w:hAnsi="Times New Roman" w:cs="Times New Roman"/>
          <w:b/>
          <w:sz w:val="20"/>
          <w:szCs w:val="20"/>
        </w:rPr>
        <w:t>Discussion</w:t>
      </w:r>
      <w:r w:rsidR="00374161" w:rsidRPr="00165EB3">
        <w:rPr>
          <w:rFonts w:ascii="Times New Roman" w:eastAsia="Times New Roman" w:hAnsi="Times New Roman" w:cs="Times New Roman"/>
          <w:bCs/>
          <w:sz w:val="20"/>
          <w:szCs w:val="20"/>
          <w:lang w:bidi="ar-EG"/>
        </w:rPr>
        <w:t>:</w:t>
      </w:r>
    </w:p>
    <w:p w:rsidR="007603B1" w:rsidRPr="00165EB3" w:rsidRDefault="007603B1" w:rsidP="0072627A">
      <w:pPr>
        <w:bidi w:val="0"/>
        <w:snapToGrid w:val="0"/>
        <w:spacing w:after="0" w:line="240" w:lineRule="auto"/>
        <w:ind w:firstLine="425"/>
        <w:jc w:val="both"/>
        <w:rPr>
          <w:rFonts w:ascii="Times New Roman" w:eastAsia="Calibri" w:hAnsi="Times New Roman" w:cs="Times New Roman"/>
          <w:sz w:val="20"/>
          <w:szCs w:val="20"/>
        </w:rPr>
      </w:pPr>
      <w:r w:rsidRPr="00165EB3">
        <w:rPr>
          <w:rFonts w:ascii="Times New Roman" w:eastAsia="Calibri" w:hAnsi="Times New Roman" w:cs="Times New Roman"/>
          <w:sz w:val="20"/>
          <w:szCs w:val="20"/>
        </w:rPr>
        <w:t xml:space="preserve">Our results suggest that some biomarkers can used as indicator of prognostic in patients with </w:t>
      </w:r>
      <w:r w:rsidR="00733BF9" w:rsidRPr="00165EB3">
        <w:rPr>
          <w:rFonts w:ascii="Times New Roman" w:eastAsia="Calibri" w:hAnsi="Times New Roman" w:cs="Times New Roman"/>
          <w:sz w:val="20"/>
          <w:szCs w:val="20"/>
        </w:rPr>
        <w:t xml:space="preserve">risk of </w:t>
      </w:r>
      <w:r w:rsidRPr="00165EB3">
        <w:rPr>
          <w:rFonts w:ascii="Times New Roman" w:eastAsia="Calibri" w:hAnsi="Times New Roman" w:cs="Times New Roman"/>
          <w:sz w:val="20"/>
          <w:szCs w:val="20"/>
        </w:rPr>
        <w:t>breast cancer</w:t>
      </w:r>
      <w:r w:rsidR="00335F21" w:rsidRPr="00165EB3">
        <w:rPr>
          <w:rFonts w:ascii="Times New Roman" w:eastAsia="Calibri" w:hAnsi="Times New Roman" w:cs="Times New Roman"/>
          <w:sz w:val="20"/>
          <w:szCs w:val="20"/>
        </w:rPr>
        <w:t>.</w:t>
      </w:r>
    </w:p>
    <w:p w:rsidR="000C0349" w:rsidRPr="00165EB3" w:rsidRDefault="00A50F06" w:rsidP="0072627A">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165EB3">
        <w:rPr>
          <w:rFonts w:ascii="Times New Roman" w:hAnsi="Times New Roman" w:cs="Times New Roman"/>
          <w:color w:val="000000"/>
          <w:sz w:val="20"/>
          <w:szCs w:val="20"/>
        </w:rPr>
        <w:t>Genetic analyses in both mice and humans revealed that Foxp3 is an important X-linked tumor suppressor in breast and in prostate cance</w:t>
      </w:r>
      <w:r w:rsidR="000C21EF" w:rsidRPr="00165EB3">
        <w:rPr>
          <w:rFonts w:ascii="Times New Roman" w:hAnsi="Times New Roman" w:cs="Times New Roman"/>
          <w:color w:val="000000"/>
          <w:sz w:val="20"/>
          <w:szCs w:val="20"/>
        </w:rPr>
        <w:t xml:space="preserve">r </w:t>
      </w:r>
      <w:r w:rsidR="000C21EF" w:rsidRPr="00165EB3">
        <w:rPr>
          <w:rFonts w:ascii="Times New Roman" w:hAnsi="Times New Roman" w:cs="Times New Roman"/>
          <w:b/>
          <w:bCs/>
          <w:sz w:val="20"/>
          <w:szCs w:val="20"/>
        </w:rPr>
        <w:t>(</w:t>
      </w:r>
      <w:r w:rsidR="000C0349" w:rsidRPr="00165EB3">
        <w:rPr>
          <w:rFonts w:ascii="Times New Roman" w:eastAsiaTheme="minorHAnsi" w:hAnsi="Times New Roman" w:cs="Times New Roman"/>
          <w:b/>
          <w:bCs/>
          <w:sz w:val="20"/>
          <w:szCs w:val="20"/>
        </w:rPr>
        <w:t>Katoh</w:t>
      </w:r>
      <w:r w:rsidR="00165EB3" w:rsidRPr="00165EB3">
        <w:rPr>
          <w:rFonts w:ascii="Times New Roman" w:hAnsi="Times New Roman" w:cs="Times New Roman"/>
          <w:b/>
          <w:bCs/>
          <w:sz w:val="20"/>
          <w:szCs w:val="20"/>
          <w:lang w:eastAsia="zh-CN"/>
        </w:rPr>
        <w:t xml:space="preserve"> </w:t>
      </w:r>
      <w:r w:rsidR="00942992" w:rsidRPr="00165EB3">
        <w:rPr>
          <w:rFonts w:ascii="Times New Roman" w:eastAsia="Times New Roman" w:hAnsi="Times New Roman" w:cs="Times New Roman"/>
          <w:b/>
          <w:bCs/>
          <w:i/>
          <w:iCs/>
          <w:sz w:val="20"/>
          <w:szCs w:val="20"/>
        </w:rPr>
        <w:t xml:space="preserve">et al., </w:t>
      </w:r>
      <w:r w:rsidR="000C0349" w:rsidRPr="00165EB3">
        <w:rPr>
          <w:rFonts w:ascii="Times New Roman" w:eastAsiaTheme="minorHAnsi" w:hAnsi="Times New Roman" w:cs="Times New Roman"/>
          <w:b/>
          <w:bCs/>
          <w:sz w:val="20"/>
          <w:szCs w:val="20"/>
        </w:rPr>
        <w:t>2010; Ladoire</w:t>
      </w:r>
      <w:r w:rsidR="00165EB3" w:rsidRPr="00165EB3">
        <w:rPr>
          <w:rFonts w:ascii="Times New Roman" w:hAnsi="Times New Roman" w:cs="Times New Roman"/>
          <w:b/>
          <w:bCs/>
          <w:sz w:val="20"/>
          <w:szCs w:val="20"/>
          <w:lang w:eastAsia="zh-CN"/>
        </w:rPr>
        <w:t xml:space="preserve"> </w:t>
      </w:r>
      <w:r w:rsidR="00942992" w:rsidRPr="00165EB3">
        <w:rPr>
          <w:rFonts w:ascii="Times New Roman" w:eastAsia="Times New Roman" w:hAnsi="Times New Roman" w:cs="Times New Roman"/>
          <w:b/>
          <w:bCs/>
          <w:i/>
          <w:iCs/>
          <w:sz w:val="20"/>
          <w:szCs w:val="20"/>
        </w:rPr>
        <w:t xml:space="preserve">et al., </w:t>
      </w:r>
      <w:r w:rsidR="000C0349" w:rsidRPr="00165EB3">
        <w:rPr>
          <w:rFonts w:ascii="Times New Roman" w:eastAsiaTheme="minorHAnsi" w:hAnsi="Times New Roman" w:cs="Times New Roman"/>
          <w:b/>
          <w:bCs/>
          <w:sz w:val="20"/>
          <w:szCs w:val="20"/>
        </w:rPr>
        <w:t>2011</w:t>
      </w:r>
      <w:r w:rsidR="0049699A" w:rsidRPr="00165EB3">
        <w:rPr>
          <w:rFonts w:ascii="Times New Roman" w:eastAsiaTheme="minorHAnsi" w:hAnsi="Times New Roman" w:cs="Times New Roman"/>
          <w:b/>
          <w:bCs/>
          <w:sz w:val="20"/>
          <w:szCs w:val="20"/>
        </w:rPr>
        <w:t>; L</w:t>
      </w:r>
      <w:r w:rsidR="000C0349" w:rsidRPr="00165EB3">
        <w:rPr>
          <w:rFonts w:ascii="Times New Roman" w:eastAsiaTheme="minorHAnsi" w:hAnsi="Times New Roman" w:cs="Times New Roman"/>
          <w:b/>
          <w:bCs/>
          <w:sz w:val="20"/>
          <w:szCs w:val="20"/>
        </w:rPr>
        <w:t xml:space="preserve">i </w:t>
      </w:r>
      <w:r w:rsidR="00942992" w:rsidRPr="00165EB3">
        <w:rPr>
          <w:rFonts w:ascii="Times New Roman" w:eastAsia="Times New Roman" w:hAnsi="Times New Roman" w:cs="Times New Roman"/>
          <w:b/>
          <w:bCs/>
          <w:i/>
          <w:iCs/>
          <w:sz w:val="20"/>
          <w:szCs w:val="20"/>
        </w:rPr>
        <w:t xml:space="preserve">et al., </w:t>
      </w:r>
      <w:r w:rsidR="000C0349" w:rsidRPr="00165EB3">
        <w:rPr>
          <w:rFonts w:ascii="Times New Roman" w:eastAsiaTheme="minorHAnsi" w:hAnsi="Times New Roman" w:cs="Times New Roman"/>
          <w:b/>
          <w:bCs/>
          <w:sz w:val="20"/>
          <w:szCs w:val="20"/>
        </w:rPr>
        <w:t>2011; Zuo</w:t>
      </w:r>
      <w:r w:rsidR="00165EB3" w:rsidRPr="00165EB3">
        <w:rPr>
          <w:rFonts w:ascii="Times New Roman" w:hAnsi="Times New Roman" w:cs="Times New Roman"/>
          <w:b/>
          <w:bCs/>
          <w:sz w:val="20"/>
          <w:szCs w:val="20"/>
          <w:lang w:eastAsia="zh-CN"/>
        </w:rPr>
        <w:t xml:space="preserve"> </w:t>
      </w:r>
      <w:r w:rsidR="00942992" w:rsidRPr="00165EB3">
        <w:rPr>
          <w:rFonts w:ascii="Times New Roman" w:eastAsia="Times New Roman" w:hAnsi="Times New Roman" w:cs="Times New Roman"/>
          <w:b/>
          <w:bCs/>
          <w:i/>
          <w:iCs/>
          <w:sz w:val="20"/>
          <w:szCs w:val="20"/>
        </w:rPr>
        <w:t xml:space="preserve">et al., </w:t>
      </w:r>
      <w:r w:rsidR="000C0349" w:rsidRPr="00165EB3">
        <w:rPr>
          <w:rFonts w:ascii="Times New Roman" w:eastAsiaTheme="minorHAnsi" w:hAnsi="Times New Roman" w:cs="Times New Roman"/>
          <w:b/>
          <w:bCs/>
          <w:sz w:val="20"/>
          <w:szCs w:val="20"/>
        </w:rPr>
        <w:t xml:space="preserve">2007a, 2007b). </w:t>
      </w:r>
      <w:r w:rsidR="000C0349" w:rsidRPr="00165EB3">
        <w:rPr>
          <w:rFonts w:ascii="Times New Roman" w:eastAsiaTheme="minorHAnsi" w:hAnsi="Times New Roman" w:cs="Times New Roman"/>
          <w:color w:val="000000"/>
          <w:sz w:val="20"/>
          <w:szCs w:val="20"/>
        </w:rPr>
        <w:t xml:space="preserve">Micewith germline FoxP3 mutations are substantially more proneto developing both spontaneous and carcinogen-induced mammary carcinomas </w:t>
      </w:r>
      <w:r w:rsidR="000C0349" w:rsidRPr="00165EB3">
        <w:rPr>
          <w:rFonts w:ascii="Times New Roman" w:eastAsiaTheme="minorHAnsi" w:hAnsi="Times New Roman" w:cs="Times New Roman"/>
          <w:b/>
          <w:bCs/>
          <w:sz w:val="20"/>
          <w:szCs w:val="20"/>
        </w:rPr>
        <w:t>(Zuo</w:t>
      </w:r>
      <w:r w:rsidR="00165EB3" w:rsidRPr="00165EB3">
        <w:rPr>
          <w:rFonts w:ascii="Times New Roman" w:hAnsi="Times New Roman" w:cs="Times New Roman"/>
          <w:b/>
          <w:bCs/>
          <w:sz w:val="20"/>
          <w:szCs w:val="20"/>
          <w:lang w:eastAsia="zh-CN"/>
        </w:rPr>
        <w:t xml:space="preserve"> </w:t>
      </w:r>
      <w:r w:rsidR="00942992" w:rsidRPr="00165EB3">
        <w:rPr>
          <w:rFonts w:ascii="Times New Roman" w:eastAsia="Times New Roman" w:hAnsi="Times New Roman" w:cs="Times New Roman"/>
          <w:b/>
          <w:bCs/>
          <w:i/>
          <w:iCs/>
          <w:sz w:val="20"/>
          <w:szCs w:val="20"/>
        </w:rPr>
        <w:t xml:space="preserve">et al., </w:t>
      </w:r>
      <w:r w:rsidR="000C0349" w:rsidRPr="00165EB3">
        <w:rPr>
          <w:rFonts w:ascii="Times New Roman" w:eastAsiaTheme="minorHAnsi" w:hAnsi="Times New Roman" w:cs="Times New Roman"/>
          <w:b/>
          <w:bCs/>
          <w:sz w:val="20"/>
          <w:szCs w:val="20"/>
        </w:rPr>
        <w:t>2007b).</w:t>
      </w:r>
      <w:r w:rsidR="000C0349" w:rsidRPr="00165EB3">
        <w:rPr>
          <w:rFonts w:ascii="Times New Roman" w:hAnsi="Times New Roman" w:cs="Times New Roman"/>
          <w:color w:val="000000"/>
          <w:sz w:val="20"/>
          <w:szCs w:val="20"/>
        </w:rPr>
        <w:t xml:space="preserve"> Frequent chromosomal deletions and somatic mutations of the FoxP3 gene were detected in human cancer samples including cutaneous melanomas </w:t>
      </w:r>
      <w:r w:rsidR="000C0349" w:rsidRPr="00165EB3">
        <w:rPr>
          <w:rFonts w:ascii="Times New Roman" w:hAnsi="Times New Roman" w:cs="Times New Roman"/>
          <w:b/>
          <w:bCs/>
          <w:sz w:val="20"/>
          <w:szCs w:val="20"/>
        </w:rPr>
        <w:t>(Karanikas</w:t>
      </w:r>
      <w:r w:rsidR="00165EB3" w:rsidRPr="00165EB3">
        <w:rPr>
          <w:rFonts w:ascii="Times New Roman" w:hAnsi="Times New Roman" w:cs="Times New Roman"/>
          <w:b/>
          <w:bCs/>
          <w:sz w:val="20"/>
          <w:szCs w:val="20"/>
          <w:lang w:eastAsia="zh-CN"/>
        </w:rPr>
        <w:t xml:space="preserve"> </w:t>
      </w:r>
      <w:r w:rsidR="00942992" w:rsidRPr="00165EB3">
        <w:rPr>
          <w:rFonts w:ascii="Times New Roman" w:eastAsia="Times New Roman" w:hAnsi="Times New Roman" w:cs="Times New Roman"/>
          <w:b/>
          <w:bCs/>
          <w:i/>
          <w:iCs/>
          <w:sz w:val="20"/>
          <w:szCs w:val="20"/>
        </w:rPr>
        <w:t xml:space="preserve">et al., </w:t>
      </w:r>
      <w:r w:rsidR="000C0349" w:rsidRPr="00165EB3">
        <w:rPr>
          <w:rFonts w:ascii="Times New Roman" w:hAnsi="Times New Roman" w:cs="Times New Roman"/>
          <w:b/>
          <w:bCs/>
          <w:sz w:val="20"/>
          <w:szCs w:val="20"/>
        </w:rPr>
        <w:t>2008).</w:t>
      </w:r>
    </w:p>
    <w:p w:rsidR="0049699A" w:rsidRPr="00165EB3" w:rsidRDefault="00FB6CC9" w:rsidP="0072627A">
      <w:pPr>
        <w:bidi w:val="0"/>
        <w:snapToGrid w:val="0"/>
        <w:spacing w:after="0" w:line="240" w:lineRule="auto"/>
        <w:ind w:firstLine="425"/>
        <w:jc w:val="both"/>
        <w:rPr>
          <w:rFonts w:ascii="Times New Roman" w:eastAsia="Calibri" w:hAnsi="Times New Roman" w:cs="Times New Roman"/>
          <w:sz w:val="20"/>
          <w:szCs w:val="20"/>
        </w:rPr>
      </w:pPr>
      <w:r w:rsidRPr="00165EB3">
        <w:rPr>
          <w:rFonts w:ascii="Times New Roman" w:eastAsiaTheme="minorHAnsi" w:hAnsi="Times New Roman" w:cs="Times New Roman"/>
          <w:sz w:val="20"/>
          <w:szCs w:val="20"/>
        </w:rPr>
        <w:t>The present study, showed</w:t>
      </w:r>
      <w:r w:rsidR="00165EB3" w:rsidRPr="00165EB3">
        <w:rPr>
          <w:rFonts w:ascii="Times New Roman" w:hAnsi="Times New Roman" w:cs="Times New Roman"/>
          <w:sz w:val="20"/>
          <w:szCs w:val="20"/>
          <w:lang w:eastAsia="zh-CN"/>
        </w:rPr>
        <w:t xml:space="preserve"> </w:t>
      </w:r>
      <w:r w:rsidR="007603B1" w:rsidRPr="00165EB3">
        <w:rPr>
          <w:rFonts w:ascii="Times New Roman" w:eastAsia="Calibri" w:hAnsi="Times New Roman" w:cs="Times New Roman"/>
          <w:noProof/>
          <w:sz w:val="20"/>
          <w:szCs w:val="20"/>
        </w:rPr>
        <w:t>a</w:t>
      </w:r>
      <w:r w:rsidR="007603B1" w:rsidRPr="00165EB3">
        <w:rPr>
          <w:rFonts w:ascii="Times New Roman" w:eastAsia="Calibri" w:hAnsi="Times New Roman" w:cs="Times New Roman"/>
          <w:sz w:val="20"/>
          <w:szCs w:val="20"/>
        </w:rPr>
        <w:t xml:space="preserve"> highly significant increase in the mean value </w:t>
      </w:r>
      <w:r w:rsidR="007603B1" w:rsidRPr="00165EB3">
        <w:rPr>
          <w:rFonts w:ascii="Times New Roman" w:eastAsia="Calibri" w:hAnsi="Times New Roman" w:cs="Times New Roman"/>
          <w:color w:val="000000"/>
          <w:sz w:val="20"/>
          <w:szCs w:val="20"/>
        </w:rPr>
        <w:t xml:space="preserve">of Foxp3 gene </w:t>
      </w:r>
      <w:r w:rsidR="007603B1" w:rsidRPr="00165EB3">
        <w:rPr>
          <w:rFonts w:ascii="Times New Roman" w:eastAsia="Calibri" w:hAnsi="Times New Roman" w:cs="Times New Roman"/>
          <w:noProof/>
          <w:color w:val="000000"/>
          <w:sz w:val="20"/>
          <w:szCs w:val="20"/>
        </w:rPr>
        <w:t>expression</w:t>
      </w:r>
      <w:r w:rsidRPr="00165EB3">
        <w:rPr>
          <w:rFonts w:ascii="Times New Roman" w:eastAsiaTheme="minorHAnsi" w:hAnsi="Times New Roman" w:cs="Times New Roman"/>
          <w:sz w:val="20"/>
          <w:szCs w:val="20"/>
        </w:rPr>
        <w:t xml:space="preserve"> in</w:t>
      </w:r>
      <w:r w:rsidRPr="00165EB3">
        <w:rPr>
          <w:rFonts w:ascii="Times New Roman" w:eastAsia="Calibri" w:hAnsi="Times New Roman" w:cs="Times New Roman"/>
          <w:sz w:val="20"/>
          <w:szCs w:val="20"/>
        </w:rPr>
        <w:t xml:space="preserve"> breast cancer group </w:t>
      </w:r>
      <w:r w:rsidR="007603B1" w:rsidRPr="00165EB3">
        <w:rPr>
          <w:rFonts w:ascii="Times New Roman" w:eastAsia="Calibri" w:hAnsi="Times New Roman" w:cs="Times New Roman"/>
          <w:noProof/>
          <w:sz w:val="20"/>
          <w:szCs w:val="20"/>
        </w:rPr>
        <w:t>when</w:t>
      </w:r>
      <w:r w:rsidR="007603B1" w:rsidRPr="00165EB3">
        <w:rPr>
          <w:rFonts w:ascii="Times New Roman" w:eastAsia="Calibri" w:hAnsi="Times New Roman" w:cs="Times New Roman"/>
          <w:sz w:val="20"/>
          <w:szCs w:val="20"/>
        </w:rPr>
        <w:t xml:space="preserve"> compared to control and high risk groups (p&lt;0.001)</w:t>
      </w:r>
      <w:r w:rsidR="0049699A" w:rsidRPr="00165EB3">
        <w:rPr>
          <w:rFonts w:ascii="Times New Roman" w:eastAsia="Calibri" w:hAnsi="Times New Roman" w:cs="Times New Roman"/>
          <w:noProof/>
          <w:sz w:val="20"/>
          <w:szCs w:val="20"/>
        </w:rPr>
        <w:t>. T</w:t>
      </w:r>
      <w:r w:rsidR="007603B1" w:rsidRPr="00165EB3">
        <w:rPr>
          <w:rFonts w:ascii="Times New Roman" w:eastAsia="Calibri" w:hAnsi="Times New Roman" w:cs="Times New Roman"/>
          <w:sz w:val="20"/>
          <w:szCs w:val="20"/>
        </w:rPr>
        <w:t xml:space="preserve">he </w:t>
      </w:r>
      <w:r w:rsidR="007603B1" w:rsidRPr="00165EB3">
        <w:rPr>
          <w:rFonts w:ascii="Times New Roman" w:eastAsia="Calibri" w:hAnsi="Times New Roman" w:cs="Times New Roman"/>
          <w:noProof/>
          <w:sz w:val="20"/>
          <w:szCs w:val="20"/>
        </w:rPr>
        <w:t>high risk</w:t>
      </w:r>
      <w:r w:rsidR="007603B1" w:rsidRPr="00165EB3">
        <w:rPr>
          <w:rFonts w:ascii="Times New Roman" w:eastAsia="Calibri" w:hAnsi="Times New Roman" w:cs="Times New Roman"/>
          <w:sz w:val="20"/>
          <w:szCs w:val="20"/>
        </w:rPr>
        <w:t xml:space="preserve"> group </w:t>
      </w:r>
      <w:r w:rsidR="007603B1" w:rsidRPr="00165EB3">
        <w:rPr>
          <w:rFonts w:ascii="Times New Roman" w:eastAsia="Calibri" w:hAnsi="Times New Roman" w:cs="Times New Roman"/>
          <w:noProof/>
          <w:sz w:val="20"/>
          <w:szCs w:val="20"/>
        </w:rPr>
        <w:t>recorded non</w:t>
      </w:r>
      <w:r w:rsidR="007603B1" w:rsidRPr="00165EB3">
        <w:rPr>
          <w:rFonts w:ascii="Times New Roman" w:eastAsia="Calibri" w:hAnsi="Times New Roman" w:cs="Times New Roman"/>
          <w:sz w:val="20"/>
          <w:szCs w:val="20"/>
        </w:rPr>
        <w:t xml:space="preserve"> significant change in the Foxp3 fold change compared to the control group (p&lt;0.001</w:t>
      </w:r>
      <w:r w:rsidR="0049699A" w:rsidRPr="00165EB3">
        <w:rPr>
          <w:rFonts w:ascii="Times New Roman" w:eastAsia="Calibri" w:hAnsi="Times New Roman" w:cs="Times New Roman"/>
          <w:sz w:val="20"/>
          <w:szCs w:val="20"/>
        </w:rPr>
        <w:t>).</w:t>
      </w:r>
    </w:p>
    <w:p w:rsidR="008214B9" w:rsidRPr="00165EB3" w:rsidRDefault="0083290A" w:rsidP="0072627A">
      <w:pPr>
        <w:bidi w:val="0"/>
        <w:snapToGrid w:val="0"/>
        <w:spacing w:after="0" w:line="240" w:lineRule="auto"/>
        <w:ind w:firstLine="425"/>
        <w:jc w:val="both"/>
        <w:rPr>
          <w:rFonts w:ascii="Times New Roman" w:eastAsia="Calibri" w:hAnsi="Times New Roman" w:cs="Times New Roman"/>
          <w:sz w:val="20"/>
          <w:szCs w:val="20"/>
          <w:shd w:val="clear" w:color="auto" w:fill="FCFCFC"/>
        </w:rPr>
      </w:pPr>
      <w:r w:rsidRPr="00165EB3">
        <w:rPr>
          <w:rFonts w:ascii="Times New Roman" w:eastAsia="Calibri" w:hAnsi="Times New Roman" w:cs="Times New Roman"/>
          <w:sz w:val="20"/>
          <w:szCs w:val="20"/>
        </w:rPr>
        <w:t>These results agreement wit</w:t>
      </w:r>
      <w:r w:rsidR="0049699A" w:rsidRPr="00165EB3">
        <w:rPr>
          <w:rFonts w:ascii="Times New Roman" w:eastAsia="Calibri" w:hAnsi="Times New Roman" w:cs="Times New Roman"/>
          <w:sz w:val="20"/>
          <w:szCs w:val="20"/>
        </w:rPr>
        <w:t xml:space="preserve">h </w:t>
      </w:r>
      <w:r w:rsidR="0049699A" w:rsidRPr="00165EB3">
        <w:rPr>
          <w:rFonts w:ascii="Times New Roman" w:eastAsia="Calibri" w:hAnsi="Times New Roman" w:cs="Times New Roman"/>
          <w:b/>
          <w:bCs/>
          <w:sz w:val="20"/>
          <w:szCs w:val="20"/>
          <w:shd w:val="clear" w:color="auto" w:fill="FFFFFF"/>
        </w:rPr>
        <w:t>L</w:t>
      </w:r>
      <w:r w:rsidRPr="00165EB3">
        <w:rPr>
          <w:rFonts w:ascii="Times New Roman" w:eastAsia="Calibri" w:hAnsi="Times New Roman" w:cs="Times New Roman"/>
          <w:b/>
          <w:bCs/>
          <w:sz w:val="20"/>
          <w:szCs w:val="20"/>
          <w:shd w:val="clear" w:color="auto" w:fill="FFFFFF"/>
        </w:rPr>
        <w:t xml:space="preserve">in </w:t>
      </w:r>
      <w:r w:rsidR="00942992" w:rsidRPr="00165EB3">
        <w:rPr>
          <w:rFonts w:ascii="Times New Roman" w:eastAsia="Times New Roman" w:hAnsi="Times New Roman" w:cs="Times New Roman"/>
          <w:b/>
          <w:bCs/>
          <w:i/>
          <w:iCs/>
          <w:sz w:val="20"/>
          <w:szCs w:val="20"/>
        </w:rPr>
        <w:t xml:space="preserve">et al. </w:t>
      </w:r>
      <w:r w:rsidR="003D1E23" w:rsidRPr="00165EB3">
        <w:rPr>
          <w:rFonts w:ascii="Times New Roman" w:eastAsia="Times New Roman" w:hAnsi="Times New Roman" w:cs="Times New Roman"/>
          <w:b/>
          <w:bCs/>
          <w:i/>
          <w:iCs/>
          <w:sz w:val="20"/>
          <w:szCs w:val="20"/>
        </w:rPr>
        <w:t>(</w:t>
      </w:r>
      <w:r w:rsidRPr="00165EB3">
        <w:rPr>
          <w:rFonts w:ascii="Times New Roman" w:eastAsia="Calibri" w:hAnsi="Times New Roman" w:cs="Times New Roman"/>
          <w:b/>
          <w:bCs/>
          <w:sz w:val="20"/>
          <w:szCs w:val="20"/>
          <w:shd w:val="clear" w:color="auto" w:fill="FFFFFF"/>
        </w:rPr>
        <w:t>2018</w:t>
      </w:r>
      <w:r w:rsidR="0049699A" w:rsidRPr="00165EB3">
        <w:rPr>
          <w:rFonts w:ascii="Times New Roman" w:eastAsia="Calibri" w:hAnsi="Times New Roman" w:cs="Times New Roman"/>
          <w:b/>
          <w:bCs/>
          <w:sz w:val="20"/>
          <w:szCs w:val="20"/>
          <w:shd w:val="clear" w:color="auto" w:fill="FFFFFF"/>
        </w:rPr>
        <w:t xml:space="preserve">) </w:t>
      </w:r>
      <w:r w:rsidR="0049699A" w:rsidRPr="00165EB3">
        <w:rPr>
          <w:rFonts w:ascii="Times New Roman" w:eastAsia="Calibri" w:hAnsi="Times New Roman" w:cs="Times New Roman"/>
          <w:sz w:val="20"/>
          <w:szCs w:val="20"/>
        </w:rPr>
        <w:t>e</w:t>
      </w:r>
      <w:r w:rsidRPr="00165EB3">
        <w:rPr>
          <w:rFonts w:ascii="Times New Roman" w:eastAsia="Calibri" w:hAnsi="Times New Roman" w:cs="Times New Roman"/>
          <w:sz w:val="20"/>
          <w:szCs w:val="20"/>
        </w:rPr>
        <w:t>valuated</w:t>
      </w:r>
      <w:r w:rsidR="00165EB3" w:rsidRPr="00165EB3">
        <w:rPr>
          <w:rFonts w:ascii="Times New Roman" w:hAnsi="Times New Roman" w:cs="Times New Roman"/>
          <w:sz w:val="20"/>
          <w:szCs w:val="20"/>
          <w:lang w:eastAsia="zh-CN"/>
        </w:rPr>
        <w:t xml:space="preserve"> </w:t>
      </w:r>
      <w:r w:rsidRPr="00165EB3">
        <w:rPr>
          <w:rFonts w:ascii="Times New Roman" w:hAnsi="Times New Roman" w:cs="Times New Roman"/>
          <w:sz w:val="20"/>
          <w:szCs w:val="20"/>
        </w:rPr>
        <w:t>that the value of Foxp3 mRNA expression in the peripheral blood for breast cancer patients was higher than patients with benign breast tumors significantly (P&lt;0.001)</w:t>
      </w:r>
      <w:r w:rsidR="0049699A" w:rsidRPr="00165EB3">
        <w:rPr>
          <w:rFonts w:ascii="Times New Roman" w:hAnsi="Times New Roman" w:cs="Times New Roman"/>
          <w:color w:val="C00000"/>
          <w:sz w:val="20"/>
          <w:szCs w:val="20"/>
        </w:rPr>
        <w:t xml:space="preserve">. </w:t>
      </w:r>
      <w:r w:rsidR="0049699A" w:rsidRPr="00165EB3">
        <w:rPr>
          <w:rFonts w:ascii="Times New Roman" w:eastAsia="Calibri" w:hAnsi="Times New Roman" w:cs="Times New Roman"/>
          <w:b/>
          <w:bCs/>
          <w:sz w:val="20"/>
          <w:szCs w:val="20"/>
        </w:rPr>
        <w:t>M</w:t>
      </w:r>
      <w:r w:rsidR="00644057" w:rsidRPr="00165EB3">
        <w:rPr>
          <w:rFonts w:ascii="Times New Roman" w:eastAsia="Calibri" w:hAnsi="Times New Roman" w:cs="Times New Roman"/>
          <w:b/>
          <w:bCs/>
          <w:sz w:val="20"/>
          <w:szCs w:val="20"/>
        </w:rPr>
        <w:t xml:space="preserve">erlo </w:t>
      </w:r>
      <w:r w:rsidR="00942992" w:rsidRPr="00165EB3">
        <w:rPr>
          <w:rFonts w:ascii="Times New Roman" w:eastAsia="Times New Roman" w:hAnsi="Times New Roman" w:cs="Times New Roman"/>
          <w:b/>
          <w:bCs/>
          <w:i/>
          <w:iCs/>
          <w:sz w:val="20"/>
          <w:szCs w:val="20"/>
        </w:rPr>
        <w:t>et al.</w:t>
      </w:r>
      <w:r w:rsidR="00942992" w:rsidRPr="00165EB3">
        <w:rPr>
          <w:rFonts w:ascii="Times New Roman" w:eastAsia="Calibri" w:hAnsi="Times New Roman" w:cs="Times New Roman"/>
          <w:b/>
          <w:bCs/>
          <w:i/>
          <w:iCs/>
          <w:sz w:val="20"/>
          <w:szCs w:val="20"/>
        </w:rPr>
        <w:t xml:space="preserve"> (2009</w:t>
      </w:r>
      <w:r w:rsidR="0049699A" w:rsidRPr="00165EB3">
        <w:rPr>
          <w:rFonts w:ascii="Times New Roman" w:eastAsia="Calibri" w:hAnsi="Times New Roman" w:cs="Times New Roman"/>
          <w:b/>
          <w:bCs/>
          <w:sz w:val="20"/>
          <w:szCs w:val="20"/>
          <w:shd w:val="clear" w:color="auto" w:fill="FCFCFC"/>
        </w:rPr>
        <w:t xml:space="preserve">) </w:t>
      </w:r>
      <w:r w:rsidR="0049699A" w:rsidRPr="00165EB3">
        <w:rPr>
          <w:rFonts w:ascii="Times New Roman" w:eastAsia="Calibri" w:hAnsi="Times New Roman" w:cs="Times New Roman"/>
          <w:sz w:val="20"/>
          <w:szCs w:val="20"/>
          <w:shd w:val="clear" w:color="auto" w:fill="FCFCFC"/>
        </w:rPr>
        <w:t>s</w:t>
      </w:r>
      <w:r w:rsidR="00644057" w:rsidRPr="00165EB3">
        <w:rPr>
          <w:rFonts w:ascii="Times New Roman" w:eastAsia="Calibri" w:hAnsi="Times New Roman" w:cs="Times New Roman"/>
          <w:sz w:val="20"/>
          <w:szCs w:val="20"/>
          <w:shd w:val="clear" w:color="auto" w:fill="FCFCFC"/>
        </w:rPr>
        <w:t>uggested tha</w:t>
      </w:r>
      <w:r w:rsidR="0049699A" w:rsidRPr="00165EB3">
        <w:rPr>
          <w:rFonts w:ascii="Times New Roman" w:eastAsia="Calibri" w:hAnsi="Times New Roman" w:cs="Times New Roman"/>
          <w:sz w:val="20"/>
          <w:szCs w:val="20"/>
          <w:shd w:val="clear" w:color="auto" w:fill="FCFCFC"/>
        </w:rPr>
        <w:t xml:space="preserve">t </w:t>
      </w:r>
      <w:r w:rsidR="0049699A" w:rsidRPr="00165EB3">
        <w:rPr>
          <w:rFonts w:ascii="Times New Roman" w:eastAsia="Calibri" w:hAnsi="Times New Roman" w:cs="Times New Roman"/>
          <w:sz w:val="20"/>
          <w:szCs w:val="20"/>
        </w:rPr>
        <w:t>F</w:t>
      </w:r>
      <w:r w:rsidR="00824FD2" w:rsidRPr="00165EB3">
        <w:rPr>
          <w:rFonts w:ascii="Times New Roman" w:eastAsia="Calibri" w:hAnsi="Times New Roman" w:cs="Times New Roman"/>
          <w:sz w:val="20"/>
          <w:szCs w:val="20"/>
        </w:rPr>
        <w:t>oxp3 expression was scored positive in breast tumor specimens.</w:t>
      </w:r>
      <w:r w:rsidR="00644057" w:rsidRPr="00165EB3">
        <w:rPr>
          <w:rFonts w:ascii="Times New Roman" w:eastAsia="Calibri" w:hAnsi="Times New Roman" w:cs="Times New Roman"/>
          <w:sz w:val="20"/>
          <w:szCs w:val="20"/>
          <w:shd w:val="clear" w:color="auto" w:fill="FCFCFC"/>
        </w:rPr>
        <w:t xml:space="preserve"> Foxp3 expression can also be detected in the epithelial as well as the stromal component of tum</w:t>
      </w:r>
      <w:r w:rsidR="00644057" w:rsidRPr="00165EB3">
        <w:rPr>
          <w:rFonts w:ascii="Times New Roman" w:eastAsia="Calibri" w:hAnsi="Times New Roman" w:cs="Times New Roman"/>
          <w:color w:val="333333"/>
          <w:sz w:val="20"/>
          <w:szCs w:val="20"/>
          <w:shd w:val="clear" w:color="auto" w:fill="FCFCFC"/>
        </w:rPr>
        <w:t>ors in breast cancers.</w:t>
      </w:r>
    </w:p>
    <w:p w:rsidR="00586315" w:rsidRPr="00165EB3" w:rsidRDefault="007B1A1F" w:rsidP="0072627A">
      <w:pPr>
        <w:bidi w:val="0"/>
        <w:snapToGrid w:val="0"/>
        <w:spacing w:after="0" w:line="240" w:lineRule="auto"/>
        <w:ind w:firstLine="425"/>
        <w:jc w:val="both"/>
        <w:rPr>
          <w:rFonts w:ascii="Times New Roman" w:hAnsi="Times New Roman" w:cs="Times New Roman"/>
          <w:color w:val="C00000"/>
          <w:sz w:val="20"/>
          <w:szCs w:val="20"/>
        </w:rPr>
      </w:pPr>
      <w:r w:rsidRPr="00165EB3">
        <w:rPr>
          <w:rFonts w:ascii="Times New Roman" w:eastAsiaTheme="minorHAnsi" w:hAnsi="Times New Roman" w:cs="Times New Roman"/>
          <w:b/>
          <w:bCs/>
          <w:sz w:val="20"/>
          <w:szCs w:val="20"/>
        </w:rPr>
        <w:t>Zou</w:t>
      </w:r>
      <w:r w:rsidR="00165EB3" w:rsidRPr="00165EB3">
        <w:rPr>
          <w:rFonts w:ascii="Times New Roman" w:hAnsi="Times New Roman" w:cs="Times New Roman"/>
          <w:b/>
          <w:bCs/>
          <w:sz w:val="20"/>
          <w:szCs w:val="20"/>
          <w:lang w:eastAsia="zh-CN"/>
        </w:rPr>
        <w:t xml:space="preserve"> </w:t>
      </w:r>
      <w:r w:rsidR="00942992" w:rsidRPr="00165EB3">
        <w:rPr>
          <w:rFonts w:ascii="Times New Roman" w:eastAsia="Times New Roman" w:hAnsi="Times New Roman" w:cs="Times New Roman"/>
          <w:b/>
          <w:bCs/>
          <w:i/>
          <w:iCs/>
          <w:sz w:val="20"/>
          <w:szCs w:val="20"/>
        </w:rPr>
        <w:t xml:space="preserve">et al. </w:t>
      </w:r>
      <w:r w:rsidR="003D1E23" w:rsidRPr="00165EB3">
        <w:rPr>
          <w:rFonts w:ascii="Times New Roman" w:eastAsia="Times New Roman" w:hAnsi="Times New Roman" w:cs="Times New Roman"/>
          <w:b/>
          <w:bCs/>
          <w:i/>
          <w:iCs/>
          <w:sz w:val="20"/>
          <w:szCs w:val="20"/>
        </w:rPr>
        <w:t>(</w:t>
      </w:r>
      <w:r w:rsidRPr="00165EB3">
        <w:rPr>
          <w:rFonts w:ascii="Times New Roman" w:eastAsia="Calibri" w:hAnsi="Times New Roman" w:cs="Times New Roman"/>
          <w:b/>
          <w:bCs/>
          <w:sz w:val="20"/>
          <w:szCs w:val="20"/>
          <w:shd w:val="clear" w:color="auto" w:fill="FFFFFF"/>
        </w:rPr>
        <w:t>2007</w:t>
      </w:r>
      <w:r w:rsidR="002A40FF" w:rsidRPr="00165EB3">
        <w:rPr>
          <w:rFonts w:ascii="Times New Roman" w:eastAsia="Calibri" w:hAnsi="Times New Roman" w:cs="Times New Roman"/>
          <w:b/>
          <w:bCs/>
          <w:sz w:val="20"/>
          <w:szCs w:val="20"/>
          <w:shd w:val="clear" w:color="auto" w:fill="FFFFFF"/>
        </w:rPr>
        <w:t>b</w:t>
      </w:r>
      <w:r w:rsidR="0049699A" w:rsidRPr="00165EB3">
        <w:rPr>
          <w:rFonts w:ascii="Times New Roman" w:eastAsia="Calibri" w:hAnsi="Times New Roman" w:cs="Times New Roman"/>
          <w:b/>
          <w:bCs/>
          <w:sz w:val="20"/>
          <w:szCs w:val="20"/>
          <w:shd w:val="clear" w:color="auto" w:fill="FFFFFF"/>
        </w:rPr>
        <w:t xml:space="preserve">) </w:t>
      </w:r>
      <w:r w:rsidR="0049699A" w:rsidRPr="00165EB3">
        <w:rPr>
          <w:rFonts w:ascii="Times New Roman" w:eastAsia="Calibri" w:hAnsi="Times New Roman" w:cs="Times New Roman"/>
          <w:sz w:val="20"/>
          <w:szCs w:val="20"/>
          <w:shd w:val="clear" w:color="auto" w:fill="FFFFFF"/>
        </w:rPr>
        <w:t>s</w:t>
      </w:r>
      <w:r w:rsidRPr="00165EB3">
        <w:rPr>
          <w:rFonts w:ascii="Times New Roman" w:eastAsia="Calibri" w:hAnsi="Times New Roman" w:cs="Times New Roman"/>
          <w:sz w:val="20"/>
          <w:szCs w:val="20"/>
          <w:shd w:val="clear" w:color="auto" w:fill="FFFFFF"/>
        </w:rPr>
        <w:t xml:space="preserve">howed that </w:t>
      </w:r>
      <w:r w:rsidRPr="00165EB3">
        <w:rPr>
          <w:rFonts w:ascii="Times New Roman" w:eastAsiaTheme="minorHAnsi" w:hAnsi="Times New Roman" w:cs="Times New Roman"/>
          <w:sz w:val="20"/>
          <w:szCs w:val="20"/>
        </w:rPr>
        <w:t>functional somatic mutations, and down-regulation of the FOXP3 gene, were commonly found in human breast cancer samples and although this also correlated with HER-2/ErbB2 overexpression it was clearly lower than that of normal breast tissue</w:t>
      </w:r>
      <w:r w:rsidR="0049699A" w:rsidRPr="00165EB3">
        <w:rPr>
          <w:rFonts w:ascii="Times New Roman" w:eastAsiaTheme="minorHAnsi" w:hAnsi="Times New Roman" w:cs="Times New Roman"/>
          <w:sz w:val="20"/>
          <w:szCs w:val="20"/>
        </w:rPr>
        <w:t xml:space="preserve">. </w:t>
      </w:r>
      <w:r w:rsidR="0049699A" w:rsidRPr="00165EB3">
        <w:rPr>
          <w:rFonts w:ascii="Times New Roman" w:hAnsi="Times New Roman" w:cs="Times New Roman"/>
          <w:b/>
          <w:bCs/>
          <w:sz w:val="20"/>
          <w:szCs w:val="20"/>
        </w:rPr>
        <w:t>L</w:t>
      </w:r>
      <w:r w:rsidR="009576F7" w:rsidRPr="00165EB3">
        <w:rPr>
          <w:rFonts w:ascii="Times New Roman" w:hAnsi="Times New Roman" w:cs="Times New Roman"/>
          <w:b/>
          <w:bCs/>
          <w:sz w:val="20"/>
          <w:szCs w:val="20"/>
        </w:rPr>
        <w:t>adoire</w:t>
      </w:r>
      <w:r w:rsidR="00165EB3" w:rsidRPr="00165EB3">
        <w:rPr>
          <w:rFonts w:ascii="Times New Roman" w:hAnsi="Times New Roman" w:cs="Times New Roman"/>
          <w:b/>
          <w:bCs/>
          <w:sz w:val="20"/>
          <w:szCs w:val="20"/>
          <w:lang w:eastAsia="zh-CN"/>
        </w:rPr>
        <w:t xml:space="preserve"> </w:t>
      </w:r>
      <w:r w:rsidR="00942992" w:rsidRPr="00165EB3">
        <w:rPr>
          <w:rFonts w:ascii="Times New Roman" w:eastAsia="Times New Roman" w:hAnsi="Times New Roman" w:cs="Times New Roman"/>
          <w:b/>
          <w:bCs/>
          <w:i/>
          <w:iCs/>
          <w:sz w:val="20"/>
          <w:szCs w:val="20"/>
        </w:rPr>
        <w:t>et al.</w:t>
      </w:r>
      <w:r w:rsidR="003D1E23" w:rsidRPr="00165EB3">
        <w:rPr>
          <w:rFonts w:ascii="Times New Roman" w:eastAsia="Times New Roman" w:hAnsi="Times New Roman" w:cs="Times New Roman"/>
          <w:b/>
          <w:bCs/>
          <w:i/>
          <w:iCs/>
          <w:sz w:val="20"/>
          <w:szCs w:val="20"/>
        </w:rPr>
        <w:t xml:space="preserve"> (</w:t>
      </w:r>
      <w:r w:rsidR="009576F7" w:rsidRPr="00165EB3">
        <w:rPr>
          <w:rFonts w:ascii="Times New Roman" w:hAnsi="Times New Roman" w:cs="Times New Roman"/>
          <w:b/>
          <w:bCs/>
          <w:sz w:val="20"/>
          <w:szCs w:val="20"/>
        </w:rPr>
        <w:t>2011</w:t>
      </w:r>
      <w:r w:rsidR="0049699A" w:rsidRPr="00165EB3">
        <w:rPr>
          <w:rFonts w:ascii="Times New Roman" w:eastAsiaTheme="minorHAnsi" w:hAnsi="Times New Roman" w:cs="Times New Roman"/>
          <w:b/>
          <w:bCs/>
          <w:sz w:val="20"/>
          <w:szCs w:val="20"/>
        </w:rPr>
        <w:t xml:space="preserve">) </w:t>
      </w:r>
      <w:r w:rsidR="0049699A" w:rsidRPr="00165EB3">
        <w:rPr>
          <w:rFonts w:ascii="Times New Roman" w:hAnsi="Times New Roman" w:cs="Times New Roman"/>
          <w:color w:val="000000"/>
          <w:sz w:val="20"/>
          <w:szCs w:val="20"/>
        </w:rPr>
        <w:t>d</w:t>
      </w:r>
      <w:r w:rsidR="009576F7" w:rsidRPr="00165EB3">
        <w:rPr>
          <w:rFonts w:ascii="Times New Roman" w:hAnsi="Times New Roman" w:cs="Times New Roman"/>
          <w:color w:val="000000"/>
          <w:sz w:val="20"/>
          <w:szCs w:val="20"/>
        </w:rPr>
        <w:t>emonstrated that the influence of FoxP3 was dependent on the molecular sub-type of breast cancer. Indeed, FoxP3 expression in cancer cells may be a marker of good prognosis in HER2-overexpressing tumors and of poor prognosis in other molecular sub-types of breast cancer</w:t>
      </w:r>
      <w:r w:rsidR="000C21EF" w:rsidRPr="00165EB3">
        <w:rPr>
          <w:rFonts w:ascii="Times New Roman" w:hAnsi="Times New Roman" w:cs="Times New Roman"/>
          <w:color w:val="000000"/>
          <w:sz w:val="20"/>
          <w:szCs w:val="20"/>
        </w:rPr>
        <w:t>.</w:t>
      </w:r>
    </w:p>
    <w:p w:rsidR="00901914" w:rsidRPr="00165EB3" w:rsidRDefault="00901914" w:rsidP="0072627A">
      <w:pPr>
        <w:bidi w:val="0"/>
        <w:snapToGrid w:val="0"/>
        <w:spacing w:after="0" w:line="240" w:lineRule="auto"/>
        <w:ind w:firstLine="425"/>
        <w:jc w:val="both"/>
        <w:rPr>
          <w:rFonts w:ascii="Times New Roman" w:eastAsia="Calibri" w:hAnsi="Times New Roman" w:cs="Times New Roman"/>
          <w:sz w:val="20"/>
          <w:szCs w:val="20"/>
        </w:rPr>
      </w:pPr>
      <w:r w:rsidRPr="00165EB3">
        <w:rPr>
          <w:rFonts w:ascii="Times New Roman" w:eastAsiaTheme="minorHAnsi" w:hAnsi="Times New Roman" w:cs="Times New Roman"/>
          <w:sz w:val="20"/>
          <w:szCs w:val="20"/>
        </w:rPr>
        <w:t xml:space="preserve"> The present data revealed that </w:t>
      </w:r>
      <w:r w:rsidRPr="00165EB3">
        <w:rPr>
          <w:rFonts w:ascii="Times New Roman" w:eastAsia="Calibri" w:hAnsi="Times New Roman" w:cs="Times New Roman"/>
          <w:sz w:val="20"/>
          <w:szCs w:val="20"/>
        </w:rPr>
        <w:t>breast cancer patients recorded a highly significant increase in the mean value of serum Foxp3 protein level</w:t>
      </w:r>
      <w:r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color w:val="000000"/>
          <w:sz w:val="20"/>
          <w:szCs w:val="20"/>
        </w:rPr>
        <w:t>3.65 ± 0.11</w:t>
      </w:r>
      <w:r w:rsidRPr="00165EB3">
        <w:rPr>
          <w:rFonts w:ascii="Times New Roman" w:eastAsia="Times New Roman" w:hAnsi="Times New Roman" w:cs="Times New Roman"/>
          <w:sz w:val="20"/>
          <w:szCs w:val="20"/>
        </w:rPr>
        <w:t xml:space="preserve">) when </w:t>
      </w:r>
      <w:r w:rsidRPr="00165EB3">
        <w:rPr>
          <w:rFonts w:ascii="Times New Roman" w:eastAsia="Calibri" w:hAnsi="Times New Roman" w:cs="Times New Roman"/>
          <w:sz w:val="20"/>
          <w:szCs w:val="20"/>
        </w:rPr>
        <w:t xml:space="preserve">compared </w:t>
      </w:r>
      <w:r w:rsidRPr="00165EB3">
        <w:rPr>
          <w:rFonts w:ascii="Times New Roman" w:eastAsia="Calibri" w:hAnsi="Times New Roman" w:cs="Times New Roman"/>
          <w:noProof/>
          <w:sz w:val="20"/>
          <w:szCs w:val="20"/>
        </w:rPr>
        <w:t>to the high risk and</w:t>
      </w:r>
      <w:r w:rsidRPr="00165EB3">
        <w:rPr>
          <w:rFonts w:ascii="Times New Roman" w:eastAsia="Calibri" w:hAnsi="Times New Roman" w:cs="Times New Roman"/>
          <w:sz w:val="20"/>
          <w:szCs w:val="20"/>
        </w:rPr>
        <w:t xml:space="preserve"> the control group</w:t>
      </w:r>
      <w:r w:rsidRPr="00165EB3">
        <w:rPr>
          <w:rFonts w:ascii="Times New Roman" w:eastAsia="Times New Roman" w:hAnsi="Times New Roman" w:cs="Times New Roman"/>
          <w:sz w:val="20"/>
          <w:szCs w:val="20"/>
        </w:rPr>
        <w:t xml:space="preserve">s </w:t>
      </w:r>
      <w:r w:rsidRPr="00165EB3">
        <w:rPr>
          <w:rFonts w:ascii="Times New Roman" w:eastAsia="Calibri" w:hAnsi="Times New Roman" w:cs="Times New Roman"/>
          <w:sz w:val="20"/>
          <w:szCs w:val="20"/>
        </w:rPr>
        <w:t xml:space="preserve">(p &lt; 0.001) by using ELISA technique. Meanwhile, </w:t>
      </w:r>
      <w:r w:rsidRPr="00165EB3">
        <w:rPr>
          <w:rFonts w:ascii="Times New Roman" w:eastAsia="Calibri" w:hAnsi="Times New Roman" w:cs="Times New Roman"/>
          <w:noProof/>
          <w:sz w:val="20"/>
          <w:szCs w:val="20"/>
        </w:rPr>
        <w:t xml:space="preserve">the high risk </w:t>
      </w:r>
      <w:r w:rsidRPr="00165EB3">
        <w:rPr>
          <w:rFonts w:ascii="Times New Roman" w:eastAsia="Calibri" w:hAnsi="Times New Roman" w:cs="Times New Roman"/>
          <w:sz w:val="20"/>
          <w:szCs w:val="20"/>
        </w:rPr>
        <w:t xml:space="preserve">Foxp3 </w:t>
      </w:r>
      <w:r w:rsidRPr="00165EB3">
        <w:rPr>
          <w:rFonts w:ascii="Times New Roman" w:eastAsia="Calibri" w:hAnsi="Times New Roman" w:cs="Times New Roman"/>
          <w:noProof/>
          <w:sz w:val="20"/>
          <w:szCs w:val="20"/>
        </w:rPr>
        <w:t xml:space="preserve">levels were </w:t>
      </w:r>
      <w:r w:rsidRPr="00165EB3">
        <w:rPr>
          <w:rFonts w:ascii="Times New Roman" w:eastAsia="Calibri" w:hAnsi="Times New Roman" w:cs="Times New Roman"/>
          <w:sz w:val="20"/>
          <w:szCs w:val="20"/>
        </w:rPr>
        <w:t xml:space="preserve">significantly elevated </w:t>
      </w:r>
      <w:r w:rsidRPr="00165EB3">
        <w:rPr>
          <w:rFonts w:ascii="Times New Roman" w:eastAsia="Times New Roman" w:hAnsi="Times New Roman" w:cs="Times New Roman"/>
          <w:sz w:val="20"/>
          <w:szCs w:val="20"/>
        </w:rPr>
        <w:t>(</w:t>
      </w:r>
      <w:r w:rsidRPr="00165EB3">
        <w:rPr>
          <w:rFonts w:ascii="Times New Roman" w:eastAsia="Times New Roman" w:hAnsi="Times New Roman" w:cs="Times New Roman"/>
          <w:color w:val="000000"/>
          <w:sz w:val="20"/>
          <w:szCs w:val="20"/>
        </w:rPr>
        <w:t>1.73 ± 0.05</w:t>
      </w:r>
      <w:r w:rsidRPr="00165EB3">
        <w:rPr>
          <w:rFonts w:ascii="Times New Roman" w:eastAsia="Times New Roman" w:hAnsi="Times New Roman" w:cs="Times New Roman"/>
          <w:sz w:val="20"/>
          <w:szCs w:val="20"/>
        </w:rPr>
        <w:t xml:space="preserve">) from the </w:t>
      </w:r>
      <w:r w:rsidRPr="00165EB3">
        <w:rPr>
          <w:rFonts w:ascii="Times New Roman" w:eastAsia="Calibri" w:hAnsi="Times New Roman" w:cs="Times New Roman"/>
          <w:sz w:val="20"/>
          <w:szCs w:val="20"/>
        </w:rPr>
        <w:t>control group levels (p &lt; 0.001).</w:t>
      </w:r>
    </w:p>
    <w:p w:rsidR="001D1521" w:rsidRPr="00165EB3" w:rsidRDefault="00123D2A" w:rsidP="0072627A">
      <w:pPr>
        <w:bidi w:val="0"/>
        <w:snapToGrid w:val="0"/>
        <w:spacing w:after="0" w:line="240" w:lineRule="auto"/>
        <w:ind w:firstLine="425"/>
        <w:jc w:val="both"/>
        <w:rPr>
          <w:rFonts w:ascii="Times New Roman" w:eastAsiaTheme="minorHAnsi" w:hAnsi="Times New Roman" w:cs="Times New Roman"/>
          <w:sz w:val="20"/>
          <w:szCs w:val="20"/>
        </w:rPr>
      </w:pPr>
      <w:r w:rsidRPr="00165EB3">
        <w:rPr>
          <w:rFonts w:ascii="Times New Roman" w:eastAsia="Calibri" w:hAnsi="Times New Roman" w:cs="Times New Roman"/>
          <w:sz w:val="20"/>
          <w:szCs w:val="20"/>
          <w:shd w:val="clear" w:color="auto" w:fill="FCFCFC"/>
        </w:rPr>
        <w:t xml:space="preserve">These results similar to the result that reported by </w:t>
      </w:r>
      <w:r w:rsidRPr="00165EB3">
        <w:rPr>
          <w:rFonts w:ascii="Times New Roman" w:eastAsia="Calibri" w:hAnsi="Times New Roman" w:cs="Times New Roman"/>
          <w:b/>
          <w:bCs/>
          <w:sz w:val="20"/>
          <w:szCs w:val="20"/>
          <w:shd w:val="clear" w:color="auto" w:fill="FFFFFF"/>
        </w:rPr>
        <w:t>Karanikas</w:t>
      </w:r>
      <w:r w:rsidR="00D91D6B" w:rsidRPr="00165EB3">
        <w:rPr>
          <w:rFonts w:ascii="Times New Roman" w:eastAsia="Calibri" w:hAnsi="Times New Roman" w:cs="Times New Roman"/>
          <w:b/>
          <w:bCs/>
          <w:sz w:val="20"/>
          <w:szCs w:val="20"/>
          <w:shd w:val="clear" w:color="auto" w:fill="FFFFFF"/>
        </w:rPr>
        <w:t xml:space="preserve"> </w:t>
      </w:r>
      <w:r w:rsidR="00007AE1" w:rsidRPr="00165EB3">
        <w:rPr>
          <w:rFonts w:ascii="Times New Roman" w:eastAsia="Times New Roman" w:hAnsi="Times New Roman" w:cs="Times New Roman"/>
          <w:b/>
          <w:bCs/>
          <w:i/>
          <w:iCs/>
          <w:sz w:val="20"/>
          <w:szCs w:val="20"/>
        </w:rPr>
        <w:t xml:space="preserve">et al., </w:t>
      </w:r>
      <w:r w:rsidRPr="00165EB3">
        <w:rPr>
          <w:rFonts w:ascii="Times New Roman" w:eastAsia="Calibri" w:hAnsi="Times New Roman" w:cs="Times New Roman"/>
          <w:b/>
          <w:bCs/>
          <w:i/>
          <w:iCs/>
          <w:sz w:val="20"/>
          <w:szCs w:val="20"/>
          <w:shd w:val="clear" w:color="auto" w:fill="FFFFFF"/>
        </w:rPr>
        <w:t>(2008</w:t>
      </w:r>
      <w:r w:rsidR="0049699A" w:rsidRPr="00165EB3">
        <w:rPr>
          <w:rFonts w:ascii="Times New Roman" w:eastAsia="Calibri" w:hAnsi="Times New Roman" w:cs="Times New Roman"/>
          <w:b/>
          <w:bCs/>
          <w:i/>
          <w:iCs/>
          <w:sz w:val="20"/>
          <w:szCs w:val="20"/>
          <w:shd w:val="clear" w:color="auto" w:fill="FFFFFF"/>
        </w:rPr>
        <w:t xml:space="preserve">) </w:t>
      </w:r>
      <w:r w:rsidR="0049699A" w:rsidRPr="00165EB3">
        <w:rPr>
          <w:rFonts w:ascii="Times New Roman" w:eastAsia="Calibri" w:hAnsi="Times New Roman" w:cs="Times New Roman"/>
          <w:sz w:val="20"/>
          <w:szCs w:val="20"/>
          <w:shd w:val="clear" w:color="auto" w:fill="FFFFFF"/>
        </w:rPr>
        <w:t>w</w:t>
      </w:r>
      <w:r w:rsidRPr="00165EB3">
        <w:rPr>
          <w:rFonts w:ascii="Times New Roman" w:eastAsia="Calibri" w:hAnsi="Times New Roman" w:cs="Times New Roman"/>
          <w:sz w:val="20"/>
          <w:szCs w:val="20"/>
          <w:shd w:val="clear" w:color="auto" w:fill="FFFFFF"/>
        </w:rPr>
        <w:t>ho found that</w:t>
      </w:r>
      <w:r w:rsidRPr="00165EB3">
        <w:rPr>
          <w:rFonts w:ascii="Times New Roman" w:eastAsiaTheme="minorHAnsi" w:hAnsi="Times New Roman" w:cs="Times New Roman"/>
          <w:i/>
          <w:iCs/>
          <w:sz w:val="20"/>
          <w:szCs w:val="20"/>
        </w:rPr>
        <w:t xml:space="preserve"> Foxp3 </w:t>
      </w:r>
      <w:r w:rsidRPr="00165EB3">
        <w:rPr>
          <w:rFonts w:ascii="Times New Roman" w:eastAsiaTheme="minorHAnsi" w:hAnsi="Times New Roman" w:cs="Times New Roman"/>
          <w:sz w:val="20"/>
          <w:szCs w:val="20"/>
        </w:rPr>
        <w:t>mRNA as well as Foxp3 protein was detected in all tumor cell lines, albeit in variable levels, not related to the tissue of origin.</w:t>
      </w:r>
    </w:p>
    <w:p w:rsidR="001C6EEA" w:rsidRPr="00165EB3" w:rsidRDefault="001C6EEA" w:rsidP="0072627A">
      <w:pPr>
        <w:bidi w:val="0"/>
        <w:snapToGrid w:val="0"/>
        <w:spacing w:after="0" w:line="240" w:lineRule="auto"/>
        <w:ind w:firstLine="425"/>
        <w:jc w:val="both"/>
        <w:rPr>
          <w:rFonts w:ascii="Times New Roman" w:eastAsia="Calibri" w:hAnsi="Times New Roman" w:cs="Times New Roman"/>
          <w:sz w:val="20"/>
          <w:szCs w:val="20"/>
        </w:rPr>
      </w:pPr>
      <w:r w:rsidRPr="00165EB3">
        <w:rPr>
          <w:rFonts w:ascii="Times New Roman" w:eastAsia="Calibri" w:hAnsi="Times New Roman" w:cs="Times New Roman"/>
          <w:sz w:val="20"/>
          <w:szCs w:val="20"/>
        </w:rPr>
        <w:lastRenderedPageBreak/>
        <w:t>Foxp3 expression in tumors was associated with worse overall survival probability and the risk increased with increasing Foxp3 immune-staining intensity. Foxp3 was also a strong prognostic factor for distant metastases-free survival but not for local recurrence ris</w:t>
      </w:r>
      <w:r w:rsidR="000C21EF" w:rsidRPr="00165EB3">
        <w:rPr>
          <w:rFonts w:ascii="Times New Roman" w:eastAsia="Calibri" w:hAnsi="Times New Roman" w:cs="Times New Roman"/>
          <w:sz w:val="20"/>
          <w:szCs w:val="20"/>
        </w:rPr>
        <w:t xml:space="preserve">k </w:t>
      </w:r>
      <w:r w:rsidR="000C21EF" w:rsidRPr="00165EB3">
        <w:rPr>
          <w:rFonts w:ascii="Times New Roman" w:eastAsia="Calibri" w:hAnsi="Times New Roman" w:cs="Times New Roman"/>
          <w:b/>
          <w:bCs/>
          <w:sz w:val="20"/>
          <w:szCs w:val="20"/>
        </w:rPr>
        <w:t>(</w:t>
      </w:r>
      <w:r w:rsidR="001D1521" w:rsidRPr="00165EB3">
        <w:rPr>
          <w:rFonts w:ascii="Times New Roman" w:eastAsia="Calibri" w:hAnsi="Times New Roman" w:cs="Times New Roman"/>
          <w:b/>
          <w:bCs/>
          <w:sz w:val="20"/>
          <w:szCs w:val="20"/>
        </w:rPr>
        <w:t>Bates</w:t>
      </w:r>
      <w:r w:rsidR="001D1521" w:rsidRPr="00165EB3">
        <w:rPr>
          <w:rFonts w:ascii="Times New Roman" w:eastAsia="Times New Roman" w:hAnsi="Times New Roman" w:cs="Times New Roman"/>
          <w:b/>
          <w:bCs/>
          <w:i/>
          <w:iCs/>
          <w:sz w:val="20"/>
          <w:szCs w:val="20"/>
        </w:rPr>
        <w:t xml:space="preserve"> et al.,</w:t>
      </w:r>
      <w:r w:rsidR="00165EB3" w:rsidRPr="00165EB3">
        <w:rPr>
          <w:rFonts w:ascii="Times New Roman" w:hAnsi="Times New Roman" w:cs="Times New Roman"/>
          <w:b/>
          <w:bCs/>
          <w:i/>
          <w:iCs/>
          <w:sz w:val="20"/>
          <w:szCs w:val="20"/>
          <w:lang w:eastAsia="zh-CN"/>
        </w:rPr>
        <w:t xml:space="preserve"> </w:t>
      </w:r>
      <w:r w:rsidR="001D1521" w:rsidRPr="00165EB3">
        <w:rPr>
          <w:rFonts w:ascii="Times New Roman" w:eastAsia="Calibri" w:hAnsi="Times New Roman" w:cs="Times New Roman"/>
          <w:b/>
          <w:bCs/>
          <w:i/>
          <w:iCs/>
          <w:sz w:val="20"/>
          <w:szCs w:val="20"/>
        </w:rPr>
        <w:t>2006</w:t>
      </w:r>
      <w:r w:rsidR="001D1521" w:rsidRPr="00165EB3">
        <w:rPr>
          <w:rFonts w:ascii="Times New Roman" w:eastAsia="Calibri" w:hAnsi="Times New Roman" w:cs="Times New Roman"/>
          <w:sz w:val="20"/>
          <w:szCs w:val="20"/>
        </w:rPr>
        <w:t xml:space="preserve"> and </w:t>
      </w:r>
      <w:r w:rsidR="001D1521" w:rsidRPr="00165EB3">
        <w:rPr>
          <w:rFonts w:ascii="Times New Roman" w:eastAsia="Calibri" w:hAnsi="Times New Roman" w:cs="Times New Roman"/>
          <w:b/>
          <w:bCs/>
          <w:sz w:val="20"/>
          <w:szCs w:val="20"/>
          <w:shd w:val="clear" w:color="auto" w:fill="FFFFFF"/>
        </w:rPr>
        <w:t xml:space="preserve">Merlo </w:t>
      </w:r>
      <w:r w:rsidR="001D1521" w:rsidRPr="00165EB3">
        <w:rPr>
          <w:rFonts w:ascii="Times New Roman" w:eastAsia="Times New Roman" w:hAnsi="Times New Roman" w:cs="Times New Roman"/>
          <w:b/>
          <w:bCs/>
          <w:i/>
          <w:iCs/>
          <w:sz w:val="20"/>
          <w:szCs w:val="20"/>
        </w:rPr>
        <w:t xml:space="preserve">et al., </w:t>
      </w:r>
      <w:r w:rsidR="001D1521" w:rsidRPr="00165EB3">
        <w:rPr>
          <w:rFonts w:ascii="Times New Roman" w:eastAsia="Calibri" w:hAnsi="Times New Roman" w:cs="Times New Roman"/>
          <w:b/>
          <w:bCs/>
          <w:i/>
          <w:iCs/>
          <w:sz w:val="20"/>
          <w:szCs w:val="20"/>
          <w:shd w:val="clear" w:color="auto" w:fill="FFFFFF"/>
        </w:rPr>
        <w:t>2009)</w:t>
      </w:r>
      <w:r w:rsidRPr="00165EB3">
        <w:rPr>
          <w:rFonts w:ascii="Times New Roman" w:eastAsia="Calibri" w:hAnsi="Times New Roman" w:cs="Times New Roman"/>
          <w:sz w:val="20"/>
          <w:szCs w:val="20"/>
        </w:rPr>
        <w:t>.</w:t>
      </w:r>
      <w:r w:rsidR="000C21EF" w:rsidRPr="00165EB3">
        <w:rPr>
          <w:rFonts w:ascii="Times New Roman" w:eastAsia="Calibri" w:hAnsi="Times New Roman" w:cs="Times New Roman"/>
          <w:sz w:val="20"/>
          <w:szCs w:val="20"/>
        </w:rPr>
        <w:t xml:space="preserve"> </w:t>
      </w:r>
    </w:p>
    <w:p w:rsidR="0049699A" w:rsidRPr="00165EB3" w:rsidRDefault="004F264A" w:rsidP="0072627A">
      <w:pPr>
        <w:tabs>
          <w:tab w:val="left" w:pos="8220"/>
        </w:tabs>
        <w:bidi w:val="0"/>
        <w:snapToGrid w:val="0"/>
        <w:spacing w:after="0" w:line="240" w:lineRule="auto"/>
        <w:ind w:firstLine="425"/>
        <w:jc w:val="both"/>
        <w:rPr>
          <w:rFonts w:ascii="Times New Roman" w:eastAsia="Calibri" w:hAnsi="Times New Roman" w:cs="Times New Roman"/>
          <w:sz w:val="20"/>
          <w:szCs w:val="20"/>
        </w:rPr>
      </w:pPr>
      <w:r w:rsidRPr="00165EB3">
        <w:rPr>
          <w:rFonts w:ascii="Times New Roman" w:eastAsiaTheme="minorHAnsi" w:hAnsi="Times New Roman" w:cs="Times New Roman"/>
          <w:sz w:val="20"/>
          <w:szCs w:val="20"/>
        </w:rPr>
        <w:t xml:space="preserve">Results obtained in the present </w:t>
      </w:r>
      <w:r w:rsidR="009D0E2D" w:rsidRPr="00165EB3">
        <w:rPr>
          <w:rFonts w:ascii="Times New Roman" w:eastAsiaTheme="minorHAnsi" w:hAnsi="Times New Roman" w:cs="Times New Roman"/>
          <w:sz w:val="20"/>
          <w:szCs w:val="20"/>
        </w:rPr>
        <w:t>study demonstrate</w:t>
      </w:r>
      <w:r w:rsidR="0049699A" w:rsidRPr="00165EB3">
        <w:rPr>
          <w:rFonts w:ascii="Times New Roman" w:hAnsi="Times New Roman" w:cs="Times New Roman"/>
          <w:sz w:val="20"/>
          <w:szCs w:val="20"/>
          <w:lang w:eastAsia="zh-CN"/>
        </w:rPr>
        <w:t xml:space="preserve"> </w:t>
      </w:r>
      <w:r w:rsidRPr="00165EB3">
        <w:rPr>
          <w:rFonts w:ascii="Times New Roman" w:eastAsiaTheme="minorHAnsi" w:hAnsi="Times New Roman" w:cs="Times New Roman"/>
          <w:sz w:val="20"/>
          <w:szCs w:val="20"/>
        </w:rPr>
        <w:t>tha</w:t>
      </w:r>
      <w:r w:rsidR="0049699A" w:rsidRPr="00165EB3">
        <w:rPr>
          <w:rFonts w:ascii="Times New Roman" w:eastAsiaTheme="minorHAnsi" w:hAnsi="Times New Roman" w:cs="Times New Roman"/>
          <w:sz w:val="20"/>
          <w:szCs w:val="20"/>
        </w:rPr>
        <w:t xml:space="preserve">t </w:t>
      </w:r>
      <w:r w:rsidR="0049699A" w:rsidRPr="00165EB3">
        <w:rPr>
          <w:rFonts w:ascii="Times New Roman" w:eastAsia="Calibri" w:hAnsi="Times New Roman" w:cs="Times New Roman"/>
          <w:sz w:val="20"/>
          <w:szCs w:val="20"/>
        </w:rPr>
        <w:t>T</w:t>
      </w:r>
      <w:r w:rsidR="00110318" w:rsidRPr="00165EB3">
        <w:rPr>
          <w:rFonts w:ascii="Times New Roman" w:eastAsia="Calibri" w:hAnsi="Times New Roman" w:cs="Times New Roman"/>
          <w:sz w:val="20"/>
          <w:szCs w:val="20"/>
        </w:rPr>
        <w:t xml:space="preserve">GF-β gene expression recorded a highly significant increase (p&lt;0.001) in the breast cancer group when compared to the control group. On the other hand, no change in </w:t>
      </w:r>
      <w:r w:rsidR="00110318" w:rsidRPr="00165EB3">
        <w:rPr>
          <w:rFonts w:ascii="Times New Roman" w:eastAsia="Calibri" w:hAnsi="Times New Roman" w:cs="Times New Roman"/>
          <w:noProof/>
          <w:sz w:val="20"/>
          <w:szCs w:val="20"/>
        </w:rPr>
        <w:t>the fold</w:t>
      </w:r>
      <w:r w:rsidR="00110318" w:rsidRPr="00165EB3">
        <w:rPr>
          <w:rFonts w:ascii="Times New Roman" w:eastAsia="Calibri" w:hAnsi="Times New Roman" w:cs="Times New Roman"/>
          <w:sz w:val="20"/>
          <w:szCs w:val="20"/>
        </w:rPr>
        <w:t xml:space="preserve"> change of TGF-β gene expression in the </w:t>
      </w:r>
      <w:r w:rsidR="00110318" w:rsidRPr="00165EB3">
        <w:rPr>
          <w:rFonts w:ascii="Times New Roman" w:eastAsia="Calibri" w:hAnsi="Times New Roman" w:cs="Times New Roman"/>
          <w:noProof/>
          <w:sz w:val="20"/>
          <w:szCs w:val="20"/>
        </w:rPr>
        <w:t>high risk</w:t>
      </w:r>
      <w:r w:rsidR="00110318" w:rsidRPr="00165EB3">
        <w:rPr>
          <w:rFonts w:ascii="Times New Roman" w:eastAsia="Calibri" w:hAnsi="Times New Roman" w:cs="Times New Roman"/>
          <w:sz w:val="20"/>
          <w:szCs w:val="20"/>
        </w:rPr>
        <w:t xml:space="preserve"> group </w:t>
      </w:r>
      <w:r w:rsidR="00110318" w:rsidRPr="00165EB3">
        <w:rPr>
          <w:rFonts w:ascii="Times New Roman" w:eastAsia="Calibri" w:hAnsi="Times New Roman" w:cs="Times New Roman"/>
          <w:noProof/>
          <w:sz w:val="20"/>
          <w:szCs w:val="20"/>
        </w:rPr>
        <w:t>when compared</w:t>
      </w:r>
      <w:r w:rsidR="00110318" w:rsidRPr="00165EB3">
        <w:rPr>
          <w:rFonts w:ascii="Times New Roman" w:eastAsia="Calibri" w:hAnsi="Times New Roman" w:cs="Times New Roman"/>
          <w:sz w:val="20"/>
          <w:szCs w:val="20"/>
        </w:rPr>
        <w:t xml:space="preserve"> to the control grou</w:t>
      </w:r>
      <w:r w:rsidR="0049699A" w:rsidRPr="00165EB3">
        <w:rPr>
          <w:rFonts w:ascii="Times New Roman" w:eastAsia="Calibri" w:hAnsi="Times New Roman" w:cs="Times New Roman"/>
          <w:sz w:val="20"/>
          <w:szCs w:val="20"/>
        </w:rPr>
        <w:t>p.</w:t>
      </w:r>
    </w:p>
    <w:p w:rsidR="0049699A" w:rsidRPr="00165EB3" w:rsidRDefault="001A5539" w:rsidP="0072627A">
      <w:pPr>
        <w:autoSpaceDE w:val="0"/>
        <w:autoSpaceDN w:val="0"/>
        <w:bidi w:val="0"/>
        <w:adjustRightInd w:val="0"/>
        <w:snapToGrid w:val="0"/>
        <w:spacing w:after="0" w:line="240" w:lineRule="auto"/>
        <w:ind w:firstLine="425"/>
        <w:jc w:val="both"/>
        <w:rPr>
          <w:rFonts w:ascii="Times New Roman" w:eastAsiaTheme="minorHAnsi" w:hAnsi="Times New Roman" w:cs="Times New Roman"/>
          <w:color w:val="000000"/>
          <w:sz w:val="20"/>
          <w:szCs w:val="20"/>
        </w:rPr>
      </w:pPr>
      <w:r w:rsidRPr="00165EB3">
        <w:rPr>
          <w:rFonts w:ascii="Times New Roman" w:eastAsiaTheme="minorHAnsi" w:hAnsi="Times New Roman" w:cs="Times New Roman"/>
          <w:color w:val="000000"/>
          <w:sz w:val="20"/>
          <w:szCs w:val="20"/>
        </w:rPr>
        <w:t>In benign epithelial cells, TGF-</w:t>
      </w:r>
      <w:r w:rsidRPr="00165EB3">
        <w:rPr>
          <w:rFonts w:ascii="Times New Roman" w:eastAsia="GandhariUnicode-Roman" w:hAnsi="Times New Roman" w:cs="Times New Roman"/>
          <w:color w:val="000000"/>
          <w:sz w:val="20"/>
          <w:szCs w:val="20"/>
        </w:rPr>
        <w:t xml:space="preserve">β </w:t>
      </w:r>
      <w:r w:rsidRPr="00165EB3">
        <w:rPr>
          <w:rFonts w:ascii="Times New Roman" w:eastAsiaTheme="minorHAnsi" w:hAnsi="Times New Roman" w:cs="Times New Roman"/>
          <w:color w:val="000000"/>
          <w:sz w:val="20"/>
          <w:szCs w:val="20"/>
        </w:rPr>
        <w:t>is generally considered an antiproliferativ</w:t>
      </w:r>
      <w:r w:rsidR="0049699A" w:rsidRPr="00165EB3">
        <w:rPr>
          <w:rFonts w:ascii="Times New Roman" w:eastAsiaTheme="minorHAnsi" w:hAnsi="Times New Roman" w:cs="Times New Roman"/>
          <w:color w:val="000000"/>
          <w:sz w:val="20"/>
          <w:szCs w:val="20"/>
        </w:rPr>
        <w:t>e.</w:t>
      </w:r>
    </w:p>
    <w:p w:rsidR="001A5539" w:rsidRPr="00165EB3" w:rsidRDefault="00D91D6B" w:rsidP="0072627A">
      <w:pPr>
        <w:tabs>
          <w:tab w:val="left" w:pos="8220"/>
        </w:tabs>
        <w:bidi w:val="0"/>
        <w:snapToGrid w:val="0"/>
        <w:spacing w:after="0" w:line="240" w:lineRule="auto"/>
        <w:ind w:firstLine="425"/>
        <w:jc w:val="both"/>
        <w:rPr>
          <w:rFonts w:ascii="Times New Roman" w:eastAsia="Calibri" w:hAnsi="Times New Roman" w:cs="Times New Roman"/>
          <w:b/>
          <w:bCs/>
          <w:sz w:val="20"/>
          <w:szCs w:val="20"/>
        </w:rPr>
      </w:pPr>
      <w:r w:rsidRPr="00165EB3">
        <w:rPr>
          <w:rFonts w:ascii="Times New Roman" w:eastAsiaTheme="minorHAnsi" w:hAnsi="Times New Roman" w:cs="Times New Roman"/>
          <w:color w:val="000000"/>
          <w:sz w:val="20"/>
          <w:szCs w:val="20"/>
        </w:rPr>
        <w:t>A</w:t>
      </w:r>
      <w:r w:rsidR="001A5539" w:rsidRPr="00165EB3">
        <w:rPr>
          <w:rFonts w:ascii="Times New Roman" w:eastAsiaTheme="minorHAnsi" w:hAnsi="Times New Roman" w:cs="Times New Roman"/>
          <w:color w:val="000000"/>
          <w:sz w:val="20"/>
          <w:szCs w:val="20"/>
        </w:rPr>
        <w:t>nd</w:t>
      </w:r>
      <w:r w:rsidRPr="00165EB3">
        <w:rPr>
          <w:rFonts w:ascii="Times New Roman" w:eastAsiaTheme="minorHAnsi" w:hAnsi="Times New Roman" w:cs="Times New Roman"/>
          <w:color w:val="000000"/>
          <w:sz w:val="20"/>
          <w:szCs w:val="20"/>
        </w:rPr>
        <w:t xml:space="preserve"> </w:t>
      </w:r>
      <w:r w:rsidR="001A5539" w:rsidRPr="00165EB3">
        <w:rPr>
          <w:rFonts w:ascii="Times New Roman" w:eastAsiaTheme="minorHAnsi" w:hAnsi="Times New Roman" w:cs="Times New Roman"/>
          <w:color w:val="000000"/>
          <w:sz w:val="20"/>
          <w:szCs w:val="20"/>
        </w:rPr>
        <w:t xml:space="preserve">proapoptotic signal </w:t>
      </w:r>
      <w:r w:rsidR="001A5539" w:rsidRPr="00165EB3">
        <w:rPr>
          <w:rFonts w:ascii="Times New Roman" w:eastAsiaTheme="minorHAnsi" w:hAnsi="Times New Roman" w:cs="Times New Roman"/>
          <w:b/>
          <w:bCs/>
          <w:sz w:val="20"/>
          <w:szCs w:val="20"/>
        </w:rPr>
        <w:t>(</w:t>
      </w:r>
      <w:r w:rsidR="00EA2185" w:rsidRPr="00165EB3">
        <w:rPr>
          <w:rFonts w:ascii="Times New Roman" w:hAnsi="Times New Roman" w:cs="Times New Roman"/>
          <w:b/>
          <w:bCs/>
          <w:sz w:val="20"/>
          <w:szCs w:val="20"/>
        </w:rPr>
        <w:t>Shi</w:t>
      </w:r>
      <w:r w:rsidR="00165EB3" w:rsidRPr="00165EB3">
        <w:rPr>
          <w:rFonts w:ascii="Times New Roman" w:hAnsi="Times New Roman" w:cs="Times New Roman"/>
          <w:b/>
          <w:bCs/>
          <w:sz w:val="20"/>
          <w:szCs w:val="20"/>
          <w:lang w:eastAsia="zh-CN"/>
        </w:rPr>
        <w:t xml:space="preserve"> </w:t>
      </w:r>
      <w:r w:rsidR="00007AE1" w:rsidRPr="00165EB3">
        <w:rPr>
          <w:rFonts w:ascii="Times New Roman" w:eastAsia="Times New Roman" w:hAnsi="Times New Roman" w:cs="Times New Roman"/>
          <w:b/>
          <w:bCs/>
          <w:i/>
          <w:iCs/>
          <w:sz w:val="20"/>
          <w:szCs w:val="20"/>
        </w:rPr>
        <w:t xml:space="preserve">et al., </w:t>
      </w:r>
      <w:r w:rsidR="00EA2185" w:rsidRPr="00165EB3">
        <w:rPr>
          <w:rFonts w:ascii="Times New Roman" w:hAnsi="Times New Roman" w:cs="Times New Roman"/>
          <w:b/>
          <w:bCs/>
          <w:sz w:val="20"/>
          <w:szCs w:val="20"/>
        </w:rPr>
        <w:t>2003</w:t>
      </w:r>
      <w:r w:rsidR="001A5539" w:rsidRPr="00165EB3">
        <w:rPr>
          <w:rFonts w:ascii="Times New Roman" w:eastAsiaTheme="minorHAnsi" w:hAnsi="Times New Roman" w:cs="Times New Roman"/>
          <w:b/>
          <w:bCs/>
          <w:sz w:val="20"/>
          <w:szCs w:val="20"/>
        </w:rPr>
        <w:t>)</w:t>
      </w:r>
      <w:r w:rsidR="0049699A" w:rsidRPr="00165EB3">
        <w:rPr>
          <w:rFonts w:ascii="Times New Roman" w:eastAsiaTheme="minorHAnsi" w:hAnsi="Times New Roman" w:cs="Times New Roman"/>
          <w:b/>
          <w:bCs/>
          <w:sz w:val="20"/>
          <w:szCs w:val="20"/>
        </w:rPr>
        <w:t xml:space="preserve">. </w:t>
      </w:r>
      <w:r w:rsidR="0049699A" w:rsidRPr="00165EB3">
        <w:rPr>
          <w:rFonts w:ascii="Times New Roman" w:eastAsiaTheme="minorHAnsi" w:hAnsi="Times New Roman" w:cs="Times New Roman"/>
          <w:color w:val="000000"/>
          <w:sz w:val="20"/>
          <w:szCs w:val="20"/>
        </w:rPr>
        <w:t>A</w:t>
      </w:r>
      <w:r w:rsidR="001A5539" w:rsidRPr="00165EB3">
        <w:rPr>
          <w:rFonts w:ascii="Times New Roman" w:eastAsiaTheme="minorHAnsi" w:hAnsi="Times New Roman" w:cs="Times New Roman"/>
          <w:color w:val="000000"/>
          <w:sz w:val="20"/>
          <w:szCs w:val="20"/>
        </w:rPr>
        <w:t xml:space="preserve"> key step in TGF-</w:t>
      </w:r>
      <w:r w:rsidR="001A5539" w:rsidRPr="00165EB3">
        <w:rPr>
          <w:rFonts w:ascii="Times New Roman" w:eastAsia="GandhariUnicode-Roman" w:hAnsi="Times New Roman" w:cs="Times New Roman"/>
          <w:color w:val="000000"/>
          <w:sz w:val="20"/>
          <w:szCs w:val="20"/>
        </w:rPr>
        <w:t xml:space="preserve">β </w:t>
      </w:r>
      <w:r w:rsidR="001A5539" w:rsidRPr="00165EB3">
        <w:rPr>
          <w:rFonts w:ascii="Times New Roman" w:eastAsiaTheme="minorHAnsi" w:hAnsi="Times New Roman" w:cs="Times New Roman"/>
          <w:color w:val="000000"/>
          <w:sz w:val="20"/>
          <w:szCs w:val="20"/>
        </w:rPr>
        <w:t>dysregulation is the loss of this response. In advanced disease, TGF-</w:t>
      </w:r>
      <w:r w:rsidR="001A5539" w:rsidRPr="00165EB3">
        <w:rPr>
          <w:rFonts w:ascii="Times New Roman" w:eastAsia="GandhariUnicode-Roman" w:hAnsi="Times New Roman" w:cs="Times New Roman"/>
          <w:color w:val="000000"/>
          <w:sz w:val="20"/>
          <w:szCs w:val="20"/>
        </w:rPr>
        <w:t>β</w:t>
      </w:r>
      <w:r w:rsidR="0067130F" w:rsidRPr="00165EB3">
        <w:rPr>
          <w:rFonts w:ascii="Times New Roman" w:eastAsiaTheme="minorHAnsi" w:hAnsi="Times New Roman" w:cs="Times New Roman"/>
          <w:color w:val="000000"/>
          <w:sz w:val="20"/>
          <w:szCs w:val="20"/>
        </w:rPr>
        <w:t xml:space="preserve"> can have </w:t>
      </w:r>
      <w:r w:rsidR="001A5539" w:rsidRPr="00165EB3">
        <w:rPr>
          <w:rFonts w:ascii="Times New Roman" w:eastAsiaTheme="minorHAnsi" w:hAnsi="Times New Roman" w:cs="Times New Roman"/>
          <w:color w:val="000000"/>
          <w:sz w:val="20"/>
          <w:szCs w:val="20"/>
        </w:rPr>
        <w:t xml:space="preserve">prosurvival/antiapoptotic effects </w:t>
      </w:r>
      <w:r w:rsidR="001A5539" w:rsidRPr="00165EB3">
        <w:rPr>
          <w:rFonts w:ascii="Times New Roman" w:eastAsiaTheme="minorHAnsi" w:hAnsi="Times New Roman" w:cs="Times New Roman"/>
          <w:b/>
          <w:bCs/>
          <w:sz w:val="20"/>
          <w:szCs w:val="20"/>
        </w:rPr>
        <w:t>(</w:t>
      </w:r>
      <w:r w:rsidR="00811D0B" w:rsidRPr="00165EB3">
        <w:rPr>
          <w:rFonts w:ascii="Times New Roman" w:hAnsi="Times New Roman" w:cs="Times New Roman"/>
          <w:b/>
          <w:bCs/>
          <w:sz w:val="20"/>
          <w:szCs w:val="20"/>
        </w:rPr>
        <w:t>Pasche</w:t>
      </w:r>
      <w:r w:rsidR="00165EB3" w:rsidRPr="00165EB3">
        <w:rPr>
          <w:rFonts w:ascii="Times New Roman" w:hAnsi="Times New Roman" w:cs="Times New Roman"/>
          <w:b/>
          <w:bCs/>
          <w:sz w:val="20"/>
          <w:szCs w:val="20"/>
          <w:lang w:eastAsia="zh-CN"/>
        </w:rPr>
        <w:t xml:space="preserve"> </w:t>
      </w:r>
      <w:r w:rsidR="00007AE1" w:rsidRPr="00165EB3">
        <w:rPr>
          <w:rFonts w:ascii="Times New Roman" w:eastAsia="Times New Roman" w:hAnsi="Times New Roman" w:cs="Times New Roman"/>
          <w:b/>
          <w:bCs/>
          <w:i/>
          <w:iCs/>
          <w:sz w:val="20"/>
          <w:szCs w:val="20"/>
        </w:rPr>
        <w:t xml:space="preserve">et al., </w:t>
      </w:r>
      <w:r w:rsidR="00811D0B" w:rsidRPr="00165EB3">
        <w:rPr>
          <w:rFonts w:ascii="Times New Roman" w:hAnsi="Times New Roman" w:cs="Times New Roman"/>
          <w:b/>
          <w:bCs/>
          <w:sz w:val="20"/>
          <w:szCs w:val="20"/>
        </w:rPr>
        <w:t>2001; Shin</w:t>
      </w:r>
      <w:r w:rsidR="00165EB3" w:rsidRPr="00165EB3">
        <w:rPr>
          <w:rFonts w:ascii="Times New Roman" w:hAnsi="Times New Roman" w:cs="Times New Roman"/>
          <w:b/>
          <w:bCs/>
          <w:sz w:val="20"/>
          <w:szCs w:val="20"/>
          <w:lang w:eastAsia="zh-CN"/>
        </w:rPr>
        <w:t xml:space="preserve"> </w:t>
      </w:r>
      <w:r w:rsidR="00007AE1" w:rsidRPr="00165EB3">
        <w:rPr>
          <w:rFonts w:ascii="Times New Roman" w:eastAsia="Times New Roman" w:hAnsi="Times New Roman" w:cs="Times New Roman"/>
          <w:b/>
          <w:bCs/>
          <w:i/>
          <w:iCs/>
          <w:sz w:val="20"/>
          <w:szCs w:val="20"/>
        </w:rPr>
        <w:t xml:space="preserve">et al., </w:t>
      </w:r>
      <w:r w:rsidR="00811D0B" w:rsidRPr="00165EB3">
        <w:rPr>
          <w:rFonts w:ascii="Times New Roman" w:hAnsi="Times New Roman" w:cs="Times New Roman"/>
          <w:b/>
          <w:bCs/>
          <w:sz w:val="20"/>
          <w:szCs w:val="20"/>
        </w:rPr>
        <w:t>2001</w:t>
      </w:r>
      <w:r w:rsidR="0049699A" w:rsidRPr="00165EB3">
        <w:rPr>
          <w:rFonts w:ascii="Times New Roman" w:hAnsi="Times New Roman" w:cs="Times New Roman"/>
          <w:b/>
          <w:bCs/>
          <w:sz w:val="20"/>
          <w:szCs w:val="20"/>
        </w:rPr>
        <w:t>; M</w:t>
      </w:r>
      <w:r w:rsidR="00D33EE6" w:rsidRPr="00165EB3">
        <w:rPr>
          <w:rFonts w:ascii="Times New Roman" w:hAnsi="Times New Roman" w:cs="Times New Roman"/>
          <w:b/>
          <w:bCs/>
          <w:sz w:val="20"/>
          <w:szCs w:val="20"/>
        </w:rPr>
        <w:t>assague</w:t>
      </w:r>
      <w:r w:rsidR="00165EB3" w:rsidRPr="00165EB3">
        <w:rPr>
          <w:rFonts w:ascii="Times New Roman" w:hAnsi="Times New Roman" w:cs="Times New Roman"/>
          <w:b/>
          <w:bCs/>
          <w:sz w:val="20"/>
          <w:szCs w:val="20"/>
          <w:lang w:eastAsia="zh-CN"/>
        </w:rPr>
        <w:t xml:space="preserve"> </w:t>
      </w:r>
      <w:r w:rsidR="00007AE1" w:rsidRPr="00165EB3">
        <w:rPr>
          <w:rFonts w:ascii="Times New Roman" w:eastAsia="Times New Roman" w:hAnsi="Times New Roman" w:cs="Times New Roman"/>
          <w:b/>
          <w:bCs/>
          <w:i/>
          <w:iCs/>
          <w:sz w:val="20"/>
          <w:szCs w:val="20"/>
        </w:rPr>
        <w:t xml:space="preserve">et al., </w:t>
      </w:r>
      <w:r w:rsidR="00D33EE6" w:rsidRPr="00165EB3">
        <w:rPr>
          <w:rFonts w:ascii="Times New Roman" w:hAnsi="Times New Roman" w:cs="Times New Roman"/>
          <w:b/>
          <w:bCs/>
          <w:sz w:val="20"/>
          <w:szCs w:val="20"/>
        </w:rPr>
        <w:t>2008</w:t>
      </w:r>
      <w:r w:rsidR="0049699A" w:rsidRPr="00165EB3">
        <w:rPr>
          <w:rFonts w:ascii="Times New Roman" w:hAnsi="Times New Roman" w:cs="Times New Roman"/>
          <w:b/>
          <w:bCs/>
          <w:sz w:val="20"/>
          <w:szCs w:val="20"/>
        </w:rPr>
        <w:t>; P</w:t>
      </w:r>
      <w:r w:rsidR="00811D0B" w:rsidRPr="00165EB3">
        <w:rPr>
          <w:rFonts w:ascii="Times New Roman" w:hAnsi="Times New Roman" w:cs="Times New Roman"/>
          <w:b/>
          <w:bCs/>
          <w:sz w:val="20"/>
          <w:szCs w:val="20"/>
        </w:rPr>
        <w:t>adua</w:t>
      </w:r>
      <w:r w:rsidR="00165EB3" w:rsidRPr="00165EB3">
        <w:rPr>
          <w:rFonts w:ascii="Times New Roman" w:hAnsi="Times New Roman" w:cs="Times New Roman"/>
          <w:b/>
          <w:bCs/>
          <w:sz w:val="20"/>
          <w:szCs w:val="20"/>
          <w:lang w:eastAsia="zh-CN"/>
        </w:rPr>
        <w:t xml:space="preserve"> </w:t>
      </w:r>
      <w:r w:rsidR="00007AE1" w:rsidRPr="00165EB3">
        <w:rPr>
          <w:rFonts w:ascii="Times New Roman" w:eastAsia="Times New Roman" w:hAnsi="Times New Roman" w:cs="Times New Roman"/>
          <w:b/>
          <w:bCs/>
          <w:i/>
          <w:iCs/>
          <w:sz w:val="20"/>
          <w:szCs w:val="20"/>
        </w:rPr>
        <w:t xml:space="preserve">et al., </w:t>
      </w:r>
      <w:r w:rsidR="00811D0B" w:rsidRPr="00165EB3">
        <w:rPr>
          <w:rFonts w:ascii="Times New Roman" w:hAnsi="Times New Roman" w:cs="Times New Roman"/>
          <w:b/>
          <w:bCs/>
          <w:sz w:val="20"/>
          <w:szCs w:val="20"/>
        </w:rPr>
        <w:t xml:space="preserve">2009 </w:t>
      </w:r>
      <w:r w:rsidR="00E65A1F" w:rsidRPr="00165EB3">
        <w:rPr>
          <w:rFonts w:ascii="Times New Roman" w:hAnsi="Times New Roman" w:cs="Times New Roman"/>
          <w:b/>
          <w:bCs/>
          <w:sz w:val="20"/>
          <w:szCs w:val="20"/>
        </w:rPr>
        <w:t xml:space="preserve">and </w:t>
      </w:r>
      <w:r w:rsidR="00811D0B" w:rsidRPr="00165EB3">
        <w:rPr>
          <w:rFonts w:ascii="Times New Roman" w:hAnsi="Times New Roman" w:cs="Times New Roman"/>
          <w:b/>
          <w:bCs/>
          <w:sz w:val="20"/>
          <w:szCs w:val="20"/>
        </w:rPr>
        <w:t>Wendt</w:t>
      </w:r>
      <w:r w:rsidR="000C21EF" w:rsidRPr="00165EB3">
        <w:rPr>
          <w:rFonts w:ascii="Times New Roman" w:hAnsi="Times New Roman" w:cs="Times New Roman"/>
          <w:b/>
          <w:bCs/>
          <w:sz w:val="20"/>
          <w:szCs w:val="20"/>
        </w:rPr>
        <w:t xml:space="preserve"> </w:t>
      </w:r>
      <w:r w:rsidR="00007AE1" w:rsidRPr="00165EB3">
        <w:rPr>
          <w:rFonts w:ascii="Times New Roman" w:eastAsia="Times New Roman" w:hAnsi="Times New Roman" w:cs="Times New Roman"/>
          <w:b/>
          <w:bCs/>
          <w:i/>
          <w:iCs/>
          <w:sz w:val="20"/>
          <w:szCs w:val="20"/>
        </w:rPr>
        <w:t xml:space="preserve">et al., </w:t>
      </w:r>
      <w:r w:rsidR="00811D0B" w:rsidRPr="00165EB3">
        <w:rPr>
          <w:rFonts w:ascii="Times New Roman" w:hAnsi="Times New Roman" w:cs="Times New Roman"/>
          <w:b/>
          <w:bCs/>
          <w:sz w:val="20"/>
          <w:szCs w:val="20"/>
        </w:rPr>
        <w:t>2012</w:t>
      </w:r>
      <w:r w:rsidR="001A5539" w:rsidRPr="00165EB3">
        <w:rPr>
          <w:rFonts w:ascii="Times New Roman" w:eastAsiaTheme="minorHAnsi" w:hAnsi="Times New Roman" w:cs="Times New Roman"/>
          <w:b/>
          <w:bCs/>
          <w:sz w:val="20"/>
          <w:szCs w:val="20"/>
        </w:rPr>
        <w:t>).</w:t>
      </w:r>
    </w:p>
    <w:p w:rsidR="00586315" w:rsidRPr="00165EB3" w:rsidRDefault="009D0E2D" w:rsidP="0072627A">
      <w:pPr>
        <w:bidi w:val="0"/>
        <w:snapToGrid w:val="0"/>
        <w:spacing w:after="0" w:line="240" w:lineRule="auto"/>
        <w:ind w:firstLine="425"/>
        <w:jc w:val="both"/>
        <w:rPr>
          <w:rFonts w:ascii="Times New Roman" w:eastAsia="Calibri" w:hAnsi="Times New Roman" w:cs="Times New Roman"/>
          <w:sz w:val="20"/>
          <w:szCs w:val="20"/>
        </w:rPr>
      </w:pPr>
      <w:r w:rsidRPr="00165EB3">
        <w:rPr>
          <w:rFonts w:ascii="Times New Roman" w:eastAsia="Calibri" w:hAnsi="Times New Roman" w:cs="Times New Roman"/>
          <w:noProof/>
          <w:sz w:val="20"/>
          <w:szCs w:val="20"/>
        </w:rPr>
        <w:t>In the current studyh</w:t>
      </w:r>
      <w:r w:rsidR="00ED48D0" w:rsidRPr="00165EB3">
        <w:rPr>
          <w:rFonts w:ascii="Times New Roman" w:eastAsia="Calibri" w:hAnsi="Times New Roman" w:cs="Times New Roman"/>
          <w:noProof/>
          <w:sz w:val="20"/>
          <w:szCs w:val="20"/>
        </w:rPr>
        <w:t>igh risk</w:t>
      </w:r>
      <w:r w:rsidR="00ED48D0" w:rsidRPr="00165EB3">
        <w:rPr>
          <w:rFonts w:ascii="Times New Roman" w:eastAsia="Calibri" w:hAnsi="Times New Roman" w:cs="Times New Roman"/>
          <w:sz w:val="20"/>
          <w:szCs w:val="20"/>
        </w:rPr>
        <w:t xml:space="preserve"> and breast cancer patients recorded a highly significant increase (p&lt; 0.001) in the mean value of serum </w:t>
      </w:r>
      <w:r w:rsidR="00ED48D0" w:rsidRPr="00165EB3">
        <w:rPr>
          <w:rFonts w:ascii="Times New Roman" w:eastAsia="Calibri" w:hAnsi="Times New Roman" w:cs="Times New Roman"/>
          <w:noProof/>
          <w:sz w:val="20"/>
          <w:szCs w:val="20"/>
        </w:rPr>
        <w:t>TGF</w:t>
      </w:r>
      <w:r w:rsidR="00ED48D0" w:rsidRPr="00165EB3">
        <w:rPr>
          <w:rFonts w:ascii="Times New Roman" w:eastAsia="Calibri" w:hAnsi="Times New Roman" w:cs="Times New Roman"/>
          <w:sz w:val="20"/>
          <w:szCs w:val="20"/>
        </w:rPr>
        <w:t>-β protein level</w:t>
      </w:r>
      <w:r w:rsidR="00ED48D0" w:rsidRPr="00165EB3">
        <w:rPr>
          <w:rFonts w:ascii="Times New Roman" w:eastAsia="Times New Roman" w:hAnsi="Times New Roman" w:cs="Times New Roman"/>
          <w:sz w:val="20"/>
          <w:szCs w:val="20"/>
        </w:rPr>
        <w:t xml:space="preserve"> when </w:t>
      </w:r>
      <w:r w:rsidR="00ED48D0" w:rsidRPr="00165EB3">
        <w:rPr>
          <w:rFonts w:ascii="Times New Roman" w:eastAsia="Calibri" w:hAnsi="Times New Roman" w:cs="Times New Roman"/>
          <w:sz w:val="20"/>
          <w:szCs w:val="20"/>
        </w:rPr>
        <w:t>compared to the control group.</w:t>
      </w:r>
    </w:p>
    <w:p w:rsidR="00586315" w:rsidRPr="00165EB3" w:rsidRDefault="001A5539" w:rsidP="0072627A">
      <w:pPr>
        <w:autoSpaceDE w:val="0"/>
        <w:autoSpaceDN w:val="0"/>
        <w:bidi w:val="0"/>
        <w:adjustRightInd w:val="0"/>
        <w:snapToGrid w:val="0"/>
        <w:spacing w:after="0" w:line="240" w:lineRule="auto"/>
        <w:ind w:firstLine="425"/>
        <w:jc w:val="both"/>
        <w:rPr>
          <w:rFonts w:ascii="Times New Roman" w:eastAsiaTheme="minorHAnsi" w:hAnsi="Times New Roman" w:cs="Times New Roman"/>
          <w:color w:val="000000"/>
          <w:sz w:val="20"/>
          <w:szCs w:val="20"/>
        </w:rPr>
      </w:pPr>
      <w:r w:rsidRPr="00165EB3">
        <w:rPr>
          <w:rFonts w:ascii="Times New Roman" w:eastAsiaTheme="minorHAnsi" w:hAnsi="Times New Roman" w:cs="Times New Roman"/>
          <w:color w:val="000000"/>
          <w:sz w:val="20"/>
          <w:szCs w:val="20"/>
        </w:rPr>
        <w:t xml:space="preserve"> TGF-</w:t>
      </w:r>
      <w:r w:rsidRPr="00165EB3">
        <w:rPr>
          <w:rFonts w:ascii="Times New Roman" w:eastAsia="GandhariUnicode-Roman" w:hAnsi="Times New Roman" w:cs="Times New Roman"/>
          <w:color w:val="000000"/>
          <w:sz w:val="20"/>
          <w:szCs w:val="20"/>
        </w:rPr>
        <w:t xml:space="preserve">β </w:t>
      </w:r>
      <w:r w:rsidRPr="00165EB3">
        <w:rPr>
          <w:rFonts w:ascii="Times New Roman" w:eastAsiaTheme="minorHAnsi" w:hAnsi="Times New Roman" w:cs="Times New Roman"/>
          <w:color w:val="000000"/>
          <w:sz w:val="20"/>
          <w:szCs w:val="20"/>
        </w:rPr>
        <w:t xml:space="preserve">expression has been studied in nearly all epithelial cancers, including, prostate, breast, lung, colorectal, pancreatic, and skin cancers </w:t>
      </w:r>
      <w:r w:rsidRPr="00165EB3">
        <w:rPr>
          <w:rFonts w:ascii="Times New Roman" w:eastAsiaTheme="minorHAnsi" w:hAnsi="Times New Roman" w:cs="Times New Roman"/>
          <w:b/>
          <w:bCs/>
          <w:sz w:val="20"/>
          <w:szCs w:val="20"/>
        </w:rPr>
        <w:t>(</w:t>
      </w:r>
      <w:r w:rsidRPr="00165EB3">
        <w:rPr>
          <w:rFonts w:ascii="Times New Roman" w:hAnsi="Times New Roman" w:cs="Times New Roman"/>
          <w:b/>
          <w:bCs/>
          <w:sz w:val="20"/>
          <w:szCs w:val="20"/>
        </w:rPr>
        <w:t>Padua</w:t>
      </w:r>
      <w:r w:rsidR="00165EB3" w:rsidRPr="00165EB3">
        <w:rPr>
          <w:rFonts w:ascii="Times New Roman" w:hAnsi="Times New Roman" w:cs="Times New Roman"/>
          <w:b/>
          <w:bCs/>
          <w:sz w:val="20"/>
          <w:szCs w:val="20"/>
          <w:lang w:eastAsia="zh-CN"/>
        </w:rPr>
        <w:t xml:space="preserve"> </w:t>
      </w:r>
      <w:r w:rsidR="00007AE1" w:rsidRPr="00165EB3">
        <w:rPr>
          <w:rFonts w:ascii="Times New Roman" w:eastAsia="Times New Roman" w:hAnsi="Times New Roman" w:cs="Times New Roman"/>
          <w:b/>
          <w:bCs/>
          <w:i/>
          <w:iCs/>
          <w:sz w:val="20"/>
          <w:szCs w:val="20"/>
        </w:rPr>
        <w:t xml:space="preserve">et al., </w:t>
      </w:r>
      <w:r w:rsidRPr="00165EB3">
        <w:rPr>
          <w:rFonts w:ascii="Times New Roman" w:hAnsi="Times New Roman" w:cs="Times New Roman"/>
          <w:b/>
          <w:bCs/>
          <w:sz w:val="20"/>
          <w:szCs w:val="20"/>
        </w:rPr>
        <w:t>2009</w:t>
      </w:r>
      <w:r w:rsidRPr="00165EB3">
        <w:rPr>
          <w:rFonts w:ascii="Times New Roman" w:eastAsiaTheme="minorHAnsi" w:hAnsi="Times New Roman" w:cs="Times New Roman"/>
          <w:b/>
          <w:bCs/>
          <w:sz w:val="20"/>
          <w:szCs w:val="20"/>
        </w:rPr>
        <w:t>)</w:t>
      </w:r>
      <w:r w:rsidR="0049699A" w:rsidRPr="00165EB3">
        <w:rPr>
          <w:rFonts w:ascii="Times New Roman" w:eastAsiaTheme="minorHAnsi" w:hAnsi="Times New Roman" w:cs="Times New Roman"/>
          <w:b/>
          <w:bCs/>
          <w:sz w:val="20"/>
          <w:szCs w:val="20"/>
        </w:rPr>
        <w:t xml:space="preserve">. </w:t>
      </w:r>
      <w:r w:rsidR="0049699A" w:rsidRPr="00165EB3">
        <w:rPr>
          <w:rFonts w:ascii="Times New Roman" w:eastAsiaTheme="minorHAnsi" w:hAnsi="Times New Roman" w:cs="Times New Roman"/>
          <w:color w:val="000000"/>
          <w:sz w:val="20"/>
          <w:szCs w:val="20"/>
        </w:rPr>
        <w:t>T</w:t>
      </w:r>
      <w:r w:rsidRPr="00165EB3">
        <w:rPr>
          <w:rFonts w:ascii="Times New Roman" w:eastAsiaTheme="minorHAnsi" w:hAnsi="Times New Roman" w:cs="Times New Roman"/>
          <w:color w:val="000000"/>
          <w:sz w:val="20"/>
          <w:szCs w:val="20"/>
        </w:rPr>
        <w:t>hrough these studies, it has become clear that TGF-</w:t>
      </w:r>
      <w:r w:rsidRPr="00165EB3">
        <w:rPr>
          <w:rFonts w:ascii="Times New Roman" w:eastAsia="GandhariUnicode-Roman" w:hAnsi="Times New Roman" w:cs="Times New Roman"/>
          <w:color w:val="000000"/>
          <w:sz w:val="20"/>
          <w:szCs w:val="20"/>
        </w:rPr>
        <w:t xml:space="preserve">β </w:t>
      </w:r>
      <w:r w:rsidRPr="00165EB3">
        <w:rPr>
          <w:rFonts w:ascii="Times New Roman" w:eastAsiaTheme="minorHAnsi" w:hAnsi="Times New Roman" w:cs="Times New Roman"/>
          <w:color w:val="000000"/>
          <w:sz w:val="20"/>
          <w:szCs w:val="20"/>
        </w:rPr>
        <w:t xml:space="preserve">can function as both a tumor suppressor and a tumor promoter </w:t>
      </w:r>
      <w:r w:rsidRPr="00165EB3">
        <w:rPr>
          <w:rFonts w:ascii="Times New Roman" w:eastAsiaTheme="minorHAnsi" w:hAnsi="Times New Roman" w:cs="Times New Roman"/>
          <w:b/>
          <w:bCs/>
          <w:sz w:val="20"/>
          <w:szCs w:val="20"/>
        </w:rPr>
        <w:t>(</w:t>
      </w:r>
      <w:r w:rsidRPr="00165EB3">
        <w:rPr>
          <w:rFonts w:ascii="Times New Roman" w:hAnsi="Times New Roman" w:cs="Times New Roman"/>
          <w:b/>
          <w:bCs/>
          <w:sz w:val="20"/>
          <w:szCs w:val="20"/>
        </w:rPr>
        <w:t>Akhurst</w:t>
      </w:r>
      <w:r w:rsidR="00165EB3" w:rsidRPr="00165EB3">
        <w:rPr>
          <w:rFonts w:ascii="Times New Roman" w:hAnsi="Times New Roman" w:cs="Times New Roman"/>
          <w:b/>
          <w:bCs/>
          <w:sz w:val="20"/>
          <w:szCs w:val="20"/>
          <w:lang w:eastAsia="zh-CN"/>
        </w:rPr>
        <w:t xml:space="preserve"> </w:t>
      </w:r>
      <w:r w:rsidR="00007AE1" w:rsidRPr="00165EB3">
        <w:rPr>
          <w:rFonts w:ascii="Times New Roman" w:eastAsia="Times New Roman" w:hAnsi="Times New Roman" w:cs="Times New Roman"/>
          <w:b/>
          <w:bCs/>
          <w:i/>
          <w:iCs/>
          <w:sz w:val="20"/>
          <w:szCs w:val="20"/>
        </w:rPr>
        <w:t xml:space="preserve">et al., </w:t>
      </w:r>
      <w:r w:rsidRPr="00165EB3">
        <w:rPr>
          <w:rFonts w:ascii="Times New Roman" w:hAnsi="Times New Roman" w:cs="Times New Roman"/>
          <w:b/>
          <w:bCs/>
          <w:sz w:val="20"/>
          <w:szCs w:val="20"/>
        </w:rPr>
        <w:t xml:space="preserve">2001; Inman </w:t>
      </w:r>
      <w:r w:rsidR="00007AE1" w:rsidRPr="00165EB3">
        <w:rPr>
          <w:rFonts w:ascii="Times New Roman" w:eastAsia="Times New Roman" w:hAnsi="Times New Roman" w:cs="Times New Roman"/>
          <w:b/>
          <w:bCs/>
          <w:i/>
          <w:iCs/>
          <w:sz w:val="20"/>
          <w:szCs w:val="20"/>
        </w:rPr>
        <w:t xml:space="preserve">et al., </w:t>
      </w:r>
      <w:r w:rsidRPr="00165EB3">
        <w:rPr>
          <w:rFonts w:ascii="Times New Roman" w:hAnsi="Times New Roman" w:cs="Times New Roman"/>
          <w:b/>
          <w:bCs/>
          <w:sz w:val="20"/>
          <w:szCs w:val="20"/>
        </w:rPr>
        <w:t>2011</w:t>
      </w:r>
      <w:r w:rsidR="000C21EF" w:rsidRPr="00165EB3">
        <w:rPr>
          <w:rFonts w:ascii="Times New Roman" w:hAnsi="Times New Roman" w:cs="Times New Roman"/>
          <w:b/>
          <w:bCs/>
          <w:sz w:val="20"/>
          <w:szCs w:val="20"/>
        </w:rPr>
        <w:t xml:space="preserve"> </w:t>
      </w:r>
      <w:r w:rsidR="00007AE1" w:rsidRPr="00165EB3">
        <w:rPr>
          <w:rFonts w:ascii="Times New Roman" w:hAnsi="Times New Roman" w:cs="Times New Roman"/>
          <w:b/>
          <w:bCs/>
          <w:sz w:val="20"/>
          <w:szCs w:val="20"/>
        </w:rPr>
        <w:t xml:space="preserve">and Wendt </w:t>
      </w:r>
      <w:r w:rsidR="00007AE1" w:rsidRPr="00165EB3">
        <w:rPr>
          <w:rFonts w:ascii="Times New Roman" w:eastAsia="Times New Roman" w:hAnsi="Times New Roman" w:cs="Times New Roman"/>
          <w:b/>
          <w:bCs/>
          <w:i/>
          <w:iCs/>
          <w:sz w:val="20"/>
          <w:szCs w:val="20"/>
        </w:rPr>
        <w:t xml:space="preserve">et al., </w:t>
      </w:r>
      <w:r w:rsidRPr="00165EB3">
        <w:rPr>
          <w:rFonts w:ascii="Times New Roman" w:hAnsi="Times New Roman" w:cs="Times New Roman"/>
          <w:b/>
          <w:bCs/>
          <w:sz w:val="20"/>
          <w:szCs w:val="20"/>
        </w:rPr>
        <w:t>2012</w:t>
      </w:r>
      <w:r w:rsidRPr="00165EB3">
        <w:rPr>
          <w:rFonts w:ascii="Times New Roman" w:eastAsiaTheme="minorHAnsi" w:hAnsi="Times New Roman" w:cs="Times New Roman"/>
          <w:b/>
          <w:bCs/>
          <w:sz w:val="20"/>
          <w:szCs w:val="20"/>
        </w:rPr>
        <w:t>).</w:t>
      </w:r>
      <w:r w:rsidRPr="00165EB3">
        <w:rPr>
          <w:rFonts w:ascii="Times New Roman" w:eastAsiaTheme="minorHAnsi" w:hAnsi="Times New Roman" w:cs="Times New Roman"/>
          <w:color w:val="000000"/>
          <w:sz w:val="20"/>
          <w:szCs w:val="20"/>
        </w:rPr>
        <w:t xml:space="preserve"> In benign epithelia and many early-stage tumors, TGF-</w:t>
      </w:r>
      <w:r w:rsidRPr="00165EB3">
        <w:rPr>
          <w:rFonts w:ascii="Times New Roman" w:eastAsia="GandhariUnicode-Roman" w:hAnsi="Times New Roman" w:cs="Times New Roman"/>
          <w:color w:val="000000"/>
          <w:sz w:val="20"/>
          <w:szCs w:val="20"/>
        </w:rPr>
        <w:t>β</w:t>
      </w:r>
      <w:r w:rsidRPr="00165EB3">
        <w:rPr>
          <w:rFonts w:ascii="Times New Roman" w:eastAsiaTheme="minorHAnsi" w:hAnsi="Times New Roman" w:cs="Times New Roman"/>
          <w:color w:val="000000"/>
          <w:sz w:val="20"/>
          <w:szCs w:val="20"/>
        </w:rPr>
        <w:t xml:space="preserve"> is a potent inducer of growth arrest. However, in advanced tumors, TGF-</w:t>
      </w:r>
      <w:r w:rsidRPr="00165EB3">
        <w:rPr>
          <w:rFonts w:ascii="Times New Roman" w:eastAsia="GandhariUnicode-Roman" w:hAnsi="Times New Roman" w:cs="Times New Roman"/>
          <w:color w:val="000000"/>
          <w:sz w:val="20"/>
          <w:szCs w:val="20"/>
        </w:rPr>
        <w:t xml:space="preserve">β </w:t>
      </w:r>
      <w:r w:rsidRPr="00165EB3">
        <w:rPr>
          <w:rFonts w:ascii="Times New Roman" w:eastAsiaTheme="minorHAnsi" w:hAnsi="Times New Roman" w:cs="Times New Roman"/>
          <w:color w:val="000000"/>
          <w:sz w:val="20"/>
          <w:szCs w:val="20"/>
        </w:rPr>
        <w:t>signaling pathways are severely dysregulated. Rather than inhibiting carcinogenesis, TGF-</w:t>
      </w:r>
      <w:r w:rsidRPr="00165EB3">
        <w:rPr>
          <w:rFonts w:ascii="Times New Roman" w:eastAsia="GandhariUnicode-Roman" w:hAnsi="Times New Roman" w:cs="Times New Roman"/>
          <w:color w:val="000000"/>
          <w:sz w:val="20"/>
          <w:szCs w:val="20"/>
        </w:rPr>
        <w:t xml:space="preserve">β </w:t>
      </w:r>
      <w:r w:rsidRPr="00165EB3">
        <w:rPr>
          <w:rFonts w:ascii="Times New Roman" w:eastAsiaTheme="minorHAnsi" w:hAnsi="Times New Roman" w:cs="Times New Roman"/>
          <w:color w:val="000000"/>
          <w:sz w:val="20"/>
          <w:szCs w:val="20"/>
        </w:rPr>
        <w:t xml:space="preserve">promotes tumor growth and progression at late stages </w:t>
      </w:r>
      <w:r w:rsidRPr="00165EB3">
        <w:rPr>
          <w:rFonts w:ascii="Times New Roman" w:eastAsiaTheme="minorHAnsi" w:hAnsi="Times New Roman" w:cs="Times New Roman"/>
          <w:b/>
          <w:bCs/>
          <w:sz w:val="20"/>
          <w:szCs w:val="20"/>
        </w:rPr>
        <w:t>(</w:t>
      </w:r>
      <w:r w:rsidRPr="00165EB3">
        <w:rPr>
          <w:rFonts w:ascii="Times New Roman" w:hAnsi="Times New Roman" w:cs="Times New Roman"/>
          <w:b/>
          <w:bCs/>
          <w:sz w:val="20"/>
          <w:szCs w:val="20"/>
        </w:rPr>
        <w:t>Akhurst</w:t>
      </w:r>
      <w:r w:rsidR="00165EB3" w:rsidRPr="00165EB3">
        <w:rPr>
          <w:rFonts w:ascii="Times New Roman" w:hAnsi="Times New Roman" w:cs="Times New Roman"/>
          <w:b/>
          <w:bCs/>
          <w:sz w:val="20"/>
          <w:szCs w:val="20"/>
          <w:lang w:eastAsia="zh-CN"/>
        </w:rPr>
        <w:t xml:space="preserve"> </w:t>
      </w:r>
      <w:r w:rsidR="00007AE1" w:rsidRPr="00165EB3">
        <w:rPr>
          <w:rFonts w:ascii="Times New Roman" w:eastAsia="Times New Roman" w:hAnsi="Times New Roman" w:cs="Times New Roman"/>
          <w:b/>
          <w:bCs/>
          <w:i/>
          <w:iCs/>
          <w:sz w:val="20"/>
          <w:szCs w:val="20"/>
        </w:rPr>
        <w:t xml:space="preserve">et al., </w:t>
      </w:r>
      <w:r w:rsidRPr="00165EB3">
        <w:rPr>
          <w:rFonts w:ascii="Times New Roman" w:hAnsi="Times New Roman" w:cs="Times New Roman"/>
          <w:b/>
          <w:bCs/>
          <w:sz w:val="20"/>
          <w:szCs w:val="20"/>
        </w:rPr>
        <w:t>2001; Pasche</w:t>
      </w:r>
      <w:r w:rsidR="00165EB3" w:rsidRPr="00165EB3">
        <w:rPr>
          <w:rFonts w:ascii="Times New Roman" w:hAnsi="Times New Roman" w:cs="Times New Roman"/>
          <w:b/>
          <w:bCs/>
          <w:sz w:val="20"/>
          <w:szCs w:val="20"/>
          <w:lang w:eastAsia="zh-CN"/>
        </w:rPr>
        <w:t xml:space="preserve"> </w:t>
      </w:r>
      <w:r w:rsidR="00007AE1" w:rsidRPr="00165EB3">
        <w:rPr>
          <w:rFonts w:ascii="Times New Roman" w:eastAsia="Times New Roman" w:hAnsi="Times New Roman" w:cs="Times New Roman"/>
          <w:b/>
          <w:bCs/>
          <w:i/>
          <w:iCs/>
          <w:sz w:val="20"/>
          <w:szCs w:val="20"/>
        </w:rPr>
        <w:t xml:space="preserve">et al., </w:t>
      </w:r>
      <w:r w:rsidRPr="00165EB3">
        <w:rPr>
          <w:rFonts w:ascii="Times New Roman" w:hAnsi="Times New Roman" w:cs="Times New Roman"/>
          <w:b/>
          <w:bCs/>
          <w:sz w:val="20"/>
          <w:szCs w:val="20"/>
        </w:rPr>
        <w:t>2001; Massague</w:t>
      </w:r>
      <w:r w:rsidR="00165EB3" w:rsidRPr="00165EB3">
        <w:rPr>
          <w:rFonts w:ascii="Times New Roman" w:hAnsi="Times New Roman" w:cs="Times New Roman"/>
          <w:b/>
          <w:bCs/>
          <w:sz w:val="20"/>
          <w:szCs w:val="20"/>
          <w:lang w:eastAsia="zh-CN"/>
        </w:rPr>
        <w:t xml:space="preserve"> </w:t>
      </w:r>
      <w:r w:rsidR="00007AE1" w:rsidRPr="00165EB3">
        <w:rPr>
          <w:rFonts w:ascii="Times New Roman" w:eastAsia="Times New Roman" w:hAnsi="Times New Roman" w:cs="Times New Roman"/>
          <w:b/>
          <w:bCs/>
          <w:i/>
          <w:iCs/>
          <w:sz w:val="20"/>
          <w:szCs w:val="20"/>
        </w:rPr>
        <w:t xml:space="preserve">et al., </w:t>
      </w:r>
      <w:r w:rsidRPr="00165EB3">
        <w:rPr>
          <w:rFonts w:ascii="Times New Roman" w:hAnsi="Times New Roman" w:cs="Times New Roman"/>
          <w:b/>
          <w:bCs/>
          <w:sz w:val="20"/>
          <w:szCs w:val="20"/>
        </w:rPr>
        <w:t>2008; Langenskiold</w:t>
      </w:r>
      <w:r w:rsidR="00165EB3" w:rsidRPr="00165EB3">
        <w:rPr>
          <w:rFonts w:ascii="Times New Roman" w:hAnsi="Times New Roman" w:cs="Times New Roman"/>
          <w:b/>
          <w:bCs/>
          <w:sz w:val="20"/>
          <w:szCs w:val="20"/>
          <w:lang w:eastAsia="zh-CN"/>
        </w:rPr>
        <w:t xml:space="preserve"> </w:t>
      </w:r>
      <w:r w:rsidR="00007AE1" w:rsidRPr="00165EB3">
        <w:rPr>
          <w:rFonts w:ascii="Times New Roman" w:eastAsia="Times New Roman" w:hAnsi="Times New Roman" w:cs="Times New Roman"/>
          <w:b/>
          <w:bCs/>
          <w:i/>
          <w:iCs/>
          <w:sz w:val="20"/>
          <w:szCs w:val="20"/>
        </w:rPr>
        <w:t xml:space="preserve">et al., </w:t>
      </w:r>
      <w:r w:rsidRPr="00165EB3">
        <w:rPr>
          <w:rFonts w:ascii="Times New Roman" w:hAnsi="Times New Roman" w:cs="Times New Roman"/>
          <w:b/>
          <w:bCs/>
          <w:sz w:val="20"/>
          <w:szCs w:val="20"/>
        </w:rPr>
        <w:t>2008; Padua</w:t>
      </w:r>
      <w:r w:rsidR="00165EB3" w:rsidRPr="00165EB3">
        <w:rPr>
          <w:rFonts w:ascii="Times New Roman" w:hAnsi="Times New Roman" w:cs="Times New Roman"/>
          <w:b/>
          <w:bCs/>
          <w:sz w:val="20"/>
          <w:szCs w:val="20"/>
          <w:lang w:eastAsia="zh-CN"/>
        </w:rPr>
        <w:t xml:space="preserve"> </w:t>
      </w:r>
      <w:r w:rsidR="00007AE1" w:rsidRPr="00165EB3">
        <w:rPr>
          <w:rFonts w:ascii="Times New Roman" w:eastAsia="Times New Roman" w:hAnsi="Times New Roman" w:cs="Times New Roman"/>
          <w:b/>
          <w:bCs/>
          <w:i/>
          <w:iCs/>
          <w:sz w:val="20"/>
          <w:szCs w:val="20"/>
        </w:rPr>
        <w:t xml:space="preserve">et al., </w:t>
      </w:r>
      <w:r w:rsidRPr="00165EB3">
        <w:rPr>
          <w:rFonts w:ascii="Times New Roman" w:hAnsi="Times New Roman" w:cs="Times New Roman"/>
          <w:b/>
          <w:bCs/>
          <w:sz w:val="20"/>
          <w:szCs w:val="20"/>
        </w:rPr>
        <w:t>2009; Inman</w:t>
      </w:r>
      <w:r w:rsidR="000C21EF" w:rsidRPr="00165EB3">
        <w:rPr>
          <w:rFonts w:ascii="Times New Roman" w:hAnsi="Times New Roman" w:cs="Times New Roman"/>
          <w:b/>
          <w:bCs/>
          <w:sz w:val="20"/>
          <w:szCs w:val="20"/>
        </w:rPr>
        <w:t xml:space="preserve"> </w:t>
      </w:r>
      <w:r w:rsidR="00007AE1" w:rsidRPr="00165EB3">
        <w:rPr>
          <w:rFonts w:ascii="Times New Roman" w:eastAsia="Times New Roman" w:hAnsi="Times New Roman" w:cs="Times New Roman"/>
          <w:b/>
          <w:bCs/>
          <w:i/>
          <w:iCs/>
          <w:sz w:val="20"/>
          <w:szCs w:val="20"/>
        </w:rPr>
        <w:t xml:space="preserve">et al., </w:t>
      </w:r>
      <w:r w:rsidRPr="00165EB3">
        <w:rPr>
          <w:rFonts w:ascii="Times New Roman" w:hAnsi="Times New Roman" w:cs="Times New Roman"/>
          <w:b/>
          <w:bCs/>
          <w:sz w:val="20"/>
          <w:szCs w:val="20"/>
        </w:rPr>
        <w:t>2011</w:t>
      </w:r>
      <w:r w:rsidR="00DC35A2" w:rsidRPr="00165EB3">
        <w:rPr>
          <w:rFonts w:ascii="Times New Roman" w:hAnsi="Times New Roman" w:cs="Times New Roman"/>
          <w:b/>
          <w:bCs/>
          <w:sz w:val="20"/>
          <w:szCs w:val="20"/>
        </w:rPr>
        <w:t xml:space="preserve"> and</w:t>
      </w:r>
      <w:r w:rsidR="000C21EF" w:rsidRPr="00165EB3">
        <w:rPr>
          <w:rFonts w:ascii="Times New Roman" w:hAnsi="Times New Roman" w:cs="Times New Roman"/>
          <w:b/>
          <w:bCs/>
          <w:sz w:val="20"/>
          <w:szCs w:val="20"/>
        </w:rPr>
        <w:t xml:space="preserve"> </w:t>
      </w:r>
      <w:r w:rsidRPr="00165EB3">
        <w:rPr>
          <w:rFonts w:ascii="Times New Roman" w:hAnsi="Times New Roman" w:cs="Times New Roman"/>
          <w:b/>
          <w:bCs/>
          <w:sz w:val="20"/>
          <w:szCs w:val="20"/>
        </w:rPr>
        <w:t xml:space="preserve">Zhao </w:t>
      </w:r>
      <w:r w:rsidR="00007AE1" w:rsidRPr="00165EB3">
        <w:rPr>
          <w:rFonts w:ascii="Times New Roman" w:eastAsia="Times New Roman" w:hAnsi="Times New Roman" w:cs="Times New Roman"/>
          <w:b/>
          <w:bCs/>
          <w:i/>
          <w:iCs/>
          <w:sz w:val="20"/>
          <w:szCs w:val="20"/>
        </w:rPr>
        <w:t xml:space="preserve">et al., </w:t>
      </w:r>
      <w:r w:rsidRPr="00165EB3">
        <w:rPr>
          <w:rFonts w:ascii="Times New Roman" w:hAnsi="Times New Roman" w:cs="Times New Roman"/>
          <w:b/>
          <w:bCs/>
          <w:sz w:val="20"/>
          <w:szCs w:val="20"/>
        </w:rPr>
        <w:t>2012</w:t>
      </w:r>
      <w:r w:rsidRPr="00165EB3">
        <w:rPr>
          <w:rFonts w:ascii="Times New Roman" w:eastAsiaTheme="minorHAnsi" w:hAnsi="Times New Roman" w:cs="Times New Roman"/>
          <w:b/>
          <w:bCs/>
          <w:sz w:val="20"/>
          <w:szCs w:val="20"/>
        </w:rPr>
        <w:t>).</w:t>
      </w:r>
      <w:r w:rsidRPr="00165EB3">
        <w:rPr>
          <w:rFonts w:ascii="Times New Roman" w:eastAsiaTheme="minorHAnsi" w:hAnsi="Times New Roman" w:cs="Times New Roman"/>
          <w:color w:val="000000"/>
          <w:sz w:val="20"/>
          <w:szCs w:val="20"/>
        </w:rPr>
        <w:t xml:space="preserve"> This functional switch is known as the TGF-</w:t>
      </w:r>
      <w:r w:rsidRPr="00165EB3">
        <w:rPr>
          <w:rFonts w:ascii="Times New Roman" w:eastAsia="GandhariUnicode-Roman" w:hAnsi="Times New Roman" w:cs="Times New Roman"/>
          <w:color w:val="000000"/>
          <w:sz w:val="20"/>
          <w:szCs w:val="20"/>
        </w:rPr>
        <w:t xml:space="preserve">β </w:t>
      </w:r>
      <w:r w:rsidRPr="00165EB3">
        <w:rPr>
          <w:rFonts w:ascii="Times New Roman" w:eastAsiaTheme="minorHAnsi" w:hAnsi="Times New Roman" w:cs="Times New Roman"/>
          <w:color w:val="000000"/>
          <w:sz w:val="20"/>
          <w:szCs w:val="20"/>
        </w:rPr>
        <w:t xml:space="preserve">paradox </w:t>
      </w:r>
      <w:r w:rsidRPr="00165EB3">
        <w:rPr>
          <w:rFonts w:ascii="Times New Roman" w:eastAsiaTheme="minorHAnsi" w:hAnsi="Times New Roman" w:cs="Times New Roman"/>
          <w:b/>
          <w:bCs/>
          <w:sz w:val="20"/>
          <w:szCs w:val="20"/>
        </w:rPr>
        <w:t>(</w:t>
      </w:r>
      <w:r w:rsidRPr="00165EB3">
        <w:rPr>
          <w:rFonts w:ascii="Times New Roman" w:hAnsi="Times New Roman" w:cs="Times New Roman"/>
          <w:b/>
          <w:bCs/>
          <w:sz w:val="20"/>
          <w:szCs w:val="20"/>
        </w:rPr>
        <w:t>Wendt</w:t>
      </w:r>
      <w:r w:rsidR="00165EB3" w:rsidRPr="00165EB3">
        <w:rPr>
          <w:rFonts w:ascii="Times New Roman" w:hAnsi="Times New Roman" w:cs="Times New Roman"/>
          <w:b/>
          <w:bCs/>
          <w:sz w:val="20"/>
          <w:szCs w:val="20"/>
          <w:lang w:eastAsia="zh-CN"/>
        </w:rPr>
        <w:t xml:space="preserve"> </w:t>
      </w:r>
      <w:r w:rsidR="00007AE1" w:rsidRPr="00165EB3">
        <w:rPr>
          <w:rFonts w:ascii="Times New Roman" w:eastAsia="Times New Roman" w:hAnsi="Times New Roman" w:cs="Times New Roman"/>
          <w:b/>
          <w:bCs/>
          <w:i/>
          <w:iCs/>
          <w:sz w:val="20"/>
          <w:szCs w:val="20"/>
        </w:rPr>
        <w:t xml:space="preserve">et al., </w:t>
      </w:r>
      <w:r w:rsidRPr="00165EB3">
        <w:rPr>
          <w:rFonts w:ascii="Times New Roman" w:hAnsi="Times New Roman" w:cs="Times New Roman"/>
          <w:b/>
          <w:bCs/>
          <w:sz w:val="20"/>
          <w:szCs w:val="20"/>
        </w:rPr>
        <w:t>2012</w:t>
      </w:r>
      <w:r w:rsidRPr="00165EB3">
        <w:rPr>
          <w:rFonts w:ascii="Times New Roman" w:eastAsiaTheme="minorHAnsi" w:hAnsi="Times New Roman" w:cs="Times New Roman"/>
          <w:b/>
          <w:bCs/>
          <w:sz w:val="20"/>
          <w:szCs w:val="20"/>
        </w:rPr>
        <w:t>).</w:t>
      </w:r>
    </w:p>
    <w:p w:rsidR="0049699A" w:rsidRPr="00165EB3" w:rsidRDefault="001A5539" w:rsidP="0072627A">
      <w:pPr>
        <w:autoSpaceDE w:val="0"/>
        <w:autoSpaceDN w:val="0"/>
        <w:bidi w:val="0"/>
        <w:adjustRightInd w:val="0"/>
        <w:snapToGrid w:val="0"/>
        <w:spacing w:after="0" w:line="240" w:lineRule="auto"/>
        <w:ind w:firstLine="425"/>
        <w:jc w:val="both"/>
        <w:rPr>
          <w:rFonts w:ascii="Times New Roman" w:eastAsiaTheme="minorHAnsi" w:hAnsi="Times New Roman" w:cs="Times New Roman"/>
          <w:color w:val="000000"/>
          <w:sz w:val="20"/>
          <w:szCs w:val="20"/>
        </w:rPr>
      </w:pPr>
      <w:r w:rsidRPr="00165EB3">
        <w:rPr>
          <w:rFonts w:ascii="Times New Roman" w:eastAsiaTheme="minorHAnsi" w:hAnsi="Times New Roman" w:cs="Times New Roman"/>
          <w:color w:val="000000"/>
          <w:sz w:val="20"/>
          <w:szCs w:val="20"/>
        </w:rPr>
        <w:t>This paradox is reflected in the clinic, where in early stage cancers, levels of TGF-</w:t>
      </w:r>
      <w:r w:rsidRPr="00165EB3">
        <w:rPr>
          <w:rFonts w:ascii="Times New Roman" w:eastAsia="GandhariUnicode-Roman" w:hAnsi="Times New Roman" w:cs="Times New Roman"/>
          <w:color w:val="000000"/>
          <w:sz w:val="20"/>
          <w:szCs w:val="20"/>
        </w:rPr>
        <w:t xml:space="preserve">β </w:t>
      </w:r>
      <w:r w:rsidRPr="00165EB3">
        <w:rPr>
          <w:rFonts w:ascii="Times New Roman" w:eastAsiaTheme="minorHAnsi" w:hAnsi="Times New Roman" w:cs="Times New Roman"/>
          <w:color w:val="000000"/>
          <w:sz w:val="20"/>
          <w:szCs w:val="20"/>
        </w:rPr>
        <w:t>are positively associated with a favorable prognosis. Yet in advanced tumors, levels of TGF-</w:t>
      </w:r>
      <w:r w:rsidRPr="00165EB3">
        <w:rPr>
          <w:rFonts w:ascii="Times New Roman" w:eastAsia="GandhariUnicode-Roman" w:hAnsi="Times New Roman" w:cs="Times New Roman"/>
          <w:color w:val="000000"/>
          <w:sz w:val="20"/>
          <w:szCs w:val="20"/>
        </w:rPr>
        <w:t xml:space="preserve">β </w:t>
      </w:r>
      <w:r w:rsidRPr="00165EB3">
        <w:rPr>
          <w:rFonts w:ascii="Times New Roman" w:eastAsiaTheme="minorHAnsi" w:hAnsi="Times New Roman" w:cs="Times New Roman"/>
          <w:color w:val="000000"/>
          <w:sz w:val="20"/>
          <w:szCs w:val="20"/>
        </w:rPr>
        <w:t>in the tumor microenvironment are positively associated with tumor size, invasiveness, and dedifferentiation, making TGF-</w:t>
      </w:r>
      <w:r w:rsidRPr="00165EB3">
        <w:rPr>
          <w:rFonts w:ascii="Times New Roman" w:eastAsia="GandhariUnicode-Roman" w:hAnsi="Times New Roman" w:cs="Times New Roman"/>
          <w:color w:val="000000"/>
          <w:sz w:val="20"/>
          <w:szCs w:val="20"/>
        </w:rPr>
        <w:t xml:space="preserve">β </w:t>
      </w:r>
      <w:r w:rsidRPr="00165EB3">
        <w:rPr>
          <w:rFonts w:ascii="Times New Roman" w:eastAsiaTheme="minorHAnsi" w:hAnsi="Times New Roman" w:cs="Times New Roman"/>
          <w:color w:val="000000"/>
          <w:sz w:val="20"/>
          <w:szCs w:val="20"/>
        </w:rPr>
        <w:t>a useful prognostic biomarker and predictor of recurrence after initial or failed therap</w:t>
      </w:r>
      <w:r w:rsidR="0049699A" w:rsidRPr="00165EB3">
        <w:rPr>
          <w:rFonts w:ascii="Times New Roman" w:eastAsiaTheme="minorHAnsi" w:hAnsi="Times New Roman" w:cs="Times New Roman"/>
          <w:color w:val="000000"/>
          <w:sz w:val="20"/>
          <w:szCs w:val="20"/>
        </w:rPr>
        <w:t>y.</w:t>
      </w:r>
    </w:p>
    <w:p w:rsidR="001A5539" w:rsidRPr="00165EB3" w:rsidRDefault="001A5539" w:rsidP="0072627A">
      <w:pPr>
        <w:autoSpaceDE w:val="0"/>
        <w:autoSpaceDN w:val="0"/>
        <w:bidi w:val="0"/>
        <w:adjustRightInd w:val="0"/>
        <w:snapToGrid w:val="0"/>
        <w:spacing w:after="0" w:line="240" w:lineRule="auto"/>
        <w:jc w:val="both"/>
        <w:rPr>
          <w:rFonts w:ascii="Times New Roman" w:eastAsiaTheme="minorHAnsi" w:hAnsi="Times New Roman" w:cs="Times New Roman"/>
          <w:b/>
          <w:bCs/>
          <w:sz w:val="20"/>
          <w:szCs w:val="20"/>
        </w:rPr>
      </w:pPr>
      <w:r w:rsidRPr="00165EB3">
        <w:rPr>
          <w:rFonts w:ascii="Times New Roman" w:eastAsiaTheme="minorHAnsi" w:hAnsi="Times New Roman" w:cs="Times New Roman"/>
          <w:b/>
          <w:bCs/>
          <w:sz w:val="20"/>
          <w:szCs w:val="20"/>
        </w:rPr>
        <w:t>(</w:t>
      </w:r>
      <w:r w:rsidRPr="00165EB3">
        <w:rPr>
          <w:rFonts w:ascii="Times New Roman" w:hAnsi="Times New Roman" w:cs="Times New Roman"/>
          <w:b/>
          <w:bCs/>
          <w:sz w:val="20"/>
          <w:szCs w:val="20"/>
        </w:rPr>
        <w:t>Shariat</w:t>
      </w:r>
      <w:r w:rsidR="00165EB3" w:rsidRPr="00165EB3">
        <w:rPr>
          <w:rFonts w:ascii="Times New Roman" w:hAnsi="Times New Roman" w:cs="Times New Roman"/>
          <w:b/>
          <w:bCs/>
          <w:sz w:val="20"/>
          <w:szCs w:val="20"/>
          <w:lang w:eastAsia="zh-CN"/>
        </w:rPr>
        <w:t xml:space="preserve"> </w:t>
      </w:r>
      <w:r w:rsidR="00007AE1" w:rsidRPr="00165EB3">
        <w:rPr>
          <w:rFonts w:ascii="Times New Roman" w:eastAsia="Times New Roman" w:hAnsi="Times New Roman" w:cs="Times New Roman"/>
          <w:b/>
          <w:bCs/>
          <w:i/>
          <w:iCs/>
          <w:sz w:val="20"/>
          <w:szCs w:val="20"/>
        </w:rPr>
        <w:t xml:space="preserve">et al., </w:t>
      </w:r>
      <w:r w:rsidRPr="00165EB3">
        <w:rPr>
          <w:rFonts w:ascii="Times New Roman" w:hAnsi="Times New Roman" w:cs="Times New Roman"/>
          <w:b/>
          <w:bCs/>
          <w:sz w:val="20"/>
          <w:szCs w:val="20"/>
        </w:rPr>
        <w:t>2001</w:t>
      </w:r>
      <w:r w:rsidR="00811D0B" w:rsidRPr="00165EB3">
        <w:rPr>
          <w:rFonts w:ascii="Times New Roman" w:hAnsi="Times New Roman" w:cs="Times New Roman"/>
          <w:b/>
          <w:bCs/>
          <w:sz w:val="20"/>
          <w:szCs w:val="20"/>
        </w:rPr>
        <w:t xml:space="preserve">; </w:t>
      </w:r>
      <w:r w:rsidRPr="00165EB3">
        <w:rPr>
          <w:rFonts w:ascii="Times New Roman" w:hAnsi="Times New Roman" w:cs="Times New Roman"/>
          <w:b/>
          <w:bCs/>
          <w:sz w:val="20"/>
          <w:szCs w:val="20"/>
        </w:rPr>
        <w:t>Padua</w:t>
      </w:r>
      <w:r w:rsidR="00165EB3" w:rsidRPr="00165EB3">
        <w:rPr>
          <w:rFonts w:ascii="Times New Roman" w:hAnsi="Times New Roman" w:cs="Times New Roman"/>
          <w:b/>
          <w:bCs/>
          <w:sz w:val="20"/>
          <w:szCs w:val="20"/>
          <w:lang w:eastAsia="zh-CN"/>
        </w:rPr>
        <w:t xml:space="preserve"> </w:t>
      </w:r>
      <w:r w:rsidR="00007AE1" w:rsidRPr="00165EB3">
        <w:rPr>
          <w:rFonts w:ascii="Times New Roman" w:eastAsia="Times New Roman" w:hAnsi="Times New Roman" w:cs="Times New Roman"/>
          <w:b/>
          <w:bCs/>
          <w:i/>
          <w:iCs/>
          <w:sz w:val="20"/>
          <w:szCs w:val="20"/>
        </w:rPr>
        <w:t xml:space="preserve">et al., </w:t>
      </w:r>
      <w:r w:rsidRPr="00165EB3">
        <w:rPr>
          <w:rFonts w:ascii="Times New Roman" w:hAnsi="Times New Roman" w:cs="Times New Roman"/>
          <w:b/>
          <w:bCs/>
          <w:sz w:val="20"/>
          <w:szCs w:val="20"/>
        </w:rPr>
        <w:t>2009; Langenskiold</w:t>
      </w:r>
      <w:r w:rsidR="00D91D6B" w:rsidRPr="00165EB3">
        <w:rPr>
          <w:rFonts w:ascii="Times New Roman" w:eastAsia="Times New Roman" w:hAnsi="Times New Roman" w:cs="Times New Roman"/>
          <w:b/>
          <w:bCs/>
          <w:i/>
          <w:iCs/>
          <w:sz w:val="20"/>
          <w:szCs w:val="20"/>
        </w:rPr>
        <w:t xml:space="preserve"> </w:t>
      </w:r>
      <w:r w:rsidR="00007AE1" w:rsidRPr="00165EB3">
        <w:rPr>
          <w:rFonts w:ascii="Times New Roman" w:eastAsia="Times New Roman" w:hAnsi="Times New Roman" w:cs="Times New Roman"/>
          <w:b/>
          <w:bCs/>
          <w:i/>
          <w:iCs/>
          <w:sz w:val="20"/>
          <w:szCs w:val="20"/>
        </w:rPr>
        <w:t xml:space="preserve">et al., </w:t>
      </w:r>
      <w:r w:rsidRPr="00165EB3">
        <w:rPr>
          <w:rFonts w:ascii="Times New Roman" w:hAnsi="Times New Roman" w:cs="Times New Roman"/>
          <w:b/>
          <w:bCs/>
          <w:sz w:val="20"/>
          <w:szCs w:val="20"/>
        </w:rPr>
        <w:t>2008</w:t>
      </w:r>
      <w:r w:rsidR="0062590D" w:rsidRPr="00165EB3">
        <w:rPr>
          <w:rFonts w:ascii="Times New Roman" w:hAnsi="Times New Roman" w:cs="Times New Roman"/>
          <w:b/>
          <w:bCs/>
          <w:sz w:val="20"/>
          <w:szCs w:val="20"/>
        </w:rPr>
        <w:t xml:space="preserve"> and</w:t>
      </w:r>
      <w:r w:rsidRPr="00165EB3">
        <w:rPr>
          <w:rFonts w:ascii="Times New Roman" w:hAnsi="Times New Roman" w:cs="Times New Roman"/>
          <w:b/>
          <w:bCs/>
          <w:sz w:val="20"/>
          <w:szCs w:val="20"/>
        </w:rPr>
        <w:t xml:space="preserve"> Zhao </w:t>
      </w:r>
      <w:r w:rsidR="00007AE1" w:rsidRPr="00165EB3">
        <w:rPr>
          <w:rFonts w:ascii="Times New Roman" w:eastAsia="Times New Roman" w:hAnsi="Times New Roman" w:cs="Times New Roman"/>
          <w:b/>
          <w:bCs/>
          <w:i/>
          <w:iCs/>
          <w:sz w:val="20"/>
          <w:szCs w:val="20"/>
        </w:rPr>
        <w:t xml:space="preserve">et al., </w:t>
      </w:r>
      <w:r w:rsidRPr="00165EB3">
        <w:rPr>
          <w:rFonts w:ascii="Times New Roman" w:hAnsi="Times New Roman" w:cs="Times New Roman"/>
          <w:b/>
          <w:bCs/>
          <w:sz w:val="20"/>
          <w:szCs w:val="20"/>
        </w:rPr>
        <w:t>2012</w:t>
      </w:r>
      <w:r w:rsidRPr="00165EB3">
        <w:rPr>
          <w:rFonts w:ascii="Times New Roman" w:eastAsiaTheme="minorHAnsi" w:hAnsi="Times New Roman" w:cs="Times New Roman"/>
          <w:b/>
          <w:bCs/>
          <w:sz w:val="20"/>
          <w:szCs w:val="20"/>
        </w:rPr>
        <w:t>).</w:t>
      </w:r>
    </w:p>
    <w:p w:rsidR="000F3B62" w:rsidRPr="00165EB3" w:rsidRDefault="009D0E2D" w:rsidP="0072627A">
      <w:pPr>
        <w:bidi w:val="0"/>
        <w:snapToGrid w:val="0"/>
        <w:spacing w:after="0" w:line="240" w:lineRule="auto"/>
        <w:ind w:firstLine="425"/>
        <w:jc w:val="both"/>
        <w:rPr>
          <w:rFonts w:ascii="Times New Roman" w:eastAsia="Calibri" w:hAnsi="Times New Roman" w:cs="Times New Roman"/>
          <w:sz w:val="20"/>
          <w:szCs w:val="20"/>
        </w:rPr>
      </w:pPr>
      <w:r w:rsidRPr="00165EB3">
        <w:rPr>
          <w:rFonts w:ascii="Times New Roman" w:eastAsia="Times New Roman" w:hAnsi="Times New Roman" w:cs="Times New Roman"/>
          <w:sz w:val="20"/>
          <w:szCs w:val="20"/>
        </w:rPr>
        <w:t xml:space="preserve">Our data in the present study pointed out to </w:t>
      </w:r>
      <w:r w:rsidR="00344B12" w:rsidRPr="00165EB3">
        <w:rPr>
          <w:rFonts w:ascii="Times New Roman" w:eastAsia="Calibri" w:hAnsi="Times New Roman" w:cs="Times New Roman"/>
          <w:sz w:val="20"/>
          <w:szCs w:val="20"/>
        </w:rPr>
        <w:t>t</w:t>
      </w:r>
      <w:r w:rsidR="002F5042" w:rsidRPr="00165EB3">
        <w:rPr>
          <w:rFonts w:ascii="Times New Roman" w:eastAsia="Calibri" w:hAnsi="Times New Roman" w:cs="Times New Roman"/>
          <w:sz w:val="20"/>
          <w:szCs w:val="20"/>
        </w:rPr>
        <w:t xml:space="preserve">he </w:t>
      </w:r>
      <w:r w:rsidR="002F5042" w:rsidRPr="00165EB3">
        <w:rPr>
          <w:rFonts w:ascii="Times New Roman" w:eastAsia="Calibri" w:hAnsi="Times New Roman" w:cs="Times New Roman"/>
          <w:color w:val="000000"/>
          <w:sz w:val="20"/>
          <w:szCs w:val="20"/>
        </w:rPr>
        <w:t xml:space="preserve">fold change of </w:t>
      </w:r>
      <w:r w:rsidR="002F5042" w:rsidRPr="00165EB3">
        <w:rPr>
          <w:rFonts w:ascii="Times New Roman" w:eastAsia="Calibri" w:hAnsi="Times New Roman" w:cs="Times New Roman"/>
          <w:sz w:val="20"/>
          <w:szCs w:val="20"/>
        </w:rPr>
        <w:t>VEGF</w:t>
      </w:r>
      <w:r w:rsidR="002F5042" w:rsidRPr="00165EB3">
        <w:rPr>
          <w:rFonts w:ascii="Times New Roman" w:eastAsia="Calibri" w:hAnsi="Times New Roman" w:cs="Times New Roman"/>
          <w:color w:val="000000"/>
          <w:sz w:val="20"/>
          <w:szCs w:val="20"/>
        </w:rPr>
        <w:t xml:space="preserve"> gene expression </w:t>
      </w:r>
      <w:r w:rsidR="002F5042" w:rsidRPr="00165EB3">
        <w:rPr>
          <w:rFonts w:ascii="Times New Roman" w:eastAsia="Calibri" w:hAnsi="Times New Roman" w:cs="Times New Roman"/>
          <w:sz w:val="20"/>
          <w:szCs w:val="20"/>
        </w:rPr>
        <w:t xml:space="preserve">in the breast cancer group recorded a highly significant increase </w:t>
      </w:r>
      <w:r w:rsidR="002F5042" w:rsidRPr="00165EB3">
        <w:rPr>
          <w:rFonts w:ascii="Times New Roman" w:eastAsia="Calibri" w:hAnsi="Times New Roman" w:cs="Times New Roman"/>
          <w:sz w:val="20"/>
          <w:szCs w:val="20"/>
        </w:rPr>
        <w:lastRenderedPageBreak/>
        <w:t xml:space="preserve">(p&lt;0.001) when compared to the control group, while the high risk group recorded a non-significant increase in the </w:t>
      </w:r>
      <w:r w:rsidR="002F5042" w:rsidRPr="00165EB3">
        <w:rPr>
          <w:rFonts w:ascii="Times New Roman" w:eastAsia="Calibri" w:hAnsi="Times New Roman" w:cs="Times New Roman"/>
          <w:color w:val="000000"/>
          <w:sz w:val="20"/>
          <w:szCs w:val="20"/>
        </w:rPr>
        <w:t xml:space="preserve">fold change of the gene expression as </w:t>
      </w:r>
      <w:r w:rsidR="002F5042" w:rsidRPr="00165EB3">
        <w:rPr>
          <w:rFonts w:ascii="Times New Roman" w:eastAsia="Calibri" w:hAnsi="Times New Roman" w:cs="Times New Roman"/>
          <w:sz w:val="20"/>
          <w:szCs w:val="20"/>
        </w:rPr>
        <w:t>compared to the control group</w:t>
      </w:r>
      <w:r w:rsidR="004F264A" w:rsidRPr="00165EB3">
        <w:rPr>
          <w:rFonts w:ascii="Times New Roman" w:eastAsia="Calibri" w:hAnsi="Times New Roman" w:cs="Times New Roman"/>
          <w:sz w:val="20"/>
          <w:szCs w:val="20"/>
        </w:rPr>
        <w:t>.</w:t>
      </w:r>
    </w:p>
    <w:p w:rsidR="00CD6191" w:rsidRPr="00165EB3" w:rsidRDefault="000F3B62" w:rsidP="0072627A">
      <w:pPr>
        <w:bidi w:val="0"/>
        <w:snapToGrid w:val="0"/>
        <w:spacing w:after="0" w:line="240" w:lineRule="auto"/>
        <w:ind w:firstLine="425"/>
        <w:jc w:val="both"/>
        <w:rPr>
          <w:rFonts w:ascii="Times New Roman" w:eastAsia="Calibri" w:hAnsi="Times New Roman" w:cs="Times New Roman"/>
          <w:b/>
          <w:bCs/>
          <w:sz w:val="20"/>
          <w:szCs w:val="20"/>
        </w:rPr>
      </w:pPr>
      <w:r w:rsidRPr="00165EB3">
        <w:rPr>
          <w:rFonts w:ascii="Times New Roman" w:hAnsi="Times New Roman" w:cs="Times New Roman"/>
          <w:sz w:val="20"/>
          <w:szCs w:val="20"/>
        </w:rPr>
        <w:t xml:space="preserve">The difference was significant between cancer cases and control cases regarding tissue expression of VEGF. This finding was expected as VEGF expression has no or limited role in the benign lesions. This was matched with other studies which were also performed on breast carcinoma </w:t>
      </w:r>
      <w:r w:rsidRPr="00165EB3">
        <w:rPr>
          <w:rFonts w:ascii="Times New Roman" w:hAnsi="Times New Roman" w:cs="Times New Roman"/>
          <w:b/>
          <w:bCs/>
          <w:sz w:val="20"/>
          <w:szCs w:val="20"/>
        </w:rPr>
        <w:t>(</w:t>
      </w:r>
      <w:r w:rsidR="00111E85" w:rsidRPr="00165EB3">
        <w:rPr>
          <w:rFonts w:ascii="Times New Roman" w:hAnsi="Times New Roman" w:cs="Times New Roman"/>
          <w:b/>
          <w:bCs/>
          <w:color w:val="2A2A2A"/>
          <w:sz w:val="20"/>
          <w:szCs w:val="20"/>
          <w:shd w:val="clear" w:color="auto" w:fill="FFFFFF"/>
        </w:rPr>
        <w:t>Jacobs</w:t>
      </w:r>
      <w:r w:rsidR="00007AE1" w:rsidRPr="00165EB3">
        <w:rPr>
          <w:rFonts w:ascii="Times New Roman" w:eastAsia="Times New Roman" w:hAnsi="Times New Roman" w:cs="Times New Roman"/>
          <w:b/>
          <w:bCs/>
          <w:i/>
          <w:iCs/>
          <w:sz w:val="20"/>
          <w:szCs w:val="20"/>
        </w:rPr>
        <w:t xml:space="preserve"> et al., </w:t>
      </w:r>
      <w:r w:rsidRPr="00165EB3">
        <w:rPr>
          <w:rFonts w:ascii="Times New Roman" w:hAnsi="Times New Roman" w:cs="Times New Roman"/>
          <w:b/>
          <w:bCs/>
          <w:sz w:val="20"/>
          <w:szCs w:val="20"/>
        </w:rPr>
        <w:t>200</w:t>
      </w:r>
      <w:r w:rsidR="00111E85" w:rsidRPr="00165EB3">
        <w:rPr>
          <w:rFonts w:ascii="Times New Roman" w:hAnsi="Times New Roman" w:cs="Times New Roman"/>
          <w:b/>
          <w:bCs/>
          <w:sz w:val="20"/>
          <w:szCs w:val="20"/>
        </w:rPr>
        <w:t>6</w:t>
      </w:r>
      <w:r w:rsidR="0049699A" w:rsidRPr="00165EB3">
        <w:rPr>
          <w:rFonts w:ascii="Times New Roman" w:hAnsi="Times New Roman" w:cs="Times New Roman"/>
          <w:b/>
          <w:bCs/>
          <w:sz w:val="20"/>
          <w:szCs w:val="20"/>
        </w:rPr>
        <w:t xml:space="preserve">; </w:t>
      </w:r>
      <w:r w:rsidR="0049699A" w:rsidRPr="00165EB3">
        <w:rPr>
          <w:rFonts w:ascii="Times New Roman" w:hAnsi="Times New Roman" w:cs="Times New Roman"/>
          <w:b/>
          <w:bCs/>
          <w:color w:val="2A2A2A"/>
          <w:sz w:val="20"/>
          <w:szCs w:val="20"/>
          <w:shd w:val="clear" w:color="auto" w:fill="FFFFFF"/>
        </w:rPr>
        <w:t>C</w:t>
      </w:r>
      <w:r w:rsidR="00111E85" w:rsidRPr="00165EB3">
        <w:rPr>
          <w:rFonts w:ascii="Times New Roman" w:hAnsi="Times New Roman" w:cs="Times New Roman"/>
          <w:b/>
          <w:bCs/>
          <w:color w:val="2A2A2A"/>
          <w:sz w:val="20"/>
          <w:szCs w:val="20"/>
          <w:shd w:val="clear" w:color="auto" w:fill="FFFFFF"/>
        </w:rPr>
        <w:t>impean</w:t>
      </w:r>
      <w:r w:rsidR="00165EB3" w:rsidRPr="00165EB3">
        <w:rPr>
          <w:rFonts w:ascii="Times New Roman" w:hAnsi="Times New Roman" w:cs="Times New Roman"/>
          <w:b/>
          <w:bCs/>
          <w:color w:val="2A2A2A"/>
          <w:sz w:val="20"/>
          <w:szCs w:val="20"/>
          <w:shd w:val="clear" w:color="auto" w:fill="FFFFFF"/>
          <w:lang w:eastAsia="zh-CN"/>
        </w:rPr>
        <w:t xml:space="preserve"> </w:t>
      </w:r>
      <w:r w:rsidR="00007AE1" w:rsidRPr="00165EB3">
        <w:rPr>
          <w:rFonts w:ascii="Times New Roman" w:eastAsia="Times New Roman" w:hAnsi="Times New Roman" w:cs="Times New Roman"/>
          <w:b/>
          <w:bCs/>
          <w:i/>
          <w:iCs/>
          <w:sz w:val="20"/>
          <w:szCs w:val="20"/>
        </w:rPr>
        <w:t xml:space="preserve">et al., </w:t>
      </w:r>
      <w:r w:rsidR="00111E85" w:rsidRPr="00165EB3">
        <w:rPr>
          <w:rFonts w:ascii="Times New Roman" w:hAnsi="Times New Roman" w:cs="Times New Roman"/>
          <w:b/>
          <w:bCs/>
          <w:sz w:val="20"/>
          <w:szCs w:val="20"/>
        </w:rPr>
        <w:t>2008</w:t>
      </w:r>
      <w:r w:rsidRPr="00165EB3">
        <w:rPr>
          <w:rFonts w:ascii="Times New Roman" w:hAnsi="Times New Roman" w:cs="Times New Roman"/>
          <w:b/>
          <w:bCs/>
          <w:sz w:val="20"/>
          <w:szCs w:val="20"/>
        </w:rPr>
        <w:t>; Al-Harris</w:t>
      </w:r>
      <w:r w:rsidR="00165EB3" w:rsidRPr="00165EB3">
        <w:rPr>
          <w:rFonts w:ascii="Times New Roman" w:hAnsi="Times New Roman" w:cs="Times New Roman"/>
          <w:b/>
          <w:bCs/>
          <w:sz w:val="20"/>
          <w:szCs w:val="20"/>
          <w:lang w:eastAsia="zh-CN"/>
        </w:rPr>
        <w:t xml:space="preserve"> </w:t>
      </w:r>
      <w:r w:rsidR="00007AE1" w:rsidRPr="00165EB3">
        <w:rPr>
          <w:rFonts w:ascii="Times New Roman" w:eastAsia="Times New Roman" w:hAnsi="Times New Roman" w:cs="Times New Roman"/>
          <w:b/>
          <w:bCs/>
          <w:i/>
          <w:iCs/>
          <w:sz w:val="20"/>
          <w:szCs w:val="20"/>
        </w:rPr>
        <w:t xml:space="preserve">et al., </w:t>
      </w:r>
      <w:r w:rsidRPr="00165EB3">
        <w:rPr>
          <w:rFonts w:ascii="Times New Roman" w:hAnsi="Times New Roman" w:cs="Times New Roman"/>
          <w:b/>
          <w:bCs/>
          <w:sz w:val="20"/>
          <w:szCs w:val="20"/>
        </w:rPr>
        <w:t xml:space="preserve">2008 and </w:t>
      </w:r>
      <w:r w:rsidR="00111E85" w:rsidRPr="00165EB3">
        <w:rPr>
          <w:rFonts w:ascii="Times New Roman" w:hAnsi="Times New Roman" w:cs="Times New Roman"/>
          <w:b/>
          <w:bCs/>
          <w:color w:val="2A2A2A"/>
          <w:sz w:val="20"/>
          <w:szCs w:val="20"/>
          <w:shd w:val="clear" w:color="auto" w:fill="FFFFFF"/>
        </w:rPr>
        <w:t>Ali</w:t>
      </w:r>
      <w:r w:rsidR="00165EB3" w:rsidRPr="00165EB3">
        <w:rPr>
          <w:rFonts w:ascii="Times New Roman" w:hAnsi="Times New Roman" w:cs="Times New Roman"/>
          <w:b/>
          <w:bCs/>
          <w:color w:val="2A2A2A"/>
          <w:sz w:val="20"/>
          <w:szCs w:val="20"/>
          <w:shd w:val="clear" w:color="auto" w:fill="FFFFFF"/>
          <w:lang w:eastAsia="zh-CN"/>
        </w:rPr>
        <w:t xml:space="preserve"> </w:t>
      </w:r>
      <w:r w:rsidR="00007AE1" w:rsidRPr="00165EB3">
        <w:rPr>
          <w:rFonts w:ascii="Times New Roman" w:eastAsia="Times New Roman" w:hAnsi="Times New Roman" w:cs="Times New Roman"/>
          <w:b/>
          <w:bCs/>
          <w:i/>
          <w:iCs/>
          <w:sz w:val="20"/>
          <w:szCs w:val="20"/>
        </w:rPr>
        <w:t xml:space="preserve">et al., </w:t>
      </w:r>
      <w:r w:rsidR="00111E85" w:rsidRPr="00165EB3">
        <w:rPr>
          <w:rFonts w:ascii="Times New Roman" w:hAnsi="Times New Roman" w:cs="Times New Roman"/>
          <w:b/>
          <w:bCs/>
          <w:sz w:val="20"/>
          <w:szCs w:val="20"/>
        </w:rPr>
        <w:t>2011</w:t>
      </w:r>
      <w:r w:rsidRPr="00165EB3">
        <w:rPr>
          <w:rFonts w:ascii="Times New Roman" w:hAnsi="Times New Roman" w:cs="Times New Roman"/>
          <w:b/>
          <w:bCs/>
          <w:sz w:val="20"/>
          <w:szCs w:val="20"/>
        </w:rPr>
        <w:t>).</w:t>
      </w:r>
      <w:r w:rsidR="00014E96" w:rsidRPr="00165EB3">
        <w:rPr>
          <w:rFonts w:ascii="Times New Roman" w:hAnsi="Times New Roman" w:cs="Times New Roman"/>
          <w:sz w:val="20"/>
          <w:szCs w:val="20"/>
        </w:rPr>
        <w:t xml:space="preserve"> This result was inconsistent with others who reported expression of VEGF not only in carcinoma cells but also in inflammatory cells, endothelial cells and fibroblast </w:t>
      </w:r>
      <w:r w:rsidR="00014E96" w:rsidRPr="00165EB3">
        <w:rPr>
          <w:rFonts w:ascii="Times New Roman" w:hAnsi="Times New Roman" w:cs="Times New Roman"/>
          <w:b/>
          <w:bCs/>
          <w:sz w:val="20"/>
          <w:szCs w:val="20"/>
        </w:rPr>
        <w:t>(</w:t>
      </w:r>
      <w:r w:rsidR="009E2ED5" w:rsidRPr="00165EB3">
        <w:rPr>
          <w:rFonts w:ascii="Times New Roman" w:hAnsi="Times New Roman" w:cs="Times New Roman"/>
          <w:b/>
          <w:bCs/>
          <w:color w:val="2A2A2A"/>
          <w:sz w:val="20"/>
          <w:szCs w:val="20"/>
          <w:shd w:val="clear" w:color="auto" w:fill="FFFFFF"/>
        </w:rPr>
        <w:t>Cimpean</w:t>
      </w:r>
      <w:r w:rsidR="00165EB3" w:rsidRPr="00165EB3">
        <w:rPr>
          <w:rFonts w:ascii="Times New Roman" w:hAnsi="Times New Roman" w:cs="Times New Roman"/>
          <w:b/>
          <w:bCs/>
          <w:color w:val="2A2A2A"/>
          <w:sz w:val="20"/>
          <w:szCs w:val="20"/>
          <w:shd w:val="clear" w:color="auto" w:fill="FFFFFF"/>
          <w:lang w:eastAsia="zh-CN"/>
        </w:rPr>
        <w:t xml:space="preserve"> </w:t>
      </w:r>
      <w:r w:rsidR="00007AE1" w:rsidRPr="00165EB3">
        <w:rPr>
          <w:rFonts w:ascii="Times New Roman" w:eastAsia="Times New Roman" w:hAnsi="Times New Roman" w:cs="Times New Roman"/>
          <w:b/>
          <w:bCs/>
          <w:i/>
          <w:iCs/>
          <w:sz w:val="20"/>
          <w:szCs w:val="20"/>
        </w:rPr>
        <w:t xml:space="preserve">et al., </w:t>
      </w:r>
      <w:r w:rsidR="009E2ED5" w:rsidRPr="00165EB3">
        <w:rPr>
          <w:rFonts w:ascii="Times New Roman" w:hAnsi="Times New Roman" w:cs="Times New Roman"/>
          <w:b/>
          <w:bCs/>
          <w:sz w:val="20"/>
          <w:szCs w:val="20"/>
        </w:rPr>
        <w:t>2008</w:t>
      </w:r>
      <w:r w:rsidR="002A0177">
        <w:rPr>
          <w:rFonts w:ascii="Times New Roman" w:hAnsi="Times New Roman" w:cs="Times New Roman" w:hint="eastAsia"/>
          <w:b/>
          <w:bCs/>
          <w:sz w:val="20"/>
          <w:szCs w:val="20"/>
          <w:lang w:eastAsia="zh-CN"/>
        </w:rPr>
        <w:t xml:space="preserve"> </w:t>
      </w:r>
      <w:r w:rsidR="00014E96" w:rsidRPr="00165EB3">
        <w:rPr>
          <w:rFonts w:ascii="Times New Roman" w:hAnsi="Times New Roman" w:cs="Times New Roman"/>
          <w:b/>
          <w:bCs/>
          <w:sz w:val="20"/>
          <w:szCs w:val="20"/>
        </w:rPr>
        <w:t>and Valkovic</w:t>
      </w:r>
      <w:r w:rsidR="00165EB3" w:rsidRPr="00165EB3">
        <w:rPr>
          <w:rFonts w:ascii="Times New Roman" w:hAnsi="Times New Roman" w:cs="Times New Roman"/>
          <w:b/>
          <w:bCs/>
          <w:sz w:val="20"/>
          <w:szCs w:val="20"/>
          <w:lang w:eastAsia="zh-CN"/>
        </w:rPr>
        <w:t xml:space="preserve"> </w:t>
      </w:r>
      <w:r w:rsidR="00007AE1" w:rsidRPr="00165EB3">
        <w:rPr>
          <w:rFonts w:ascii="Times New Roman" w:eastAsia="Times New Roman" w:hAnsi="Times New Roman" w:cs="Times New Roman"/>
          <w:b/>
          <w:bCs/>
          <w:i/>
          <w:iCs/>
          <w:sz w:val="20"/>
          <w:szCs w:val="20"/>
        </w:rPr>
        <w:t xml:space="preserve">et al., </w:t>
      </w:r>
      <w:r w:rsidR="00014E96" w:rsidRPr="00165EB3">
        <w:rPr>
          <w:rFonts w:ascii="Times New Roman" w:hAnsi="Times New Roman" w:cs="Times New Roman"/>
          <w:b/>
          <w:bCs/>
          <w:sz w:val="20"/>
          <w:szCs w:val="20"/>
        </w:rPr>
        <w:t>2002).</w:t>
      </w:r>
    </w:p>
    <w:p w:rsidR="00CD6191" w:rsidRPr="00165EB3" w:rsidRDefault="000F3B62" w:rsidP="0072627A">
      <w:pPr>
        <w:pStyle w:val="intro"/>
        <w:shd w:val="clear" w:color="auto" w:fill="FFFFFF"/>
        <w:snapToGrid w:val="0"/>
        <w:spacing w:before="0" w:beforeAutospacing="0" w:after="0" w:afterAutospacing="0"/>
        <w:ind w:firstLine="425"/>
        <w:jc w:val="both"/>
        <w:rPr>
          <w:color w:val="C00000"/>
          <w:sz w:val="20"/>
          <w:szCs w:val="20"/>
        </w:rPr>
      </w:pPr>
      <w:r w:rsidRPr="00165EB3">
        <w:rPr>
          <w:sz w:val="20"/>
          <w:szCs w:val="20"/>
        </w:rPr>
        <w:t>The present study</w:t>
      </w:r>
      <w:r w:rsidRPr="00165EB3">
        <w:rPr>
          <w:sz w:val="20"/>
          <w:szCs w:val="20"/>
          <w:lang w:bidi="ar-EG"/>
        </w:rPr>
        <w:t xml:space="preserve"> indicated that</w:t>
      </w:r>
      <w:r w:rsidRPr="00165EB3">
        <w:rPr>
          <w:rFonts w:eastAsia="Calibri"/>
          <w:sz w:val="20"/>
          <w:szCs w:val="20"/>
        </w:rPr>
        <w:t xml:space="preserve"> a highly significant increase (p&lt; 0.001) in the mean</w:t>
      </w:r>
      <w:r w:rsidR="000C21EF" w:rsidRPr="00165EB3">
        <w:rPr>
          <w:rFonts w:eastAsia="Calibri"/>
          <w:sz w:val="20"/>
          <w:szCs w:val="20"/>
        </w:rPr>
        <w:t xml:space="preserve"> </w:t>
      </w:r>
      <w:r w:rsidRPr="00165EB3">
        <w:rPr>
          <w:rFonts w:eastAsia="Calibri"/>
          <w:sz w:val="20"/>
          <w:szCs w:val="20"/>
        </w:rPr>
        <w:t>value of serum VEGF protein level in</w:t>
      </w:r>
      <w:r w:rsidR="002A0177">
        <w:rPr>
          <w:rFonts w:eastAsiaTheme="minorEastAsia" w:hint="eastAsia"/>
          <w:sz w:val="20"/>
          <w:szCs w:val="20"/>
          <w:lang w:eastAsia="zh-CN"/>
        </w:rPr>
        <w:t xml:space="preserve"> </w:t>
      </w:r>
      <w:r w:rsidRPr="00165EB3">
        <w:rPr>
          <w:rFonts w:eastAsia="Calibri"/>
          <w:sz w:val="20"/>
          <w:szCs w:val="20"/>
        </w:rPr>
        <w:t xml:space="preserve">breast cancer patients and </w:t>
      </w:r>
      <w:r w:rsidRPr="00165EB3">
        <w:rPr>
          <w:rFonts w:eastAsia="Calibri"/>
          <w:noProof/>
          <w:sz w:val="20"/>
          <w:szCs w:val="20"/>
        </w:rPr>
        <w:t xml:space="preserve">high risk patients </w:t>
      </w:r>
      <w:r w:rsidRPr="00165EB3">
        <w:rPr>
          <w:sz w:val="20"/>
          <w:szCs w:val="20"/>
        </w:rPr>
        <w:t xml:space="preserve">when </w:t>
      </w:r>
      <w:r w:rsidRPr="00165EB3">
        <w:rPr>
          <w:rFonts w:eastAsia="Calibri"/>
          <w:sz w:val="20"/>
          <w:szCs w:val="20"/>
        </w:rPr>
        <w:t xml:space="preserve">compared to the control group. </w:t>
      </w:r>
      <w:r w:rsidR="00994BE0" w:rsidRPr="00165EB3">
        <w:rPr>
          <w:rFonts w:eastAsia="Calibri"/>
          <w:sz w:val="20"/>
          <w:szCs w:val="20"/>
        </w:rPr>
        <w:t xml:space="preserve">These results agreement with </w:t>
      </w:r>
      <w:r w:rsidR="00994BE0" w:rsidRPr="00165EB3">
        <w:rPr>
          <w:rFonts w:eastAsia="Calibri"/>
          <w:b/>
          <w:bCs/>
          <w:sz w:val="20"/>
          <w:szCs w:val="20"/>
        </w:rPr>
        <w:t>Ragab</w:t>
      </w:r>
      <w:r w:rsidR="00165EB3" w:rsidRPr="00165EB3">
        <w:rPr>
          <w:rFonts w:eastAsiaTheme="minorEastAsia"/>
          <w:b/>
          <w:bCs/>
          <w:sz w:val="20"/>
          <w:szCs w:val="20"/>
          <w:lang w:eastAsia="zh-CN"/>
        </w:rPr>
        <w:t xml:space="preserve"> </w:t>
      </w:r>
      <w:r w:rsidR="00007AE1" w:rsidRPr="00165EB3">
        <w:rPr>
          <w:b/>
          <w:bCs/>
          <w:i/>
          <w:iCs/>
          <w:sz w:val="20"/>
          <w:szCs w:val="20"/>
        </w:rPr>
        <w:t xml:space="preserve">et al. </w:t>
      </w:r>
      <w:r w:rsidR="00994BE0" w:rsidRPr="00165EB3">
        <w:rPr>
          <w:rFonts w:eastAsia="Calibri"/>
          <w:b/>
          <w:bCs/>
          <w:sz w:val="20"/>
          <w:szCs w:val="20"/>
          <w:shd w:val="clear" w:color="auto" w:fill="FFFFFF"/>
        </w:rPr>
        <w:t>(2016</w:t>
      </w:r>
      <w:r w:rsidR="0049699A" w:rsidRPr="00165EB3">
        <w:rPr>
          <w:rFonts w:eastAsia="Calibri"/>
          <w:b/>
          <w:bCs/>
          <w:sz w:val="20"/>
          <w:szCs w:val="20"/>
          <w:shd w:val="clear" w:color="auto" w:fill="FFFFFF"/>
        </w:rPr>
        <w:t xml:space="preserve">) </w:t>
      </w:r>
      <w:r w:rsidR="0049699A" w:rsidRPr="00165EB3">
        <w:rPr>
          <w:sz w:val="20"/>
          <w:szCs w:val="20"/>
        </w:rPr>
        <w:t>s</w:t>
      </w:r>
      <w:r w:rsidR="00CD6191" w:rsidRPr="00165EB3">
        <w:rPr>
          <w:sz w:val="20"/>
          <w:szCs w:val="20"/>
        </w:rPr>
        <w:t xml:space="preserve">howed </w:t>
      </w:r>
      <w:r w:rsidR="00994BE0" w:rsidRPr="00165EB3">
        <w:rPr>
          <w:sz w:val="20"/>
          <w:szCs w:val="20"/>
        </w:rPr>
        <w:t>that</w:t>
      </w:r>
      <w:r w:rsidR="00165EB3" w:rsidRPr="00165EB3">
        <w:rPr>
          <w:rFonts w:eastAsiaTheme="minorEastAsia"/>
          <w:sz w:val="20"/>
          <w:szCs w:val="20"/>
          <w:lang w:eastAsia="zh-CN"/>
        </w:rPr>
        <w:t xml:space="preserve"> </w:t>
      </w:r>
      <w:r w:rsidR="00CD6191" w:rsidRPr="00165EB3">
        <w:rPr>
          <w:sz w:val="20"/>
          <w:szCs w:val="20"/>
        </w:rPr>
        <w:t xml:space="preserve">statistical difference between serum concentration of VEGF in benign breast lesions and primary </w:t>
      </w:r>
      <w:hyperlink r:id="rId30" w:tooltip="Find more articles at http://www.scialert.net/asci/result.php?searchin=Keywords&amp;cat=&amp;ascicat=ALL&amp;Submit=Search&amp;keyword=breast+cancer (breast cancer)" w:history="1">
        <w:r w:rsidR="00CD6191" w:rsidRPr="00165EB3">
          <w:rPr>
            <w:rStyle w:val="Strong"/>
            <w:b w:val="0"/>
            <w:bCs w:val="0"/>
            <w:color w:val="000000"/>
            <w:sz w:val="20"/>
            <w:szCs w:val="20"/>
          </w:rPr>
          <w:t>breast cancer</w:t>
        </w:r>
      </w:hyperlink>
      <w:r w:rsidR="00CD6191" w:rsidRPr="00165EB3">
        <w:rPr>
          <w:sz w:val="20"/>
          <w:szCs w:val="20"/>
        </w:rPr>
        <w:t xml:space="preserve"> patient. This may raise the possibility of using VEGF in differentiating between patients with malignant and benign breast tumors. On the other hand no correlation was found between concentrations of VEGF and the patient’s age, size of the primary tumor, metastasis to lymph nodes, histological type and grade. </w:t>
      </w:r>
    </w:p>
    <w:p w:rsidR="002F5042" w:rsidRPr="00165EB3" w:rsidRDefault="00CD6191" w:rsidP="0072627A">
      <w:pPr>
        <w:pStyle w:val="intro"/>
        <w:shd w:val="clear" w:color="auto" w:fill="FFFFFF"/>
        <w:snapToGrid w:val="0"/>
        <w:spacing w:before="0" w:beforeAutospacing="0" w:after="0" w:afterAutospacing="0"/>
        <w:ind w:firstLine="425"/>
        <w:jc w:val="both"/>
        <w:rPr>
          <w:b/>
          <w:bCs/>
          <w:sz w:val="20"/>
          <w:szCs w:val="20"/>
        </w:rPr>
      </w:pPr>
      <w:r w:rsidRPr="00165EB3">
        <w:rPr>
          <w:sz w:val="20"/>
          <w:szCs w:val="20"/>
        </w:rPr>
        <w:t>This can confirm the concept that this growth factor is involved in the breast carcinoma development and thus can be used to differentiate between malignant and benign breast case</w:t>
      </w:r>
      <w:r w:rsidR="000C21EF" w:rsidRPr="00165EB3">
        <w:rPr>
          <w:sz w:val="20"/>
          <w:szCs w:val="20"/>
        </w:rPr>
        <w:t xml:space="preserve">s </w:t>
      </w:r>
      <w:r w:rsidR="000C21EF" w:rsidRPr="00165EB3">
        <w:rPr>
          <w:b/>
          <w:bCs/>
          <w:sz w:val="20"/>
          <w:szCs w:val="20"/>
        </w:rPr>
        <w:t>(</w:t>
      </w:r>
      <w:r w:rsidR="009E2ED5" w:rsidRPr="00165EB3">
        <w:rPr>
          <w:b/>
          <w:bCs/>
          <w:color w:val="2A2A2A"/>
          <w:sz w:val="20"/>
          <w:szCs w:val="20"/>
          <w:shd w:val="clear" w:color="auto" w:fill="FFFFFF"/>
        </w:rPr>
        <w:t>Cimpean</w:t>
      </w:r>
      <w:r w:rsidR="00165EB3" w:rsidRPr="00165EB3">
        <w:rPr>
          <w:rFonts w:eastAsiaTheme="minorEastAsia"/>
          <w:b/>
          <w:bCs/>
          <w:color w:val="2A2A2A"/>
          <w:sz w:val="20"/>
          <w:szCs w:val="20"/>
          <w:shd w:val="clear" w:color="auto" w:fill="FFFFFF"/>
          <w:lang w:eastAsia="zh-CN"/>
        </w:rPr>
        <w:t xml:space="preserve"> </w:t>
      </w:r>
      <w:r w:rsidR="00007AE1" w:rsidRPr="00165EB3">
        <w:rPr>
          <w:b/>
          <w:bCs/>
          <w:i/>
          <w:iCs/>
          <w:sz w:val="20"/>
          <w:szCs w:val="20"/>
        </w:rPr>
        <w:t xml:space="preserve">et al., </w:t>
      </w:r>
      <w:r w:rsidR="009E2ED5" w:rsidRPr="00165EB3">
        <w:rPr>
          <w:b/>
          <w:bCs/>
          <w:sz w:val="20"/>
          <w:szCs w:val="20"/>
        </w:rPr>
        <w:t>2008</w:t>
      </w:r>
      <w:r w:rsidR="00856F6A" w:rsidRPr="00165EB3">
        <w:rPr>
          <w:b/>
          <w:bCs/>
          <w:sz w:val="20"/>
          <w:szCs w:val="20"/>
        </w:rPr>
        <w:t>)</w:t>
      </w:r>
      <w:r w:rsidR="00586315" w:rsidRPr="00165EB3">
        <w:rPr>
          <w:b/>
          <w:bCs/>
          <w:sz w:val="20"/>
          <w:szCs w:val="20"/>
        </w:rPr>
        <w:t xml:space="preserve">. </w:t>
      </w:r>
      <w:r w:rsidR="00586315" w:rsidRPr="00165EB3">
        <w:rPr>
          <w:sz w:val="20"/>
          <w:szCs w:val="20"/>
        </w:rPr>
        <w:t>V</w:t>
      </w:r>
      <w:r w:rsidR="0027248A" w:rsidRPr="00165EB3">
        <w:rPr>
          <w:sz w:val="20"/>
          <w:szCs w:val="20"/>
        </w:rPr>
        <w:t xml:space="preserve">EGF expression in breast carcinoma cases and concluded that serum marker might be a biologically and clinically useful marker in diagnosing </w:t>
      </w:r>
      <w:hyperlink r:id="rId31" w:tooltip="Find more articles at http://www.scialert.net/asci/result.php?searchin=Keywords&amp;cat=&amp;ascicat=ALL&amp;Submit=Search&amp;keyword=breast+cancer (breast cancer)" w:history="1">
        <w:r w:rsidR="0027248A" w:rsidRPr="00165EB3">
          <w:rPr>
            <w:rStyle w:val="Strong"/>
            <w:b w:val="0"/>
            <w:bCs w:val="0"/>
            <w:color w:val="000000"/>
            <w:sz w:val="20"/>
            <w:szCs w:val="20"/>
          </w:rPr>
          <w:t>breast cancer</w:t>
        </w:r>
      </w:hyperlink>
      <w:r w:rsidR="0027248A" w:rsidRPr="00165EB3">
        <w:rPr>
          <w:sz w:val="20"/>
          <w:szCs w:val="20"/>
        </w:rPr>
        <w:t xml:space="preserve"> and identifying high risk grou</w:t>
      </w:r>
      <w:r w:rsidR="000C21EF" w:rsidRPr="00165EB3">
        <w:rPr>
          <w:sz w:val="20"/>
          <w:szCs w:val="20"/>
        </w:rPr>
        <w:t xml:space="preserve">p </w:t>
      </w:r>
      <w:r w:rsidR="000C21EF" w:rsidRPr="00165EB3">
        <w:rPr>
          <w:b/>
          <w:bCs/>
          <w:sz w:val="20"/>
          <w:szCs w:val="20"/>
        </w:rPr>
        <w:t>(</w:t>
      </w:r>
      <w:r w:rsidR="009E2ED5" w:rsidRPr="00165EB3">
        <w:rPr>
          <w:b/>
          <w:bCs/>
          <w:color w:val="2A2A2A"/>
          <w:sz w:val="20"/>
          <w:szCs w:val="20"/>
          <w:shd w:val="clear" w:color="auto" w:fill="FFFFFF"/>
        </w:rPr>
        <w:t>Ali</w:t>
      </w:r>
      <w:r w:rsidR="00165EB3" w:rsidRPr="00165EB3">
        <w:rPr>
          <w:rFonts w:eastAsiaTheme="minorEastAsia"/>
          <w:b/>
          <w:bCs/>
          <w:color w:val="2A2A2A"/>
          <w:sz w:val="20"/>
          <w:szCs w:val="20"/>
          <w:shd w:val="clear" w:color="auto" w:fill="FFFFFF"/>
          <w:lang w:eastAsia="zh-CN"/>
        </w:rPr>
        <w:t xml:space="preserve"> </w:t>
      </w:r>
      <w:r w:rsidR="00007AE1" w:rsidRPr="00165EB3">
        <w:rPr>
          <w:b/>
          <w:bCs/>
          <w:i/>
          <w:iCs/>
          <w:sz w:val="20"/>
          <w:szCs w:val="20"/>
        </w:rPr>
        <w:t xml:space="preserve">et al., </w:t>
      </w:r>
      <w:r w:rsidR="009E2ED5" w:rsidRPr="00165EB3">
        <w:rPr>
          <w:b/>
          <w:bCs/>
          <w:sz w:val="20"/>
          <w:szCs w:val="20"/>
        </w:rPr>
        <w:t>2011</w:t>
      </w:r>
      <w:r w:rsidR="00141C0A" w:rsidRPr="00165EB3">
        <w:rPr>
          <w:b/>
          <w:bCs/>
          <w:sz w:val="20"/>
          <w:szCs w:val="20"/>
        </w:rPr>
        <w:t>)</w:t>
      </w:r>
      <w:r w:rsidR="005440E7" w:rsidRPr="00165EB3">
        <w:rPr>
          <w:b/>
          <w:bCs/>
          <w:sz w:val="20"/>
          <w:szCs w:val="20"/>
        </w:rPr>
        <w:t>.</w:t>
      </w:r>
    </w:p>
    <w:p w:rsidR="00D91D6B" w:rsidRPr="00165EB3" w:rsidRDefault="00D91D6B" w:rsidP="0072627A">
      <w:pPr>
        <w:pStyle w:val="intro"/>
        <w:shd w:val="clear" w:color="auto" w:fill="FFFFFF"/>
        <w:snapToGrid w:val="0"/>
        <w:spacing w:before="0" w:beforeAutospacing="0" w:after="0" w:afterAutospacing="0"/>
        <w:jc w:val="both"/>
        <w:rPr>
          <w:b/>
          <w:bCs/>
          <w:sz w:val="20"/>
          <w:szCs w:val="20"/>
        </w:rPr>
      </w:pPr>
    </w:p>
    <w:p w:rsidR="00D91D6B" w:rsidRPr="00165EB3" w:rsidRDefault="00D91D6B" w:rsidP="00586315">
      <w:pPr>
        <w:bidi w:val="0"/>
        <w:snapToGrid w:val="0"/>
        <w:spacing w:after="0" w:line="240" w:lineRule="auto"/>
        <w:jc w:val="both"/>
        <w:rPr>
          <w:rFonts w:ascii="Times New Roman" w:eastAsia="Times New Roman" w:hAnsi="Times New Roman" w:cs="Times New Roman"/>
          <w:sz w:val="20"/>
          <w:szCs w:val="20"/>
        </w:rPr>
      </w:pPr>
      <w:r w:rsidRPr="00165EB3">
        <w:rPr>
          <w:rFonts w:ascii="Times New Roman" w:eastAsia="Times New Roman" w:hAnsi="Times New Roman" w:cs="Times New Roman"/>
          <w:b/>
          <w:bCs/>
          <w:sz w:val="20"/>
          <w:szCs w:val="20"/>
        </w:rPr>
        <w:t>5.</w:t>
      </w:r>
      <w:r w:rsidR="000C21EF" w:rsidRPr="00165EB3">
        <w:rPr>
          <w:rFonts w:ascii="Times New Roman" w:eastAsia="Times New Roman" w:hAnsi="Times New Roman" w:cs="Times New Roman"/>
          <w:b/>
          <w:bCs/>
          <w:sz w:val="20"/>
          <w:szCs w:val="20"/>
        </w:rPr>
        <w:t xml:space="preserve"> </w:t>
      </w:r>
      <w:r w:rsidRPr="00165EB3">
        <w:rPr>
          <w:rFonts w:ascii="Times New Roman" w:eastAsia="Times New Roman" w:hAnsi="Times New Roman" w:cs="Times New Roman"/>
          <w:b/>
          <w:bCs/>
          <w:sz w:val="20"/>
          <w:szCs w:val="20"/>
        </w:rPr>
        <w:t>Conclusion</w:t>
      </w:r>
      <w:r w:rsidRPr="00165EB3">
        <w:rPr>
          <w:rFonts w:ascii="Times New Roman" w:eastAsia="Times New Roman" w:hAnsi="Times New Roman" w:cs="Times New Roman"/>
          <w:sz w:val="20"/>
          <w:szCs w:val="20"/>
        </w:rPr>
        <w:t>:</w:t>
      </w:r>
    </w:p>
    <w:p w:rsidR="00C3340C" w:rsidRPr="00165EB3" w:rsidRDefault="00D91D6B" w:rsidP="0072627A">
      <w:pPr>
        <w:bidi w:val="0"/>
        <w:snapToGrid w:val="0"/>
        <w:spacing w:after="0" w:line="240" w:lineRule="auto"/>
        <w:ind w:firstLine="425"/>
        <w:jc w:val="both"/>
        <w:rPr>
          <w:rFonts w:ascii="Times New Roman" w:eastAsia="Times New Roman" w:hAnsi="Times New Roman" w:cs="Times New Roman"/>
          <w:sz w:val="20"/>
          <w:szCs w:val="20"/>
        </w:rPr>
      </w:pPr>
      <w:r w:rsidRPr="00165EB3">
        <w:rPr>
          <w:rFonts w:ascii="Times New Roman" w:eastAsia="Times New Roman" w:hAnsi="Times New Roman" w:cs="Times New Roman"/>
          <w:sz w:val="20"/>
          <w:szCs w:val="20"/>
        </w:rPr>
        <w:t>S</w:t>
      </w:r>
      <w:r w:rsidR="002E573F" w:rsidRPr="00165EB3">
        <w:rPr>
          <w:rFonts w:ascii="Times New Roman" w:eastAsia="Times New Roman" w:hAnsi="Times New Roman" w:cs="Times New Roman"/>
          <w:sz w:val="20"/>
          <w:szCs w:val="20"/>
        </w:rPr>
        <w:t>erum</w:t>
      </w:r>
      <w:r w:rsidRPr="00165EB3">
        <w:rPr>
          <w:rFonts w:ascii="Times New Roman" w:eastAsia="Times New Roman" w:hAnsi="Times New Roman" w:cs="Times New Roman"/>
          <w:sz w:val="20"/>
          <w:szCs w:val="20"/>
        </w:rPr>
        <w:t xml:space="preserve"> </w:t>
      </w:r>
      <w:r w:rsidR="008214B9" w:rsidRPr="00165EB3">
        <w:rPr>
          <w:rFonts w:ascii="Times New Roman" w:eastAsia="Calibri" w:hAnsi="Times New Roman" w:cs="Times New Roman"/>
          <w:sz w:val="20"/>
          <w:szCs w:val="20"/>
        </w:rPr>
        <w:t>levels of</w:t>
      </w:r>
      <w:r w:rsidRPr="00165EB3">
        <w:rPr>
          <w:rFonts w:ascii="Times New Roman" w:eastAsia="Calibri" w:hAnsi="Times New Roman" w:cs="Times New Roman"/>
          <w:sz w:val="20"/>
          <w:szCs w:val="20"/>
        </w:rPr>
        <w:t xml:space="preserve"> </w:t>
      </w:r>
      <w:r w:rsidR="008214B9" w:rsidRPr="00165EB3">
        <w:rPr>
          <w:rFonts w:ascii="Times New Roman" w:eastAsia="Calibri" w:hAnsi="Times New Roman" w:cs="Times New Roman"/>
          <w:sz w:val="20"/>
          <w:szCs w:val="20"/>
        </w:rPr>
        <w:t>VEGF, TGF-β and</w:t>
      </w:r>
      <w:r w:rsidR="008214B9" w:rsidRPr="00165EB3">
        <w:rPr>
          <w:rFonts w:ascii="Times New Roman" w:eastAsia="Times New Roman" w:hAnsi="Times New Roman" w:cs="Times New Roman"/>
          <w:sz w:val="20"/>
          <w:szCs w:val="20"/>
        </w:rPr>
        <w:t xml:space="preserve"> Foxp3 ELISA could be used as a sensitive biomarker for the early detection of breast cancer especially in high risk patients. And qRT-PCR has a lower limit of detection for </w:t>
      </w:r>
      <w:r w:rsidR="008214B9" w:rsidRPr="00165EB3">
        <w:rPr>
          <w:rFonts w:ascii="Times New Roman" w:eastAsia="Calibri" w:hAnsi="Times New Roman" w:cs="Times New Roman"/>
          <w:sz w:val="20"/>
          <w:szCs w:val="20"/>
        </w:rPr>
        <w:t>VEGF, TGF-β and</w:t>
      </w:r>
      <w:r w:rsidR="008214B9" w:rsidRPr="00165EB3">
        <w:rPr>
          <w:rFonts w:ascii="Times New Roman" w:eastAsia="Times New Roman" w:hAnsi="Times New Roman" w:cs="Times New Roman"/>
          <w:sz w:val="20"/>
          <w:szCs w:val="20"/>
        </w:rPr>
        <w:t xml:space="preserve"> Foxp3</w:t>
      </w:r>
      <w:bookmarkStart w:id="0" w:name="_GoBack"/>
      <w:bookmarkEnd w:id="0"/>
      <w:r w:rsidR="008214B9" w:rsidRPr="00165EB3">
        <w:rPr>
          <w:rFonts w:ascii="Times New Roman" w:eastAsia="Times New Roman" w:hAnsi="Times New Roman" w:cs="Times New Roman"/>
          <w:sz w:val="20"/>
          <w:szCs w:val="20"/>
        </w:rPr>
        <w:t xml:space="preserve">expression than ELISA technique. Therefore ELISA provides a sensitive, quantitative, accurate, and robust assay for measurement of </w:t>
      </w:r>
      <w:r w:rsidR="008214B9" w:rsidRPr="00165EB3">
        <w:rPr>
          <w:rFonts w:ascii="Times New Roman" w:eastAsia="Calibri" w:hAnsi="Times New Roman" w:cs="Times New Roman"/>
          <w:sz w:val="20"/>
          <w:szCs w:val="20"/>
        </w:rPr>
        <w:t>VEGF, TGF-β and</w:t>
      </w:r>
      <w:r w:rsidR="008214B9" w:rsidRPr="00165EB3">
        <w:rPr>
          <w:rFonts w:ascii="Times New Roman" w:eastAsia="Times New Roman" w:hAnsi="Times New Roman" w:cs="Times New Roman"/>
          <w:sz w:val="20"/>
          <w:szCs w:val="20"/>
        </w:rPr>
        <w:t xml:space="preserve"> Foxp3. It is potentially a valuable tool fo</w:t>
      </w:r>
      <w:r w:rsidR="00E869EB" w:rsidRPr="00165EB3">
        <w:rPr>
          <w:rFonts w:ascii="Times New Roman" w:eastAsia="Times New Roman" w:hAnsi="Times New Roman" w:cs="Times New Roman"/>
          <w:sz w:val="20"/>
          <w:szCs w:val="20"/>
        </w:rPr>
        <w:t xml:space="preserve">r patient selection in clinical </w:t>
      </w:r>
      <w:r w:rsidR="008214B9" w:rsidRPr="00165EB3">
        <w:rPr>
          <w:rFonts w:ascii="Times New Roman" w:eastAsia="Times New Roman" w:hAnsi="Times New Roman" w:cs="Times New Roman"/>
          <w:sz w:val="20"/>
          <w:szCs w:val="20"/>
        </w:rPr>
        <w:t>investigations.</w:t>
      </w:r>
    </w:p>
    <w:p w:rsidR="00D91D6B" w:rsidRPr="00165EB3" w:rsidRDefault="00D91D6B" w:rsidP="0072627A">
      <w:pPr>
        <w:autoSpaceDE w:val="0"/>
        <w:autoSpaceDN w:val="0"/>
        <w:bidi w:val="0"/>
        <w:adjustRightInd w:val="0"/>
        <w:snapToGrid w:val="0"/>
        <w:spacing w:after="0" w:line="240" w:lineRule="auto"/>
        <w:jc w:val="both"/>
        <w:rPr>
          <w:rFonts w:ascii="Times New Roman" w:eastAsiaTheme="minorHAnsi" w:hAnsi="Times New Roman" w:cs="Times New Roman"/>
          <w:b/>
          <w:bCs/>
          <w:sz w:val="20"/>
          <w:szCs w:val="20"/>
          <w:u w:val="single"/>
        </w:rPr>
      </w:pPr>
    </w:p>
    <w:p w:rsidR="0066057C" w:rsidRPr="00165EB3" w:rsidRDefault="0066057C" w:rsidP="0072627A">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shd w:val="clear" w:color="auto" w:fill="FFFFFF"/>
        </w:rPr>
      </w:pPr>
      <w:r w:rsidRPr="00165EB3">
        <w:rPr>
          <w:rFonts w:ascii="Times New Roman" w:eastAsiaTheme="minorHAnsi" w:hAnsi="Times New Roman" w:cs="Times New Roman"/>
          <w:b/>
          <w:bCs/>
          <w:sz w:val="20"/>
          <w:szCs w:val="20"/>
        </w:rPr>
        <w:t>References</w:t>
      </w:r>
    </w:p>
    <w:p w:rsidR="0066057C" w:rsidRPr="00165EB3" w:rsidRDefault="0066057C" w:rsidP="0049699A">
      <w:pPr>
        <w:numPr>
          <w:ilvl w:val="0"/>
          <w:numId w:val="14"/>
        </w:numPr>
        <w:shd w:val="clear" w:color="auto" w:fill="FFFFFF"/>
        <w:bidi w:val="0"/>
        <w:snapToGrid w:val="0"/>
        <w:spacing w:after="0" w:line="240" w:lineRule="auto"/>
        <w:ind w:left="425" w:hanging="425"/>
        <w:contextualSpacing/>
        <w:jc w:val="both"/>
        <w:rPr>
          <w:rFonts w:ascii="Times New Roman" w:eastAsia="Times New Roman" w:hAnsi="Times New Roman" w:cs="Times New Roman"/>
          <w:sz w:val="20"/>
          <w:szCs w:val="20"/>
        </w:rPr>
      </w:pPr>
      <w:r w:rsidRPr="00165EB3">
        <w:rPr>
          <w:rFonts w:ascii="Times New Roman" w:eastAsia="Calibri" w:hAnsi="Times New Roman" w:cs="Times New Roman"/>
          <w:sz w:val="20"/>
          <w:szCs w:val="20"/>
          <w:shd w:val="clear" w:color="auto" w:fill="FFFFFF"/>
        </w:rPr>
        <w:t>Vijayalakshmi,</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M.</w:t>
      </w:r>
      <w:r w:rsidR="00CC2D96" w:rsidRPr="00165EB3">
        <w:rPr>
          <w:rFonts w:ascii="Times New Roman" w:eastAsia="Calibri" w:hAnsi="Times New Roman" w:cs="Times New Roman"/>
          <w:sz w:val="20"/>
          <w:szCs w:val="20"/>
          <w:shd w:val="clear" w:color="auto" w:fill="FFFFFF"/>
        </w:rPr>
        <w:t>;</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Rao,</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J.</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Y.</w:t>
      </w:r>
      <w:r w:rsidR="0049699A" w:rsidRPr="00165EB3">
        <w:rPr>
          <w:rFonts w:ascii="Times New Roman" w:eastAsia="Calibri" w:hAnsi="Times New Roman" w:cs="Times New Roman"/>
          <w:sz w:val="20"/>
          <w:szCs w:val="20"/>
          <w:shd w:val="clear" w:color="auto" w:fill="FFFFFF"/>
        </w:rPr>
        <w:t>; a</w:t>
      </w:r>
      <w:r w:rsidR="00CC2D96" w:rsidRPr="00165EB3">
        <w:rPr>
          <w:rFonts w:ascii="Times New Roman" w:eastAsia="Calibri" w:hAnsi="Times New Roman" w:cs="Times New Roman"/>
          <w:sz w:val="20"/>
          <w:szCs w:val="20"/>
          <w:shd w:val="clear" w:color="auto" w:fill="FFFFFF"/>
        </w:rPr>
        <w:t>nd</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Shekar,</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T.</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Y</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(2016):</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Prevalence</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of</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Benign</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Breast</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Disease</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and</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lastRenderedPageBreak/>
        <w:t>Risk</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of</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Malignancy</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in</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Benign</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Breast</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Diseases.</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Pain,</w:t>
      </w:r>
      <w:r w:rsidR="000C21EF" w:rsidRPr="00165EB3">
        <w:rPr>
          <w:rFonts w:ascii="Times New Roman" w:eastAsia="Calibri" w:hAnsi="Times New Roman" w:cs="Times New Roman"/>
          <w:sz w:val="20"/>
          <w:szCs w:val="20"/>
          <w:shd w:val="clear" w:color="auto" w:fill="FFFFFF"/>
        </w:rPr>
        <w:t xml:space="preserve"> </w:t>
      </w:r>
      <w:r w:rsidR="00CC2D96" w:rsidRPr="00165EB3">
        <w:rPr>
          <w:rFonts w:ascii="Times New Roman" w:eastAsia="Calibri" w:hAnsi="Times New Roman" w:cs="Times New Roman"/>
          <w:sz w:val="20"/>
          <w:szCs w:val="20"/>
        </w:rPr>
        <w:t>15(8):</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32-36.</w:t>
      </w:r>
    </w:p>
    <w:p w:rsidR="0066057C" w:rsidRPr="00165EB3" w:rsidRDefault="00CC2D96" w:rsidP="0049699A">
      <w:pPr>
        <w:numPr>
          <w:ilvl w:val="0"/>
          <w:numId w:val="14"/>
        </w:numPr>
        <w:tabs>
          <w:tab w:val="right" w:pos="-284"/>
        </w:tabs>
        <w:bidi w:val="0"/>
        <w:snapToGrid w:val="0"/>
        <w:spacing w:after="0" w:line="240" w:lineRule="auto"/>
        <w:ind w:left="425" w:hanging="425"/>
        <w:contextualSpacing/>
        <w:jc w:val="both"/>
        <w:rPr>
          <w:rFonts w:ascii="Times New Roman" w:eastAsia="Calibri" w:hAnsi="Times New Roman" w:cs="Times New Roman"/>
          <w:sz w:val="20"/>
          <w:szCs w:val="20"/>
          <w:shd w:val="clear" w:color="auto" w:fill="FFFFFF"/>
        </w:rPr>
      </w:pPr>
      <w:r w:rsidRPr="00165EB3">
        <w:rPr>
          <w:rFonts w:ascii="Times New Roman" w:eastAsia="Calibri" w:hAnsi="Times New Roman" w:cs="Times New Roman"/>
          <w:sz w:val="20"/>
          <w:szCs w:val="20"/>
          <w:shd w:val="clear" w:color="auto" w:fill="FFFFFF"/>
        </w:rPr>
        <w:t>McPherson,</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K.;</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Steel,</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C.;</w:t>
      </w:r>
      <w:r w:rsidR="000C21EF" w:rsidRPr="00165EB3">
        <w:rPr>
          <w:rFonts w:ascii="Times New Roman" w:eastAsia="Calibri" w:hAnsi="Times New Roman" w:cs="Times New Roman"/>
          <w:sz w:val="20"/>
          <w:szCs w:val="20"/>
          <w:shd w:val="clear" w:color="auto" w:fill="FFFFFF"/>
        </w:rPr>
        <w:t xml:space="preserve"> &amp; </w:t>
      </w:r>
      <w:r w:rsidR="0066057C" w:rsidRPr="00165EB3">
        <w:rPr>
          <w:rFonts w:ascii="Times New Roman" w:eastAsia="Calibri" w:hAnsi="Times New Roman" w:cs="Times New Roman"/>
          <w:sz w:val="20"/>
          <w:szCs w:val="20"/>
          <w:shd w:val="clear" w:color="auto" w:fill="FFFFFF"/>
        </w:rPr>
        <w:t>Dixon,</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J.</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M</w:t>
      </w:r>
      <w:r w:rsidRPr="00165EB3">
        <w:rPr>
          <w:rFonts w:ascii="Times New Roman" w:eastAsia="Calibri" w:hAnsi="Times New Roman" w:cs="Times New Roman"/>
          <w:sz w:val="20"/>
          <w:szCs w:val="20"/>
          <w:shd w:val="clear" w:color="auto" w:fill="FFFFFF"/>
        </w:rPr>
        <w:t>;</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(2000):</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ABC</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of</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breast</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diseases:</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breast</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cancer—epidemiology,</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risk</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factors,</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and</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genetics.</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BMJ:</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Bri</w:t>
      </w:r>
      <w:r w:rsidRPr="00165EB3">
        <w:rPr>
          <w:rFonts w:ascii="Times New Roman" w:eastAsia="Calibri" w:hAnsi="Times New Roman" w:cs="Times New Roman"/>
          <w:sz w:val="20"/>
          <w:szCs w:val="20"/>
          <w:shd w:val="clear" w:color="auto" w:fill="FFFFFF"/>
        </w:rPr>
        <w:t>tish</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Medical</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Journal,</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321(7261):</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624.</w:t>
      </w:r>
    </w:p>
    <w:p w:rsidR="0066057C" w:rsidRPr="00165EB3" w:rsidRDefault="00CC2D96" w:rsidP="0049699A">
      <w:pPr>
        <w:numPr>
          <w:ilvl w:val="0"/>
          <w:numId w:val="14"/>
        </w:numPr>
        <w:shd w:val="clear" w:color="auto" w:fill="FFFFFF"/>
        <w:bidi w:val="0"/>
        <w:snapToGrid w:val="0"/>
        <w:spacing w:after="0" w:line="240" w:lineRule="auto"/>
        <w:ind w:left="425" w:hanging="425"/>
        <w:contextualSpacing/>
        <w:jc w:val="both"/>
        <w:rPr>
          <w:rFonts w:ascii="Times New Roman" w:eastAsia="Calibri" w:hAnsi="Times New Roman" w:cs="Times New Roman"/>
          <w:sz w:val="20"/>
          <w:szCs w:val="20"/>
        </w:rPr>
      </w:pPr>
      <w:r w:rsidRPr="00165EB3">
        <w:rPr>
          <w:rFonts w:ascii="Times New Roman" w:eastAsia="Calibri" w:hAnsi="Times New Roman" w:cs="Times New Roman"/>
          <w:sz w:val="20"/>
          <w:szCs w:val="20"/>
          <w:shd w:val="clear" w:color="auto" w:fill="FFFFFF"/>
        </w:rPr>
        <w:t>Collins,</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L.</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C.;</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Aroner,</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S.</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A.;</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Connolly,</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J.</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L.;</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Colditz,</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G.</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A.;</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Schnitt,</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S.</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J.;</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and</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Tamimi,</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R.</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M.</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(2016):</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Breast</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cancer</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risk</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by</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extent</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and</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type</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of</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atypical</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hyperplasia:</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An</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update</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from</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the</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N</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urses'</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H</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ealth</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S</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tudies</w:t>
      </w:r>
      <w:r w:rsidRPr="00165EB3">
        <w:rPr>
          <w:rFonts w:ascii="Times New Roman" w:eastAsia="Calibri" w:hAnsi="Times New Roman" w:cs="Times New Roman"/>
          <w:sz w:val="20"/>
          <w:szCs w:val="20"/>
          <w:shd w:val="clear" w:color="auto" w:fill="FFFFFF"/>
        </w:rPr>
        <w:t>.</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Cancer,</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122(4):</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515-520.</w:t>
      </w:r>
    </w:p>
    <w:p w:rsidR="0066057C" w:rsidRPr="00165EB3" w:rsidRDefault="00CC2D96" w:rsidP="0049699A">
      <w:pPr>
        <w:numPr>
          <w:ilvl w:val="0"/>
          <w:numId w:val="14"/>
        </w:numPr>
        <w:tabs>
          <w:tab w:val="right" w:pos="426"/>
        </w:tabs>
        <w:bidi w:val="0"/>
        <w:snapToGrid w:val="0"/>
        <w:spacing w:after="0" w:line="240" w:lineRule="auto"/>
        <w:ind w:left="425" w:hanging="425"/>
        <w:contextualSpacing/>
        <w:jc w:val="both"/>
        <w:rPr>
          <w:rFonts w:ascii="Times New Roman" w:eastAsia="Times New Roman" w:hAnsi="Times New Roman" w:cs="Times New Roman"/>
          <w:sz w:val="20"/>
          <w:szCs w:val="20"/>
        </w:rPr>
      </w:pPr>
      <w:r w:rsidRPr="00165EB3">
        <w:rPr>
          <w:rFonts w:ascii="Times New Roman" w:eastAsia="Calibri" w:hAnsi="Times New Roman" w:cs="Times New Roman"/>
          <w:sz w:val="20"/>
          <w:szCs w:val="20"/>
          <w:shd w:val="clear" w:color="auto" w:fill="FFFFFF"/>
        </w:rPr>
        <w:t>Oh,</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H.;</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Eliassen,</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A.</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H.;</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Beck,</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A.</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H.;</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Rosner,</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B.;</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Schnitt,</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S.</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J.;</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Collins,</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L.</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C.</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and</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Tamimi,</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R.</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M.</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(2017):</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Breast</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cancer</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risk</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factors</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in</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relation</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to</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estrogen</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receptor,</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progesterone</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receptor,</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insulin-like</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growth</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factor-1</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receptor,</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and</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Ki67</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expression</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in</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normal</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breast</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tissue.</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NPJ</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breast</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cancer,</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3(1):</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39.</w:t>
      </w:r>
    </w:p>
    <w:p w:rsidR="0066057C" w:rsidRPr="00165EB3" w:rsidRDefault="00CC2D96" w:rsidP="0049699A">
      <w:pPr>
        <w:numPr>
          <w:ilvl w:val="0"/>
          <w:numId w:val="14"/>
        </w:numPr>
        <w:bidi w:val="0"/>
        <w:snapToGrid w:val="0"/>
        <w:spacing w:after="0" w:line="240" w:lineRule="auto"/>
        <w:ind w:left="425" w:hanging="425"/>
        <w:contextualSpacing/>
        <w:jc w:val="both"/>
        <w:rPr>
          <w:rFonts w:ascii="Times New Roman" w:eastAsia="Calibri" w:hAnsi="Times New Roman" w:cs="Times New Roman"/>
          <w:sz w:val="20"/>
          <w:szCs w:val="20"/>
          <w:shd w:val="clear" w:color="auto" w:fill="FFFFFF"/>
        </w:rPr>
      </w:pPr>
      <w:r w:rsidRPr="00165EB3">
        <w:rPr>
          <w:rFonts w:ascii="Times New Roman" w:eastAsia="Times New Roman" w:hAnsi="Times New Roman" w:cs="Times New Roman"/>
          <w:sz w:val="20"/>
          <w:szCs w:val="20"/>
        </w:rPr>
        <w:t>Marshall</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LM.;</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Hunter</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DJ.;</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Connolly</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JL</w:t>
      </w:r>
      <w:r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Schnitt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SJ.;</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Byrne</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C.;</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London</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SJ.</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an</w:t>
      </w:r>
      <w:r w:rsidR="0049699A" w:rsidRPr="00165EB3">
        <w:rPr>
          <w:rFonts w:ascii="Times New Roman" w:eastAsia="Times New Roman" w:hAnsi="Times New Roman" w:cs="Times New Roman"/>
          <w:sz w:val="20"/>
          <w:szCs w:val="20"/>
        </w:rPr>
        <w:t>d C</w:t>
      </w:r>
      <w:r w:rsidR="0066057C" w:rsidRPr="00165EB3">
        <w:rPr>
          <w:rFonts w:ascii="Times New Roman" w:eastAsia="Times New Roman" w:hAnsi="Times New Roman" w:cs="Times New Roman"/>
          <w:sz w:val="20"/>
          <w:szCs w:val="20"/>
        </w:rPr>
        <w:t>olditz</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GA.</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(1997):</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Risk</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of</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breast</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cancer</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associated</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with</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atypical</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hyperplasia</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of</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lobular</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and</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ductal</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types.</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Cancer</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Epi</w:t>
      </w:r>
      <w:r w:rsidRPr="00165EB3">
        <w:rPr>
          <w:rFonts w:ascii="Times New Roman" w:eastAsia="Times New Roman" w:hAnsi="Times New Roman" w:cs="Times New Roman"/>
          <w:sz w:val="20"/>
          <w:szCs w:val="20"/>
        </w:rPr>
        <w:t>demiol</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Biomarkers</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Prev.</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6:297–301.</w:t>
      </w:r>
    </w:p>
    <w:p w:rsidR="0049699A" w:rsidRPr="00165EB3" w:rsidRDefault="0066057C" w:rsidP="0049699A">
      <w:pPr>
        <w:numPr>
          <w:ilvl w:val="0"/>
          <w:numId w:val="14"/>
        </w:numPr>
        <w:bidi w:val="0"/>
        <w:snapToGrid w:val="0"/>
        <w:spacing w:after="0" w:line="240" w:lineRule="auto"/>
        <w:ind w:left="425" w:hanging="425"/>
        <w:contextualSpacing/>
        <w:jc w:val="both"/>
        <w:rPr>
          <w:rFonts w:ascii="Times New Roman" w:eastAsia="Times New Roman" w:hAnsi="Times New Roman" w:cs="Times New Roman"/>
          <w:sz w:val="20"/>
          <w:szCs w:val="20"/>
        </w:rPr>
      </w:pPr>
      <w:r w:rsidRPr="00165EB3">
        <w:rPr>
          <w:rFonts w:ascii="Times New Roman" w:eastAsia="Times New Roman" w:hAnsi="Times New Roman" w:cs="Times New Roman"/>
          <w:sz w:val="20"/>
          <w:szCs w:val="20"/>
        </w:rPr>
        <w:t>Schnitt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SJ.</w:t>
      </w:r>
      <w:r w:rsidR="000C21EF" w:rsidRPr="00165EB3">
        <w:rPr>
          <w:rFonts w:ascii="Times New Roman" w:eastAsia="Times New Roman" w:hAnsi="Times New Roman" w:cs="Times New Roman"/>
          <w:sz w:val="20"/>
          <w:szCs w:val="20"/>
        </w:rPr>
        <w:t xml:space="preserve"> </w:t>
      </w:r>
      <w:r w:rsidR="002A7917" w:rsidRPr="00165EB3">
        <w:rPr>
          <w:rFonts w:ascii="Times New Roman" w:eastAsia="Times New Roman" w:hAnsi="Times New Roman" w:cs="Times New Roman"/>
          <w:sz w:val="20"/>
          <w:szCs w:val="20"/>
        </w:rPr>
        <w:t>(2003):</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Benign</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breast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disease</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and</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breast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cancer</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risk:</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morphology</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an</w:t>
      </w:r>
      <w:r w:rsidR="002A7917" w:rsidRPr="00165EB3">
        <w:rPr>
          <w:rFonts w:ascii="Times New Roman" w:eastAsia="Times New Roman" w:hAnsi="Times New Roman" w:cs="Times New Roman"/>
          <w:sz w:val="20"/>
          <w:szCs w:val="20"/>
        </w:rPr>
        <w:t>d</w:t>
      </w:r>
      <w:r w:rsidR="000C21EF" w:rsidRPr="00165EB3">
        <w:rPr>
          <w:rFonts w:ascii="Times New Roman" w:eastAsia="Times New Roman" w:hAnsi="Times New Roman" w:cs="Times New Roman"/>
          <w:sz w:val="20"/>
          <w:szCs w:val="20"/>
        </w:rPr>
        <w:t xml:space="preserve"> </w:t>
      </w:r>
      <w:r w:rsidR="002A7917" w:rsidRPr="00165EB3">
        <w:rPr>
          <w:rFonts w:ascii="Times New Roman" w:eastAsia="Times New Roman" w:hAnsi="Times New Roman" w:cs="Times New Roman"/>
          <w:sz w:val="20"/>
          <w:szCs w:val="20"/>
        </w:rPr>
        <w:t>beyond.</w:t>
      </w:r>
      <w:r w:rsidR="000C21EF" w:rsidRPr="00165EB3">
        <w:rPr>
          <w:rFonts w:ascii="Times New Roman" w:eastAsia="Times New Roman" w:hAnsi="Times New Roman" w:cs="Times New Roman"/>
          <w:sz w:val="20"/>
          <w:szCs w:val="20"/>
        </w:rPr>
        <w:t xml:space="preserve"> </w:t>
      </w:r>
      <w:r w:rsidR="002A7917" w:rsidRPr="00165EB3">
        <w:rPr>
          <w:rFonts w:ascii="Times New Roman" w:eastAsia="Times New Roman" w:hAnsi="Times New Roman" w:cs="Times New Roman"/>
          <w:sz w:val="20"/>
          <w:szCs w:val="20"/>
        </w:rPr>
        <w:t>Am</w:t>
      </w:r>
      <w:r w:rsidR="000C21EF" w:rsidRPr="00165EB3">
        <w:rPr>
          <w:rFonts w:ascii="Times New Roman" w:eastAsia="Times New Roman" w:hAnsi="Times New Roman" w:cs="Times New Roman"/>
          <w:sz w:val="20"/>
          <w:szCs w:val="20"/>
        </w:rPr>
        <w:t xml:space="preserve"> </w:t>
      </w:r>
      <w:r w:rsidR="002A7917" w:rsidRPr="00165EB3">
        <w:rPr>
          <w:rFonts w:ascii="Times New Roman" w:eastAsia="Times New Roman" w:hAnsi="Times New Roman" w:cs="Times New Roman"/>
          <w:sz w:val="20"/>
          <w:szCs w:val="20"/>
        </w:rPr>
        <w:t>J</w:t>
      </w:r>
      <w:r w:rsidR="000C21EF" w:rsidRPr="00165EB3">
        <w:rPr>
          <w:rFonts w:ascii="Times New Roman" w:eastAsia="Times New Roman" w:hAnsi="Times New Roman" w:cs="Times New Roman"/>
          <w:sz w:val="20"/>
          <w:szCs w:val="20"/>
        </w:rPr>
        <w:t xml:space="preserve"> </w:t>
      </w:r>
      <w:r w:rsidR="002A7917" w:rsidRPr="00165EB3">
        <w:rPr>
          <w:rFonts w:ascii="Times New Roman" w:eastAsia="Times New Roman" w:hAnsi="Times New Roman" w:cs="Times New Roman"/>
          <w:sz w:val="20"/>
          <w:szCs w:val="20"/>
        </w:rPr>
        <w:t>SurgPathol.</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27:836–84</w:t>
      </w:r>
      <w:r w:rsidR="0049699A" w:rsidRPr="00165EB3">
        <w:rPr>
          <w:rFonts w:ascii="Times New Roman" w:eastAsia="Times New Roman" w:hAnsi="Times New Roman" w:cs="Times New Roman"/>
          <w:sz w:val="20"/>
          <w:szCs w:val="20"/>
        </w:rPr>
        <w:t>1.</w:t>
      </w:r>
    </w:p>
    <w:p w:rsidR="0066057C" w:rsidRPr="00165EB3" w:rsidRDefault="002A7917" w:rsidP="0049699A">
      <w:pPr>
        <w:numPr>
          <w:ilvl w:val="0"/>
          <w:numId w:val="14"/>
        </w:numPr>
        <w:bidi w:val="0"/>
        <w:snapToGrid w:val="0"/>
        <w:spacing w:after="0" w:line="240" w:lineRule="auto"/>
        <w:ind w:left="425" w:hanging="425"/>
        <w:contextualSpacing/>
        <w:jc w:val="both"/>
        <w:rPr>
          <w:rFonts w:ascii="Times New Roman" w:eastAsia="Calibri" w:hAnsi="Times New Roman" w:cs="Times New Roman"/>
          <w:sz w:val="20"/>
          <w:szCs w:val="20"/>
          <w:shd w:val="clear" w:color="auto" w:fill="FFFFFF"/>
        </w:rPr>
      </w:pPr>
      <w:r w:rsidRPr="00165EB3">
        <w:rPr>
          <w:rFonts w:ascii="Times New Roman" w:eastAsia="Times New Roman" w:hAnsi="Times New Roman" w:cs="Times New Roman"/>
          <w:sz w:val="20"/>
          <w:szCs w:val="20"/>
        </w:rPr>
        <w:t>Hartmann</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LC.;</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Sellers</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TA.;</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Frost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MH.;</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Lingle</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WL.;</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Degnim</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AC.;</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Ghosh</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K.;</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Vierkant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RA.;</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Maloney</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SD.</w:t>
      </w:r>
      <w:r w:rsidR="0049699A" w:rsidRPr="00165EB3">
        <w:rPr>
          <w:rFonts w:ascii="Times New Roman" w:eastAsia="Times New Roman" w:hAnsi="Times New Roman" w:cs="Times New Roman"/>
          <w:sz w:val="20"/>
          <w:szCs w:val="20"/>
        </w:rPr>
        <w:t>; P</w:t>
      </w:r>
      <w:r w:rsidR="0066057C" w:rsidRPr="00165EB3">
        <w:rPr>
          <w:rFonts w:ascii="Times New Roman" w:eastAsia="Times New Roman" w:hAnsi="Times New Roman" w:cs="Times New Roman"/>
          <w:sz w:val="20"/>
          <w:szCs w:val="20"/>
        </w:rPr>
        <w:t>ankratz</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VS.;</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Hillman</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DW.;</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Suman</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VJ.;</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Johnson</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J.;</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Blake</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C.;</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Tlsty</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Vachon</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CM.;</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Melton</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LJ.</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an</w:t>
      </w:r>
      <w:r w:rsidR="0049699A" w:rsidRPr="00165EB3">
        <w:rPr>
          <w:rFonts w:ascii="Times New Roman" w:eastAsia="Times New Roman" w:hAnsi="Times New Roman" w:cs="Times New Roman"/>
          <w:sz w:val="20"/>
          <w:szCs w:val="20"/>
        </w:rPr>
        <w:t>d V</w:t>
      </w:r>
      <w:r w:rsidR="0066057C" w:rsidRPr="00165EB3">
        <w:rPr>
          <w:rFonts w:ascii="Times New Roman" w:eastAsia="Times New Roman" w:hAnsi="Times New Roman" w:cs="Times New Roman"/>
          <w:sz w:val="20"/>
          <w:szCs w:val="20"/>
        </w:rPr>
        <w:t>isscher</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DW.</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(2005):</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Benign</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breast</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disease</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and</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the</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risk</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of</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br</w:t>
      </w:r>
      <w:r w:rsidRPr="00165EB3">
        <w:rPr>
          <w:rFonts w:ascii="Times New Roman" w:eastAsia="Times New Roman" w:hAnsi="Times New Roman" w:cs="Times New Roman"/>
          <w:sz w:val="20"/>
          <w:szCs w:val="20"/>
        </w:rPr>
        <w:t>east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cancer.</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N</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Engl</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J</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Med.</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353:229–237.</w:t>
      </w:r>
      <w:r w:rsidR="000C21EF" w:rsidRPr="00165EB3">
        <w:rPr>
          <w:rFonts w:ascii="Times New Roman" w:eastAsia="Times New Roman" w:hAnsi="Times New Roman" w:cs="Times New Roman"/>
          <w:sz w:val="20"/>
          <w:szCs w:val="20"/>
        </w:rPr>
        <w:t xml:space="preserve"> </w:t>
      </w:r>
    </w:p>
    <w:p w:rsidR="0066057C" w:rsidRPr="00165EB3" w:rsidRDefault="002A7917" w:rsidP="0049699A">
      <w:pPr>
        <w:numPr>
          <w:ilvl w:val="0"/>
          <w:numId w:val="14"/>
        </w:numPr>
        <w:bidi w:val="0"/>
        <w:snapToGrid w:val="0"/>
        <w:spacing w:after="0" w:line="240" w:lineRule="auto"/>
        <w:ind w:left="425" w:hanging="425"/>
        <w:contextualSpacing/>
        <w:jc w:val="both"/>
        <w:rPr>
          <w:rFonts w:ascii="Times New Roman" w:eastAsia="Calibri" w:hAnsi="Times New Roman" w:cs="Times New Roman"/>
          <w:sz w:val="20"/>
          <w:szCs w:val="20"/>
          <w:shd w:val="clear" w:color="auto" w:fill="FFFFFF"/>
        </w:rPr>
      </w:pPr>
      <w:r w:rsidRPr="00165EB3">
        <w:rPr>
          <w:rFonts w:ascii="Times New Roman" w:eastAsia="Times New Roman" w:hAnsi="Times New Roman" w:cs="Times New Roman"/>
          <w:sz w:val="20"/>
          <w:szCs w:val="20"/>
        </w:rPr>
        <w:t>Worsham</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MJ.;</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Abrams</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J.</w:t>
      </w:r>
      <w:r w:rsidR="0049699A" w:rsidRPr="00165EB3">
        <w:rPr>
          <w:rFonts w:ascii="Times New Roman" w:eastAsia="Times New Roman" w:hAnsi="Times New Roman" w:cs="Times New Roman"/>
          <w:sz w:val="20"/>
          <w:szCs w:val="20"/>
        </w:rPr>
        <w:t>; R</w:t>
      </w:r>
      <w:r w:rsidR="0066057C" w:rsidRPr="00165EB3">
        <w:rPr>
          <w:rFonts w:ascii="Times New Roman" w:eastAsia="Times New Roman" w:hAnsi="Times New Roman" w:cs="Times New Roman"/>
          <w:sz w:val="20"/>
          <w:szCs w:val="20"/>
        </w:rPr>
        <w:t>aju</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U,</w:t>
      </w:r>
      <w:r w:rsidR="0049699A" w:rsidRPr="00165EB3">
        <w:rPr>
          <w:rFonts w:ascii="Times New Roman" w:eastAsia="Times New Roman" w:hAnsi="Times New Roman" w:cs="Times New Roman"/>
          <w:sz w:val="20"/>
          <w:szCs w:val="20"/>
        </w:rPr>
        <w:t>; K</w:t>
      </w:r>
      <w:r w:rsidRPr="00165EB3">
        <w:rPr>
          <w:rFonts w:ascii="Times New Roman" w:eastAsia="Times New Roman" w:hAnsi="Times New Roman" w:cs="Times New Roman"/>
          <w:sz w:val="20"/>
          <w:szCs w:val="20"/>
        </w:rPr>
        <w:t>apke</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A.;</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Lu</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M.;</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Cheng</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J.;</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Mott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D.</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and</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Wolman</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SR.</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(2007):</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Breast</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cancer</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incidence</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in</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a</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cohort</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of</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women</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with</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benign</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breast</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disease</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from</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a</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multiethnic,</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primary</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health</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c</w:t>
      </w:r>
      <w:r w:rsidRPr="00165EB3">
        <w:rPr>
          <w:rFonts w:ascii="Times New Roman" w:eastAsia="Times New Roman" w:hAnsi="Times New Roman" w:cs="Times New Roman"/>
          <w:sz w:val="20"/>
          <w:szCs w:val="20"/>
        </w:rPr>
        <w:t>are</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population.</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Breast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J.</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13:115–121.</w:t>
      </w:r>
    </w:p>
    <w:p w:rsidR="0066057C" w:rsidRPr="00165EB3" w:rsidRDefault="002A7917" w:rsidP="0049699A">
      <w:pPr>
        <w:numPr>
          <w:ilvl w:val="0"/>
          <w:numId w:val="14"/>
        </w:numPr>
        <w:shd w:val="clear" w:color="auto" w:fill="FFFFFB"/>
        <w:bidi w:val="0"/>
        <w:snapToGrid w:val="0"/>
        <w:spacing w:after="0" w:line="240" w:lineRule="auto"/>
        <w:ind w:left="425" w:hanging="425"/>
        <w:contextualSpacing/>
        <w:jc w:val="both"/>
        <w:textAlignment w:val="baseline"/>
        <w:rPr>
          <w:rFonts w:ascii="Times New Roman" w:eastAsia="Calibri" w:hAnsi="Times New Roman" w:cs="Times New Roman"/>
          <w:i/>
          <w:iCs/>
          <w:sz w:val="20"/>
          <w:szCs w:val="20"/>
          <w:shd w:val="clear" w:color="auto" w:fill="FFFFFF"/>
        </w:rPr>
      </w:pPr>
      <w:r w:rsidRPr="00165EB3">
        <w:rPr>
          <w:rFonts w:ascii="Times New Roman" w:eastAsia="Times New Roman" w:hAnsi="Times New Roman" w:cs="Times New Roman"/>
          <w:sz w:val="20"/>
          <w:szCs w:val="20"/>
        </w:rPr>
        <w:t>Worsham</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MJ.;</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Raju</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U.;</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Lu</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M.;</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Kapke</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A.;</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Cheng</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J.;</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Wolman</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SR.</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and</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(2007):</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Multiplicity</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of</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benign</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breast</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lesions</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is</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a</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risk</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factor</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for</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progression</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to</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breast</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cancer.</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Clin</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Cancer</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Res.</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13:5474–5479.</w:t>
      </w:r>
      <w:r w:rsidR="000C21EF" w:rsidRPr="00165EB3">
        <w:rPr>
          <w:rFonts w:ascii="Times New Roman" w:eastAsia="Times New Roman" w:hAnsi="Times New Roman" w:cs="Times New Roman"/>
          <w:sz w:val="20"/>
          <w:szCs w:val="20"/>
        </w:rPr>
        <w:t xml:space="preserve"> </w:t>
      </w:r>
    </w:p>
    <w:p w:rsidR="0066057C" w:rsidRPr="00165EB3" w:rsidRDefault="002A7917" w:rsidP="0049699A">
      <w:pPr>
        <w:numPr>
          <w:ilvl w:val="0"/>
          <w:numId w:val="14"/>
        </w:numPr>
        <w:shd w:val="clear" w:color="auto" w:fill="FFFFFB"/>
        <w:bidi w:val="0"/>
        <w:snapToGrid w:val="0"/>
        <w:spacing w:after="0" w:line="240" w:lineRule="auto"/>
        <w:ind w:left="425" w:hanging="425"/>
        <w:contextualSpacing/>
        <w:jc w:val="both"/>
        <w:textAlignment w:val="baseline"/>
        <w:rPr>
          <w:rFonts w:ascii="Times New Roman" w:eastAsia="Calibri" w:hAnsi="Times New Roman" w:cs="Times New Roman"/>
          <w:i/>
          <w:iCs/>
          <w:sz w:val="20"/>
          <w:szCs w:val="20"/>
          <w:shd w:val="clear" w:color="auto" w:fill="FFFFFF"/>
        </w:rPr>
      </w:pPr>
      <w:r w:rsidRPr="00165EB3">
        <w:rPr>
          <w:rFonts w:ascii="Times New Roman" w:hAnsi="Times New Roman" w:cs="Times New Roman"/>
          <w:sz w:val="20"/>
          <w:szCs w:val="20"/>
        </w:rPr>
        <w:t>Spaeth</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E.;</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Starlard-Davenport</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A.</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and</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Allman</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R</w:t>
      </w:r>
      <w:r w:rsidR="000C21EF" w:rsidRPr="00165EB3">
        <w:rPr>
          <w:rFonts w:ascii="Times New Roman" w:hAnsi="Times New Roman" w:cs="Times New Roman"/>
          <w:sz w:val="20"/>
          <w:szCs w:val="20"/>
        </w:rPr>
        <w:t>. (</w:t>
      </w:r>
      <w:r w:rsidRPr="00165EB3">
        <w:rPr>
          <w:rFonts w:ascii="Times New Roman" w:hAnsi="Times New Roman" w:cs="Times New Roman"/>
          <w:sz w:val="20"/>
          <w:szCs w:val="20"/>
        </w:rPr>
        <w:t>2018):</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Bridging</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the</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Data</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Gap</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in</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Breast</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Cancer</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Risk</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Assessment</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to</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Enable</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Widespread</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Clinical</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Implementation</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across</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the</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Multiethnic</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Landscape</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of</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the</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US.</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J</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Cancer</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Treatment</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Diagn.</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2(4):1-6</w:t>
      </w:r>
      <w:r w:rsidR="0066057C" w:rsidRPr="00165EB3">
        <w:rPr>
          <w:rFonts w:ascii="Times New Roman" w:eastAsia="Calibri" w:hAnsi="Times New Roman" w:cs="Times New Roman"/>
          <w:i/>
          <w:iCs/>
          <w:sz w:val="20"/>
          <w:szCs w:val="20"/>
          <w:shd w:val="clear" w:color="auto" w:fill="FFFFFF"/>
        </w:rPr>
        <w:t>.</w:t>
      </w:r>
    </w:p>
    <w:p w:rsidR="0066057C" w:rsidRPr="00165EB3" w:rsidRDefault="00777251" w:rsidP="0049699A">
      <w:pPr>
        <w:numPr>
          <w:ilvl w:val="0"/>
          <w:numId w:val="14"/>
        </w:numPr>
        <w:shd w:val="clear" w:color="auto" w:fill="FFFFFB"/>
        <w:bidi w:val="0"/>
        <w:snapToGrid w:val="0"/>
        <w:spacing w:after="0" w:line="240" w:lineRule="auto"/>
        <w:ind w:left="425" w:hanging="425"/>
        <w:contextualSpacing/>
        <w:jc w:val="both"/>
        <w:textAlignment w:val="baseline"/>
        <w:rPr>
          <w:rFonts w:ascii="Times New Roman" w:eastAsia="Calibri" w:hAnsi="Times New Roman" w:cs="Times New Roman"/>
          <w:i/>
          <w:iCs/>
          <w:sz w:val="20"/>
          <w:szCs w:val="20"/>
          <w:shd w:val="clear" w:color="auto" w:fill="FFFFFF"/>
        </w:rPr>
      </w:pPr>
      <w:r w:rsidRPr="00165EB3">
        <w:rPr>
          <w:rFonts w:ascii="Times New Roman" w:eastAsia="Calibri" w:hAnsi="Times New Roman" w:cs="Times New Roman"/>
          <w:sz w:val="20"/>
          <w:szCs w:val="20"/>
          <w:shd w:val="clear" w:color="auto" w:fill="FFFFFF"/>
        </w:rPr>
        <w:t>Pharoah,</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P.</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D.;</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Day,</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N.</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E.;</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Duffy,</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S.;</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Easton,</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D.</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F</w:t>
      </w:r>
      <w:r w:rsidR="0049699A" w:rsidRPr="00165EB3">
        <w:rPr>
          <w:rFonts w:ascii="Times New Roman" w:eastAsia="Calibri" w:hAnsi="Times New Roman" w:cs="Times New Roman"/>
          <w:sz w:val="20"/>
          <w:szCs w:val="20"/>
          <w:shd w:val="clear" w:color="auto" w:fill="FFFFFF"/>
        </w:rPr>
        <w:t>. a</w:t>
      </w:r>
      <w:r w:rsidRPr="00165EB3">
        <w:rPr>
          <w:rFonts w:ascii="Times New Roman" w:eastAsia="Calibri" w:hAnsi="Times New Roman" w:cs="Times New Roman"/>
          <w:sz w:val="20"/>
          <w:szCs w:val="20"/>
          <w:shd w:val="clear" w:color="auto" w:fill="FFFFFF"/>
        </w:rPr>
        <w:t>nd</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Ponder,</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B.</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A.</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(1997):</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Family</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history</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and</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the</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risk</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of</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breast</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cancer:</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a</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systematic</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review</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and</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meta‐analysis.</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i/>
          <w:iCs/>
          <w:sz w:val="20"/>
          <w:szCs w:val="20"/>
          <w:shd w:val="clear" w:color="auto" w:fill="FFFFFF"/>
        </w:rPr>
        <w:t>International</w:t>
      </w:r>
      <w:r w:rsidR="000C21EF" w:rsidRPr="00165EB3">
        <w:rPr>
          <w:rFonts w:ascii="Times New Roman" w:eastAsia="Calibri" w:hAnsi="Times New Roman" w:cs="Times New Roman"/>
          <w:i/>
          <w:iCs/>
          <w:sz w:val="20"/>
          <w:szCs w:val="20"/>
          <w:shd w:val="clear" w:color="auto" w:fill="FFFFFF"/>
        </w:rPr>
        <w:t xml:space="preserve"> </w:t>
      </w:r>
      <w:r w:rsidR="0066057C" w:rsidRPr="00165EB3">
        <w:rPr>
          <w:rFonts w:ascii="Times New Roman" w:eastAsia="Calibri" w:hAnsi="Times New Roman" w:cs="Times New Roman"/>
          <w:i/>
          <w:iCs/>
          <w:sz w:val="20"/>
          <w:szCs w:val="20"/>
          <w:shd w:val="clear" w:color="auto" w:fill="FFFFFF"/>
        </w:rPr>
        <w:t>journal</w:t>
      </w:r>
      <w:r w:rsidR="000C21EF" w:rsidRPr="00165EB3">
        <w:rPr>
          <w:rFonts w:ascii="Times New Roman" w:eastAsia="Calibri" w:hAnsi="Times New Roman" w:cs="Times New Roman"/>
          <w:i/>
          <w:iCs/>
          <w:sz w:val="20"/>
          <w:szCs w:val="20"/>
          <w:shd w:val="clear" w:color="auto" w:fill="FFFFFF"/>
        </w:rPr>
        <w:t xml:space="preserve"> </w:t>
      </w:r>
      <w:r w:rsidR="0066057C" w:rsidRPr="00165EB3">
        <w:rPr>
          <w:rFonts w:ascii="Times New Roman" w:eastAsia="Calibri" w:hAnsi="Times New Roman" w:cs="Times New Roman"/>
          <w:i/>
          <w:iCs/>
          <w:sz w:val="20"/>
          <w:szCs w:val="20"/>
          <w:shd w:val="clear" w:color="auto" w:fill="FFFFFF"/>
        </w:rPr>
        <w:t>of</w:t>
      </w:r>
      <w:r w:rsidR="000C21EF" w:rsidRPr="00165EB3">
        <w:rPr>
          <w:rFonts w:ascii="Times New Roman" w:eastAsia="Calibri" w:hAnsi="Times New Roman" w:cs="Times New Roman"/>
          <w:i/>
          <w:iCs/>
          <w:sz w:val="20"/>
          <w:szCs w:val="20"/>
          <w:shd w:val="clear" w:color="auto" w:fill="FFFFFF"/>
        </w:rPr>
        <w:t xml:space="preserve"> </w:t>
      </w:r>
      <w:r w:rsidR="0066057C" w:rsidRPr="00165EB3">
        <w:rPr>
          <w:rFonts w:ascii="Times New Roman" w:eastAsia="Calibri" w:hAnsi="Times New Roman" w:cs="Times New Roman"/>
          <w:i/>
          <w:iCs/>
          <w:sz w:val="20"/>
          <w:szCs w:val="20"/>
          <w:shd w:val="clear" w:color="auto" w:fill="FFFFFF"/>
        </w:rPr>
        <w:t>cancer</w:t>
      </w:r>
      <w:r w:rsidR="0066057C" w:rsidRPr="00165EB3">
        <w:rPr>
          <w:rFonts w:ascii="Times New Roman" w:eastAsia="Calibri" w:hAnsi="Times New Roman" w:cs="Times New Roman"/>
          <w:sz w:val="20"/>
          <w:szCs w:val="20"/>
          <w:shd w:val="clear" w:color="auto" w:fill="FFFFFF"/>
        </w:rPr>
        <w:t>,</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i/>
          <w:iCs/>
          <w:sz w:val="20"/>
          <w:szCs w:val="20"/>
          <w:shd w:val="clear" w:color="auto" w:fill="FFFFFF"/>
        </w:rPr>
        <w:t>71</w:t>
      </w:r>
      <w:r w:rsidRPr="00165EB3">
        <w:rPr>
          <w:rFonts w:ascii="Times New Roman" w:eastAsia="Calibri" w:hAnsi="Times New Roman" w:cs="Times New Roman"/>
          <w:sz w:val="20"/>
          <w:szCs w:val="20"/>
          <w:shd w:val="clear" w:color="auto" w:fill="FFFFFF"/>
        </w:rPr>
        <w:t>(5):</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800-809.</w:t>
      </w:r>
      <w:r w:rsidR="0066057C" w:rsidRPr="00165EB3">
        <w:rPr>
          <w:rFonts w:ascii="Times New Roman" w:eastAsia="Calibri" w:hAnsi="Times New Roman" w:cs="Times New Roman"/>
          <w:sz w:val="20"/>
          <w:szCs w:val="20"/>
          <w:shd w:val="clear" w:color="auto" w:fill="FFFFFF"/>
          <w:rtl/>
        </w:rPr>
        <w:t>‏</w:t>
      </w:r>
    </w:p>
    <w:p w:rsidR="0066057C" w:rsidRPr="00165EB3" w:rsidRDefault="0066057C" w:rsidP="0049699A">
      <w:pPr>
        <w:numPr>
          <w:ilvl w:val="0"/>
          <w:numId w:val="14"/>
        </w:numPr>
        <w:bidi w:val="0"/>
        <w:snapToGrid w:val="0"/>
        <w:spacing w:after="0" w:line="240" w:lineRule="auto"/>
        <w:ind w:left="425" w:hanging="425"/>
        <w:contextualSpacing/>
        <w:jc w:val="both"/>
        <w:rPr>
          <w:rFonts w:ascii="Times New Roman" w:eastAsia="Calibri" w:hAnsi="Times New Roman" w:cs="Times New Roman"/>
          <w:sz w:val="20"/>
          <w:szCs w:val="20"/>
        </w:rPr>
      </w:pPr>
      <w:r w:rsidRPr="00165EB3">
        <w:rPr>
          <w:rFonts w:ascii="Times New Roman" w:eastAsia="Calibri" w:hAnsi="Times New Roman" w:cs="Times New Roman"/>
          <w:sz w:val="20"/>
          <w:szCs w:val="20"/>
          <w:shd w:val="clear" w:color="auto" w:fill="FFFFFF"/>
        </w:rPr>
        <w:lastRenderedPageBreak/>
        <w:t>Lebrun,</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J.</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J.</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(2012):</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The</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dual</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role</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of</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TGF</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in</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human</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cancer:</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from</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tumor</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suppression</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to</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cancer</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metastasis.</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i/>
          <w:iCs/>
          <w:sz w:val="20"/>
          <w:szCs w:val="20"/>
          <w:shd w:val="clear" w:color="auto" w:fill="FFFFFF"/>
        </w:rPr>
        <w:t>ISRN</w:t>
      </w:r>
      <w:r w:rsidR="000C21EF" w:rsidRPr="00165EB3">
        <w:rPr>
          <w:rFonts w:ascii="Times New Roman" w:eastAsia="Calibri" w:hAnsi="Times New Roman" w:cs="Times New Roman"/>
          <w:i/>
          <w:iCs/>
          <w:sz w:val="20"/>
          <w:szCs w:val="20"/>
          <w:shd w:val="clear" w:color="auto" w:fill="FFFFFF"/>
        </w:rPr>
        <w:t xml:space="preserve"> </w:t>
      </w:r>
      <w:r w:rsidRPr="00165EB3">
        <w:rPr>
          <w:rFonts w:ascii="Times New Roman" w:eastAsia="Calibri" w:hAnsi="Times New Roman" w:cs="Times New Roman"/>
          <w:i/>
          <w:iCs/>
          <w:sz w:val="20"/>
          <w:szCs w:val="20"/>
          <w:shd w:val="clear" w:color="auto" w:fill="FFFFFF"/>
        </w:rPr>
        <w:t>molecular</w:t>
      </w:r>
      <w:r w:rsidR="000C21EF" w:rsidRPr="00165EB3">
        <w:rPr>
          <w:rFonts w:ascii="Times New Roman" w:eastAsia="Calibri" w:hAnsi="Times New Roman" w:cs="Times New Roman"/>
          <w:i/>
          <w:iCs/>
          <w:sz w:val="20"/>
          <w:szCs w:val="20"/>
          <w:shd w:val="clear" w:color="auto" w:fill="FFFFFF"/>
        </w:rPr>
        <w:t xml:space="preserve"> </w:t>
      </w:r>
      <w:r w:rsidRPr="00165EB3">
        <w:rPr>
          <w:rFonts w:ascii="Times New Roman" w:eastAsia="Calibri" w:hAnsi="Times New Roman" w:cs="Times New Roman"/>
          <w:i/>
          <w:iCs/>
          <w:sz w:val="20"/>
          <w:szCs w:val="20"/>
          <w:shd w:val="clear" w:color="auto" w:fill="FFFFFF"/>
        </w:rPr>
        <w:t>biology</w:t>
      </w:r>
      <w:r w:rsidRPr="00165EB3">
        <w:rPr>
          <w:rFonts w:ascii="Times New Roman" w:eastAsia="Calibri" w:hAnsi="Times New Roman" w:cs="Times New Roman"/>
          <w:sz w:val="20"/>
          <w:szCs w:val="20"/>
          <w:shd w:val="clear" w:color="auto" w:fill="FFFFFF"/>
        </w:rPr>
        <w:t>,</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Vol.</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2012,</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1-</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28.</w:t>
      </w:r>
      <w:r w:rsidR="000C21EF" w:rsidRPr="00165EB3">
        <w:rPr>
          <w:rFonts w:ascii="Times New Roman" w:eastAsia="Calibri" w:hAnsi="Times New Roman" w:cs="Times New Roman"/>
          <w:sz w:val="20"/>
          <w:szCs w:val="20"/>
        </w:rPr>
        <w:t xml:space="preserve"> </w:t>
      </w:r>
    </w:p>
    <w:p w:rsidR="0066057C" w:rsidRPr="00165EB3" w:rsidRDefault="00777251" w:rsidP="0049699A">
      <w:pPr>
        <w:numPr>
          <w:ilvl w:val="0"/>
          <w:numId w:val="14"/>
        </w:numPr>
        <w:bidi w:val="0"/>
        <w:snapToGrid w:val="0"/>
        <w:spacing w:after="0" w:line="240" w:lineRule="auto"/>
        <w:ind w:left="425" w:hanging="425"/>
        <w:contextualSpacing/>
        <w:jc w:val="both"/>
        <w:rPr>
          <w:rFonts w:ascii="Times New Roman" w:eastAsia="Calibri" w:hAnsi="Times New Roman" w:cs="Times New Roman"/>
          <w:sz w:val="20"/>
          <w:szCs w:val="20"/>
        </w:rPr>
      </w:pPr>
      <w:r w:rsidRPr="00165EB3">
        <w:rPr>
          <w:rFonts w:ascii="Times New Roman" w:eastAsia="Calibri" w:hAnsi="Times New Roman" w:cs="Times New Roman"/>
          <w:sz w:val="20"/>
          <w:szCs w:val="20"/>
          <w:shd w:val="clear" w:color="auto" w:fill="FFFFFF"/>
        </w:rPr>
        <w:t>Busch,</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S.;</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Acar,</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A.;</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Magnusson,</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Y.;</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Gregersson,</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P.;</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Rydén,</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L.</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and</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Landberg,</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G.</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(2015):</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TGF-beta</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receptor</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type-2</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expression</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in</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cancer-associated</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fibroblasts</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regulates</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breast</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cancer</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cell</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growth</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and</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survival</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and</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is</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a</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prognostic</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marker</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in</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pre-menopausal</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breast</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cancer.</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i/>
          <w:iCs/>
          <w:sz w:val="20"/>
          <w:szCs w:val="20"/>
          <w:shd w:val="clear" w:color="auto" w:fill="FFFFFF"/>
        </w:rPr>
        <w:t>Oncogene</w:t>
      </w:r>
      <w:r w:rsidR="0066057C" w:rsidRPr="00165EB3">
        <w:rPr>
          <w:rFonts w:ascii="Times New Roman" w:eastAsia="Calibri" w:hAnsi="Times New Roman" w:cs="Times New Roman"/>
          <w:sz w:val="20"/>
          <w:szCs w:val="20"/>
          <w:shd w:val="clear" w:color="auto" w:fill="FFFFFF"/>
        </w:rPr>
        <w:t>,</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i/>
          <w:iCs/>
          <w:sz w:val="20"/>
          <w:szCs w:val="20"/>
          <w:shd w:val="clear" w:color="auto" w:fill="FFFFFF"/>
        </w:rPr>
        <w:t>34</w:t>
      </w:r>
      <w:r w:rsidRPr="00165EB3">
        <w:rPr>
          <w:rFonts w:ascii="Times New Roman" w:eastAsia="Calibri" w:hAnsi="Times New Roman" w:cs="Times New Roman"/>
          <w:sz w:val="20"/>
          <w:szCs w:val="20"/>
          <w:shd w:val="clear" w:color="auto" w:fill="FFFFFF"/>
        </w:rPr>
        <w:t>(1):</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27.</w:t>
      </w:r>
    </w:p>
    <w:p w:rsidR="0049699A" w:rsidRPr="00165EB3" w:rsidRDefault="00777251" w:rsidP="0049699A">
      <w:pPr>
        <w:numPr>
          <w:ilvl w:val="0"/>
          <w:numId w:val="14"/>
        </w:numPr>
        <w:bidi w:val="0"/>
        <w:snapToGrid w:val="0"/>
        <w:spacing w:after="0" w:line="240" w:lineRule="auto"/>
        <w:ind w:left="425" w:hanging="425"/>
        <w:contextualSpacing/>
        <w:jc w:val="both"/>
        <w:rPr>
          <w:rFonts w:ascii="Times New Roman" w:eastAsiaTheme="minorHAnsi" w:hAnsi="Times New Roman" w:cs="Times New Roman"/>
          <w:sz w:val="20"/>
          <w:szCs w:val="20"/>
        </w:rPr>
      </w:pPr>
      <w:r w:rsidRPr="00165EB3">
        <w:rPr>
          <w:rFonts w:ascii="Times New Roman" w:eastAsiaTheme="minorHAnsi" w:hAnsi="Times New Roman" w:cs="Times New Roman"/>
          <w:sz w:val="20"/>
          <w:szCs w:val="20"/>
        </w:rPr>
        <w:t>Kashiwagi</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S.;</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Yashiro</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M.;</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Takashima</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T.;</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Nomura</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S.;</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Noda</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S.;</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Kawajiri</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H.;</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Ishikawa</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T.</w:t>
      </w:r>
      <w:r w:rsidR="0049699A" w:rsidRPr="00165EB3">
        <w:rPr>
          <w:rFonts w:ascii="Times New Roman" w:eastAsiaTheme="minorHAnsi" w:hAnsi="Times New Roman" w:cs="Times New Roman"/>
          <w:sz w:val="20"/>
          <w:szCs w:val="20"/>
        </w:rPr>
        <w:t>; W</w:t>
      </w:r>
      <w:r w:rsidR="0066057C" w:rsidRPr="00165EB3">
        <w:rPr>
          <w:rFonts w:ascii="Times New Roman" w:eastAsiaTheme="minorHAnsi" w:hAnsi="Times New Roman" w:cs="Times New Roman"/>
          <w:sz w:val="20"/>
          <w:szCs w:val="20"/>
        </w:rPr>
        <w:t>akasa</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K</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and</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Hirakawa</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K</w:t>
      </w:r>
      <w:r w:rsidR="000C21EF" w:rsidRPr="00165EB3">
        <w:rPr>
          <w:rFonts w:ascii="Times New Roman" w:eastAsiaTheme="minorHAnsi" w:hAnsi="Times New Roman" w:cs="Times New Roman"/>
          <w:sz w:val="20"/>
          <w:szCs w:val="20"/>
        </w:rPr>
        <w:t xml:space="preserve">. ( </w:t>
      </w:r>
      <w:r w:rsidR="0066057C" w:rsidRPr="00165EB3">
        <w:rPr>
          <w:rFonts w:ascii="Times New Roman" w:eastAsiaTheme="minorHAnsi" w:hAnsi="Times New Roman" w:cs="Times New Roman"/>
          <w:sz w:val="20"/>
          <w:szCs w:val="20"/>
        </w:rPr>
        <w:t>2010)</w:t>
      </w:r>
      <w:r w:rsidR="0049699A" w:rsidRPr="00165EB3">
        <w:rPr>
          <w:rFonts w:ascii="Times New Roman" w:eastAsiaTheme="minorHAnsi" w:hAnsi="Times New Roman" w:cs="Times New Roman"/>
          <w:sz w:val="20"/>
          <w:szCs w:val="20"/>
        </w:rPr>
        <w:t>: S</w:t>
      </w:r>
      <w:r w:rsidR="0066057C" w:rsidRPr="00165EB3">
        <w:rPr>
          <w:rFonts w:ascii="Times New Roman" w:eastAsiaTheme="minorHAnsi" w:hAnsi="Times New Roman" w:cs="Times New Roman"/>
          <w:sz w:val="20"/>
          <w:szCs w:val="20"/>
        </w:rPr>
        <w:t>ignificance</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of</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E</w:t>
      </w:r>
      <w:r w:rsidR="0066057C" w:rsidRPr="00165EB3">
        <w:rPr>
          <w:rFonts w:ascii="Times New Roman" w:eastAsiaTheme="minorHAnsi" w:hAnsi="Times New Roman" w:cs="Times New Roman"/>
          <w:sz w:val="20"/>
          <w:szCs w:val="20"/>
        </w:rPr>
        <w:noBreakHyphen/>
        <w:t>cadherin</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expression</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in</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triple</w:t>
      </w:r>
      <w:r w:rsidR="0066057C" w:rsidRPr="00165EB3">
        <w:rPr>
          <w:rFonts w:ascii="Times New Roman" w:eastAsiaTheme="minorHAnsi" w:hAnsi="Times New Roman" w:cs="Times New Roman"/>
          <w:sz w:val="20"/>
          <w:szCs w:val="20"/>
        </w:rPr>
        <w:noBreakHyphen/>
        <w:t>negative</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breast</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cancer.</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Br</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J</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Cancer</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103:</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249</w:t>
      </w:r>
      <w:r w:rsidR="0066057C" w:rsidRPr="00165EB3">
        <w:rPr>
          <w:rFonts w:ascii="Times New Roman" w:eastAsiaTheme="minorHAnsi" w:hAnsi="Times New Roman" w:cs="Times New Roman"/>
          <w:sz w:val="20"/>
          <w:szCs w:val="20"/>
        </w:rPr>
        <w:noBreakHyphen/>
        <w:t>255</w:t>
      </w:r>
      <w:r w:rsidR="0049699A" w:rsidRPr="00165EB3">
        <w:rPr>
          <w:rFonts w:ascii="Times New Roman" w:eastAsiaTheme="minorHAnsi" w:hAnsi="Times New Roman" w:cs="Times New Roman"/>
          <w:sz w:val="20"/>
          <w:szCs w:val="20"/>
        </w:rPr>
        <w:t>.</w:t>
      </w:r>
    </w:p>
    <w:p w:rsidR="0066057C" w:rsidRPr="00165EB3" w:rsidRDefault="0066057C" w:rsidP="0049699A">
      <w:pPr>
        <w:numPr>
          <w:ilvl w:val="0"/>
          <w:numId w:val="14"/>
        </w:numPr>
        <w:bidi w:val="0"/>
        <w:snapToGrid w:val="0"/>
        <w:spacing w:after="0" w:line="240" w:lineRule="auto"/>
        <w:ind w:left="425" w:hanging="425"/>
        <w:contextualSpacing/>
        <w:jc w:val="both"/>
        <w:rPr>
          <w:rFonts w:ascii="Times New Roman" w:eastAsia="Calibri" w:hAnsi="Times New Roman" w:cs="Times New Roman"/>
          <w:sz w:val="20"/>
          <w:szCs w:val="20"/>
          <w:lang w:bidi="ar-EG"/>
        </w:rPr>
      </w:pPr>
      <w:r w:rsidRPr="00165EB3">
        <w:rPr>
          <w:rFonts w:ascii="Times New Roman" w:eastAsia="Calibri" w:hAnsi="Times New Roman" w:cs="Times New Roman"/>
          <w:sz w:val="20"/>
          <w:szCs w:val="20"/>
          <w:shd w:val="clear" w:color="auto" w:fill="FFFFFF"/>
        </w:rPr>
        <w:t>Sanguanraksa,</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D.</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(2012):</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The</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role</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of</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vascular</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endothelial</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growth</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factor</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a</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polymorphisms</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in</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breast</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cancer.</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i/>
          <w:iCs/>
          <w:sz w:val="20"/>
          <w:szCs w:val="20"/>
          <w:shd w:val="clear" w:color="auto" w:fill="FFFFFF"/>
        </w:rPr>
        <w:t>International</w:t>
      </w:r>
      <w:r w:rsidR="000C21EF" w:rsidRPr="00165EB3">
        <w:rPr>
          <w:rFonts w:ascii="Times New Roman" w:eastAsia="Calibri" w:hAnsi="Times New Roman" w:cs="Times New Roman"/>
          <w:i/>
          <w:iCs/>
          <w:sz w:val="20"/>
          <w:szCs w:val="20"/>
          <w:shd w:val="clear" w:color="auto" w:fill="FFFFFF"/>
        </w:rPr>
        <w:t xml:space="preserve"> </w:t>
      </w:r>
      <w:r w:rsidRPr="00165EB3">
        <w:rPr>
          <w:rFonts w:ascii="Times New Roman" w:eastAsia="Calibri" w:hAnsi="Times New Roman" w:cs="Times New Roman"/>
          <w:i/>
          <w:iCs/>
          <w:sz w:val="20"/>
          <w:szCs w:val="20"/>
          <w:shd w:val="clear" w:color="auto" w:fill="FFFFFF"/>
        </w:rPr>
        <w:t>journal</w:t>
      </w:r>
      <w:r w:rsidR="000C21EF" w:rsidRPr="00165EB3">
        <w:rPr>
          <w:rFonts w:ascii="Times New Roman" w:eastAsia="Calibri" w:hAnsi="Times New Roman" w:cs="Times New Roman"/>
          <w:i/>
          <w:iCs/>
          <w:sz w:val="20"/>
          <w:szCs w:val="20"/>
          <w:shd w:val="clear" w:color="auto" w:fill="FFFFFF"/>
        </w:rPr>
        <w:t xml:space="preserve"> </w:t>
      </w:r>
      <w:r w:rsidRPr="00165EB3">
        <w:rPr>
          <w:rFonts w:ascii="Times New Roman" w:eastAsia="Calibri" w:hAnsi="Times New Roman" w:cs="Times New Roman"/>
          <w:i/>
          <w:iCs/>
          <w:sz w:val="20"/>
          <w:szCs w:val="20"/>
          <w:shd w:val="clear" w:color="auto" w:fill="FFFFFF"/>
        </w:rPr>
        <w:t>of</w:t>
      </w:r>
      <w:r w:rsidR="000C21EF" w:rsidRPr="00165EB3">
        <w:rPr>
          <w:rFonts w:ascii="Times New Roman" w:eastAsia="Calibri" w:hAnsi="Times New Roman" w:cs="Times New Roman"/>
          <w:i/>
          <w:iCs/>
          <w:sz w:val="20"/>
          <w:szCs w:val="20"/>
          <w:shd w:val="clear" w:color="auto" w:fill="FFFFFF"/>
        </w:rPr>
        <w:t xml:space="preserve"> </w:t>
      </w:r>
      <w:r w:rsidRPr="00165EB3">
        <w:rPr>
          <w:rFonts w:ascii="Times New Roman" w:eastAsia="Calibri" w:hAnsi="Times New Roman" w:cs="Times New Roman"/>
          <w:i/>
          <w:iCs/>
          <w:sz w:val="20"/>
          <w:szCs w:val="20"/>
          <w:shd w:val="clear" w:color="auto" w:fill="FFFFFF"/>
        </w:rPr>
        <w:t>molecular</w:t>
      </w:r>
      <w:r w:rsidR="000C21EF" w:rsidRPr="00165EB3">
        <w:rPr>
          <w:rFonts w:ascii="Times New Roman" w:eastAsia="Calibri" w:hAnsi="Times New Roman" w:cs="Times New Roman"/>
          <w:i/>
          <w:iCs/>
          <w:sz w:val="20"/>
          <w:szCs w:val="20"/>
          <w:shd w:val="clear" w:color="auto" w:fill="FFFFFF"/>
        </w:rPr>
        <w:t xml:space="preserve"> </w:t>
      </w:r>
      <w:r w:rsidRPr="00165EB3">
        <w:rPr>
          <w:rFonts w:ascii="Times New Roman" w:eastAsia="Calibri" w:hAnsi="Times New Roman" w:cs="Times New Roman"/>
          <w:i/>
          <w:iCs/>
          <w:sz w:val="20"/>
          <w:szCs w:val="20"/>
          <w:shd w:val="clear" w:color="auto" w:fill="FFFFFF"/>
        </w:rPr>
        <w:t>sciences</w:t>
      </w:r>
      <w:r w:rsidRPr="00165EB3">
        <w:rPr>
          <w:rFonts w:ascii="Times New Roman" w:eastAsia="Calibri" w:hAnsi="Times New Roman" w:cs="Times New Roman"/>
          <w:sz w:val="20"/>
          <w:szCs w:val="20"/>
          <w:shd w:val="clear" w:color="auto" w:fill="FFFFFF"/>
        </w:rPr>
        <w:t>,</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i/>
          <w:iCs/>
          <w:sz w:val="20"/>
          <w:szCs w:val="20"/>
          <w:shd w:val="clear" w:color="auto" w:fill="FFFFFF"/>
        </w:rPr>
        <w:t>13</w:t>
      </w:r>
      <w:r w:rsidR="00777251" w:rsidRPr="00165EB3">
        <w:rPr>
          <w:rFonts w:ascii="Times New Roman" w:eastAsia="Calibri" w:hAnsi="Times New Roman" w:cs="Times New Roman"/>
          <w:sz w:val="20"/>
          <w:szCs w:val="20"/>
          <w:shd w:val="clear" w:color="auto" w:fill="FFFFFF"/>
        </w:rPr>
        <w:t>(11):</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14845-14864.</w:t>
      </w:r>
    </w:p>
    <w:p w:rsidR="0066057C" w:rsidRPr="00165EB3" w:rsidRDefault="00777251" w:rsidP="0049699A">
      <w:pPr>
        <w:numPr>
          <w:ilvl w:val="0"/>
          <w:numId w:val="14"/>
        </w:numPr>
        <w:bidi w:val="0"/>
        <w:snapToGrid w:val="0"/>
        <w:spacing w:after="0" w:line="240" w:lineRule="auto"/>
        <w:ind w:left="425" w:hanging="425"/>
        <w:contextualSpacing/>
        <w:jc w:val="both"/>
        <w:rPr>
          <w:rFonts w:ascii="Times New Roman" w:eastAsia="Calibri" w:hAnsi="Times New Roman" w:cs="Times New Roman"/>
          <w:sz w:val="20"/>
          <w:szCs w:val="20"/>
          <w:shd w:val="clear" w:color="auto" w:fill="FFFFFF"/>
        </w:rPr>
      </w:pPr>
      <w:r w:rsidRPr="00165EB3">
        <w:rPr>
          <w:rFonts w:ascii="Times New Roman" w:eastAsia="Calibri" w:hAnsi="Times New Roman" w:cs="Times New Roman"/>
          <w:sz w:val="20"/>
          <w:szCs w:val="20"/>
          <w:shd w:val="clear" w:color="auto" w:fill="FFFFFF"/>
        </w:rPr>
        <w:t>Dewangan,</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J.;</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Kaushik,</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S.;</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Rath,</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S.</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K.</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and</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Balapure,</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A.</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K.</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(2018):</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Centchroman</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regulates</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breast</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cancer</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angiogenesis</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via</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inhibition</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of</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HIF-1α/VEGFR2</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signalling</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axis.</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i/>
          <w:iCs/>
          <w:sz w:val="20"/>
          <w:szCs w:val="20"/>
          <w:shd w:val="clear" w:color="auto" w:fill="FFFFFF"/>
        </w:rPr>
        <w:t>Life</w:t>
      </w:r>
      <w:r w:rsidR="000C21EF" w:rsidRPr="00165EB3">
        <w:rPr>
          <w:rFonts w:ascii="Times New Roman" w:eastAsia="Calibri" w:hAnsi="Times New Roman" w:cs="Times New Roman"/>
          <w:i/>
          <w:iCs/>
          <w:sz w:val="20"/>
          <w:szCs w:val="20"/>
          <w:shd w:val="clear" w:color="auto" w:fill="FFFFFF"/>
        </w:rPr>
        <w:t xml:space="preserve"> </w:t>
      </w:r>
      <w:r w:rsidR="0066057C" w:rsidRPr="00165EB3">
        <w:rPr>
          <w:rFonts w:ascii="Times New Roman" w:eastAsia="Calibri" w:hAnsi="Times New Roman" w:cs="Times New Roman"/>
          <w:i/>
          <w:iCs/>
          <w:sz w:val="20"/>
          <w:szCs w:val="20"/>
          <w:shd w:val="clear" w:color="auto" w:fill="FFFFFF"/>
        </w:rPr>
        <w:t>sciences</w:t>
      </w:r>
      <w:r w:rsidR="0066057C" w:rsidRPr="00165EB3">
        <w:rPr>
          <w:rFonts w:ascii="Times New Roman" w:eastAsia="Calibri" w:hAnsi="Times New Roman" w:cs="Times New Roman"/>
          <w:sz w:val="20"/>
          <w:szCs w:val="20"/>
          <w:shd w:val="clear" w:color="auto" w:fill="FFFFFF"/>
        </w:rPr>
        <w:t>,</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i/>
          <w:iCs/>
          <w:sz w:val="20"/>
          <w:szCs w:val="20"/>
          <w:shd w:val="clear" w:color="auto" w:fill="FFFFFF"/>
        </w:rPr>
        <w:t>193</w:t>
      </w:r>
      <w:r w:rsidR="0066057C" w:rsidRPr="00165EB3">
        <w:rPr>
          <w:rFonts w:ascii="Times New Roman" w:eastAsia="Calibri" w:hAnsi="Times New Roman" w:cs="Times New Roman"/>
          <w:sz w:val="20"/>
          <w:szCs w:val="20"/>
          <w:shd w:val="clear" w:color="auto" w:fill="FFFFFF"/>
        </w:rPr>
        <w:t>,</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9-19.</w:t>
      </w:r>
    </w:p>
    <w:p w:rsidR="0066057C" w:rsidRPr="00165EB3" w:rsidRDefault="00777251" w:rsidP="0049699A">
      <w:pPr>
        <w:numPr>
          <w:ilvl w:val="0"/>
          <w:numId w:val="14"/>
        </w:numPr>
        <w:bidi w:val="0"/>
        <w:snapToGrid w:val="0"/>
        <w:spacing w:after="0" w:line="240" w:lineRule="auto"/>
        <w:ind w:left="425" w:hanging="425"/>
        <w:contextualSpacing/>
        <w:jc w:val="both"/>
        <w:rPr>
          <w:rFonts w:ascii="Times New Roman" w:eastAsia="Calibri" w:hAnsi="Times New Roman" w:cs="Times New Roman"/>
          <w:sz w:val="20"/>
          <w:szCs w:val="20"/>
          <w:shd w:val="clear" w:color="auto" w:fill="FFFFFF"/>
        </w:rPr>
      </w:pPr>
      <w:r w:rsidRPr="00165EB3">
        <w:rPr>
          <w:rFonts w:ascii="Times New Roman" w:eastAsia="Calibri" w:hAnsi="Times New Roman" w:cs="Times New Roman"/>
          <w:sz w:val="20"/>
          <w:szCs w:val="20"/>
          <w:shd w:val="clear" w:color="auto" w:fill="FFFFFF"/>
        </w:rPr>
        <w:t>Sahana,</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K.</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R.;</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Akila,</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P.;</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Prashant,</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V.;</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Chandra,</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B.</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S.</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and</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Suma,</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M.</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N.</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(2017):</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Quantitation</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of</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Vascular</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Endothelial</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Growth</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Factor</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and</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Interleukin-6</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in</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Different</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Stages</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of</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Breast</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Cancer.</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i/>
          <w:iCs/>
          <w:sz w:val="20"/>
          <w:szCs w:val="20"/>
          <w:shd w:val="clear" w:color="auto" w:fill="FFFFFF"/>
        </w:rPr>
        <w:t>Reports</w:t>
      </w:r>
      <w:r w:rsidR="000C21EF" w:rsidRPr="00165EB3">
        <w:rPr>
          <w:rFonts w:ascii="Times New Roman" w:eastAsia="Calibri" w:hAnsi="Times New Roman" w:cs="Times New Roman"/>
          <w:i/>
          <w:iCs/>
          <w:sz w:val="20"/>
          <w:szCs w:val="20"/>
          <w:shd w:val="clear" w:color="auto" w:fill="FFFFFF"/>
        </w:rPr>
        <w:t xml:space="preserve"> </w:t>
      </w:r>
      <w:r w:rsidR="0066057C" w:rsidRPr="00165EB3">
        <w:rPr>
          <w:rFonts w:ascii="Times New Roman" w:eastAsia="Calibri" w:hAnsi="Times New Roman" w:cs="Times New Roman"/>
          <w:i/>
          <w:iCs/>
          <w:sz w:val="20"/>
          <w:szCs w:val="20"/>
          <w:shd w:val="clear" w:color="auto" w:fill="FFFFFF"/>
        </w:rPr>
        <w:t>of</w:t>
      </w:r>
      <w:r w:rsidR="000C21EF" w:rsidRPr="00165EB3">
        <w:rPr>
          <w:rFonts w:ascii="Times New Roman" w:eastAsia="Calibri" w:hAnsi="Times New Roman" w:cs="Times New Roman"/>
          <w:i/>
          <w:iCs/>
          <w:sz w:val="20"/>
          <w:szCs w:val="20"/>
          <w:shd w:val="clear" w:color="auto" w:fill="FFFFFF"/>
        </w:rPr>
        <w:t xml:space="preserve"> </w:t>
      </w:r>
      <w:r w:rsidR="0066057C" w:rsidRPr="00165EB3">
        <w:rPr>
          <w:rFonts w:ascii="Times New Roman" w:eastAsia="Calibri" w:hAnsi="Times New Roman" w:cs="Times New Roman"/>
          <w:i/>
          <w:iCs/>
          <w:sz w:val="20"/>
          <w:szCs w:val="20"/>
          <w:shd w:val="clear" w:color="auto" w:fill="FFFFFF"/>
        </w:rPr>
        <w:t>biochemistry</w:t>
      </w:r>
      <w:r w:rsidR="000C21EF" w:rsidRPr="00165EB3">
        <w:rPr>
          <w:rFonts w:ascii="Times New Roman" w:eastAsia="Calibri" w:hAnsi="Times New Roman" w:cs="Times New Roman"/>
          <w:i/>
          <w:iCs/>
          <w:sz w:val="20"/>
          <w:szCs w:val="20"/>
          <w:shd w:val="clear" w:color="auto" w:fill="FFFFFF"/>
        </w:rPr>
        <w:t xml:space="preserve"> &amp; </w:t>
      </w:r>
      <w:r w:rsidR="0066057C" w:rsidRPr="00165EB3">
        <w:rPr>
          <w:rFonts w:ascii="Times New Roman" w:eastAsia="Calibri" w:hAnsi="Times New Roman" w:cs="Times New Roman"/>
          <w:i/>
          <w:iCs/>
          <w:sz w:val="20"/>
          <w:szCs w:val="20"/>
          <w:shd w:val="clear" w:color="auto" w:fill="FFFFFF"/>
        </w:rPr>
        <w:t>molecular</w:t>
      </w:r>
      <w:r w:rsidR="000C21EF" w:rsidRPr="00165EB3">
        <w:rPr>
          <w:rFonts w:ascii="Times New Roman" w:eastAsia="Calibri" w:hAnsi="Times New Roman" w:cs="Times New Roman"/>
          <w:i/>
          <w:iCs/>
          <w:sz w:val="20"/>
          <w:szCs w:val="20"/>
          <w:shd w:val="clear" w:color="auto" w:fill="FFFFFF"/>
        </w:rPr>
        <w:t xml:space="preserve"> </w:t>
      </w:r>
      <w:r w:rsidR="0066057C" w:rsidRPr="00165EB3">
        <w:rPr>
          <w:rFonts w:ascii="Times New Roman" w:eastAsia="Calibri" w:hAnsi="Times New Roman" w:cs="Times New Roman"/>
          <w:i/>
          <w:iCs/>
          <w:sz w:val="20"/>
          <w:szCs w:val="20"/>
          <w:shd w:val="clear" w:color="auto" w:fill="FFFFFF"/>
        </w:rPr>
        <w:t>biology</w:t>
      </w:r>
      <w:r w:rsidR="0066057C" w:rsidRPr="00165EB3">
        <w:rPr>
          <w:rFonts w:ascii="Times New Roman" w:eastAsia="Calibri" w:hAnsi="Times New Roman" w:cs="Times New Roman"/>
          <w:sz w:val="20"/>
          <w:szCs w:val="20"/>
          <w:shd w:val="clear" w:color="auto" w:fill="FFFFFF"/>
        </w:rPr>
        <w:t>,</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i/>
          <w:iCs/>
          <w:sz w:val="20"/>
          <w:szCs w:val="20"/>
          <w:shd w:val="clear" w:color="auto" w:fill="FFFFFF"/>
        </w:rPr>
        <w:t>6</w:t>
      </w:r>
      <w:r w:rsidRPr="00165EB3">
        <w:rPr>
          <w:rFonts w:ascii="Times New Roman" w:eastAsia="Calibri" w:hAnsi="Times New Roman" w:cs="Times New Roman"/>
          <w:sz w:val="20"/>
          <w:szCs w:val="20"/>
          <w:shd w:val="clear" w:color="auto" w:fill="FFFFFF"/>
        </w:rPr>
        <w:t>(1):</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33.</w:t>
      </w:r>
    </w:p>
    <w:p w:rsidR="0049699A" w:rsidRPr="00165EB3" w:rsidRDefault="00777251" w:rsidP="0049699A">
      <w:pPr>
        <w:numPr>
          <w:ilvl w:val="0"/>
          <w:numId w:val="14"/>
        </w:numPr>
        <w:bidi w:val="0"/>
        <w:snapToGrid w:val="0"/>
        <w:spacing w:after="0" w:line="240" w:lineRule="auto"/>
        <w:ind w:left="425" w:hanging="425"/>
        <w:contextualSpacing/>
        <w:jc w:val="both"/>
        <w:rPr>
          <w:rFonts w:ascii="Times New Roman" w:eastAsia="Calibri" w:hAnsi="Times New Roman" w:cs="Times New Roman"/>
          <w:sz w:val="20"/>
          <w:szCs w:val="20"/>
          <w:shd w:val="clear" w:color="auto" w:fill="FFFFFF"/>
        </w:rPr>
      </w:pPr>
      <w:r w:rsidRPr="00165EB3">
        <w:rPr>
          <w:rFonts w:ascii="Times New Roman" w:eastAsia="Calibri" w:hAnsi="Times New Roman" w:cs="Times New Roman"/>
          <w:sz w:val="20"/>
          <w:szCs w:val="20"/>
          <w:shd w:val="clear" w:color="auto" w:fill="FFFFFF"/>
        </w:rPr>
        <w:t>Hori,</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S.;</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Nomura,</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T</w:t>
      </w:r>
      <w:r w:rsidR="0049699A" w:rsidRPr="00165EB3">
        <w:rPr>
          <w:rFonts w:ascii="Times New Roman" w:eastAsia="Calibri" w:hAnsi="Times New Roman" w:cs="Times New Roman"/>
          <w:sz w:val="20"/>
          <w:szCs w:val="20"/>
          <w:shd w:val="clear" w:color="auto" w:fill="FFFFFF"/>
        </w:rPr>
        <w:t>. a</w:t>
      </w:r>
      <w:r w:rsidRPr="00165EB3">
        <w:rPr>
          <w:rFonts w:ascii="Times New Roman" w:eastAsia="Calibri" w:hAnsi="Times New Roman" w:cs="Times New Roman"/>
          <w:sz w:val="20"/>
          <w:szCs w:val="20"/>
          <w:shd w:val="clear" w:color="auto" w:fill="FFFFFF"/>
        </w:rPr>
        <w:t>nd</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Sakaguchi,</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S.</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(2003):</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Control</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of</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regulatory</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T</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cell</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development</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by</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the</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transcription</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factor</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Foxp3.</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i/>
          <w:iCs/>
          <w:sz w:val="20"/>
          <w:szCs w:val="20"/>
          <w:shd w:val="clear" w:color="auto" w:fill="FFFFFF"/>
        </w:rPr>
        <w:t>Science</w:t>
      </w:r>
      <w:r w:rsidR="0066057C" w:rsidRPr="00165EB3">
        <w:rPr>
          <w:rFonts w:ascii="Times New Roman" w:eastAsia="Calibri" w:hAnsi="Times New Roman" w:cs="Times New Roman"/>
          <w:sz w:val="20"/>
          <w:szCs w:val="20"/>
          <w:shd w:val="clear" w:color="auto" w:fill="FFFFFF"/>
        </w:rPr>
        <w:t>,</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i/>
          <w:iCs/>
          <w:sz w:val="20"/>
          <w:szCs w:val="20"/>
          <w:shd w:val="clear" w:color="auto" w:fill="FFFFFF"/>
        </w:rPr>
        <w:t>299</w:t>
      </w:r>
      <w:r w:rsidRPr="00165EB3">
        <w:rPr>
          <w:rFonts w:ascii="Times New Roman" w:eastAsia="Calibri" w:hAnsi="Times New Roman" w:cs="Times New Roman"/>
          <w:sz w:val="20"/>
          <w:szCs w:val="20"/>
          <w:shd w:val="clear" w:color="auto" w:fill="FFFFFF"/>
        </w:rPr>
        <w:t>(5609):</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1057-106</w:t>
      </w:r>
      <w:r w:rsidR="0049699A" w:rsidRPr="00165EB3">
        <w:rPr>
          <w:rFonts w:ascii="Times New Roman" w:eastAsia="Calibri" w:hAnsi="Times New Roman" w:cs="Times New Roman"/>
          <w:sz w:val="20"/>
          <w:szCs w:val="20"/>
          <w:shd w:val="clear" w:color="auto" w:fill="FFFFFF"/>
        </w:rPr>
        <w:t>1.</w:t>
      </w:r>
    </w:p>
    <w:p w:rsidR="0066057C" w:rsidRPr="00165EB3" w:rsidRDefault="00317F8B" w:rsidP="0049699A">
      <w:pPr>
        <w:numPr>
          <w:ilvl w:val="0"/>
          <w:numId w:val="14"/>
        </w:numPr>
        <w:bidi w:val="0"/>
        <w:snapToGrid w:val="0"/>
        <w:spacing w:after="0" w:line="240" w:lineRule="auto"/>
        <w:ind w:left="425" w:hanging="425"/>
        <w:contextualSpacing/>
        <w:jc w:val="both"/>
        <w:rPr>
          <w:rFonts w:ascii="Times New Roman" w:eastAsia="Calibri" w:hAnsi="Times New Roman" w:cs="Times New Roman"/>
          <w:sz w:val="20"/>
          <w:szCs w:val="20"/>
          <w:shd w:val="clear" w:color="auto" w:fill="FFFFFF"/>
        </w:rPr>
      </w:pPr>
      <w:r w:rsidRPr="00165EB3">
        <w:rPr>
          <w:rFonts w:ascii="Times New Roman" w:eastAsia="Times New Roman" w:hAnsi="Times New Roman" w:cs="Times New Roman"/>
          <w:sz w:val="20"/>
          <w:szCs w:val="20"/>
          <w:shd w:val="clear" w:color="auto" w:fill="FFFFFF"/>
        </w:rPr>
        <w:t>Fontenot,</w:t>
      </w:r>
      <w:r w:rsidR="000C21EF" w:rsidRPr="00165EB3">
        <w:rPr>
          <w:rFonts w:ascii="Times New Roman" w:eastAsia="Times New Roman" w:hAnsi="Times New Roman" w:cs="Times New Roman"/>
          <w:sz w:val="20"/>
          <w:szCs w:val="20"/>
          <w:shd w:val="clear" w:color="auto" w:fill="FFFFFF"/>
        </w:rPr>
        <w:t xml:space="preserve"> </w:t>
      </w:r>
      <w:r w:rsidRPr="00165EB3">
        <w:rPr>
          <w:rFonts w:ascii="Times New Roman" w:eastAsia="Times New Roman" w:hAnsi="Times New Roman" w:cs="Times New Roman"/>
          <w:sz w:val="20"/>
          <w:szCs w:val="20"/>
          <w:shd w:val="clear" w:color="auto" w:fill="FFFFFF"/>
        </w:rPr>
        <w:t>J.</w:t>
      </w:r>
      <w:r w:rsidR="000C21EF" w:rsidRPr="00165EB3">
        <w:rPr>
          <w:rFonts w:ascii="Times New Roman" w:eastAsia="Times New Roman" w:hAnsi="Times New Roman" w:cs="Times New Roman"/>
          <w:sz w:val="20"/>
          <w:szCs w:val="20"/>
          <w:shd w:val="clear" w:color="auto" w:fill="FFFFFF"/>
        </w:rPr>
        <w:t xml:space="preserve"> </w:t>
      </w:r>
      <w:r w:rsidRPr="00165EB3">
        <w:rPr>
          <w:rFonts w:ascii="Times New Roman" w:eastAsia="Times New Roman" w:hAnsi="Times New Roman" w:cs="Times New Roman"/>
          <w:sz w:val="20"/>
          <w:szCs w:val="20"/>
          <w:shd w:val="clear" w:color="auto" w:fill="FFFFFF"/>
        </w:rPr>
        <w:t>D.;</w:t>
      </w:r>
      <w:r w:rsidR="000C21EF" w:rsidRPr="00165EB3">
        <w:rPr>
          <w:rFonts w:ascii="Times New Roman" w:eastAsia="Times New Roman" w:hAnsi="Times New Roman" w:cs="Times New Roman"/>
          <w:sz w:val="20"/>
          <w:szCs w:val="20"/>
          <w:shd w:val="clear" w:color="auto" w:fill="FFFFFF"/>
        </w:rPr>
        <w:t xml:space="preserve"> </w:t>
      </w:r>
      <w:r w:rsidRPr="00165EB3">
        <w:rPr>
          <w:rFonts w:ascii="Times New Roman" w:eastAsia="Times New Roman" w:hAnsi="Times New Roman" w:cs="Times New Roman"/>
          <w:sz w:val="20"/>
          <w:szCs w:val="20"/>
          <w:shd w:val="clear" w:color="auto" w:fill="FFFFFF"/>
        </w:rPr>
        <w:t>Gavin,</w:t>
      </w:r>
      <w:r w:rsidR="000C21EF" w:rsidRPr="00165EB3">
        <w:rPr>
          <w:rFonts w:ascii="Times New Roman" w:eastAsia="Times New Roman" w:hAnsi="Times New Roman" w:cs="Times New Roman"/>
          <w:sz w:val="20"/>
          <w:szCs w:val="20"/>
          <w:shd w:val="clear" w:color="auto" w:fill="FFFFFF"/>
        </w:rPr>
        <w:t xml:space="preserve"> </w:t>
      </w:r>
      <w:r w:rsidRPr="00165EB3">
        <w:rPr>
          <w:rFonts w:ascii="Times New Roman" w:eastAsia="Times New Roman" w:hAnsi="Times New Roman" w:cs="Times New Roman"/>
          <w:sz w:val="20"/>
          <w:szCs w:val="20"/>
          <w:shd w:val="clear" w:color="auto" w:fill="FFFFFF"/>
        </w:rPr>
        <w:t>M.</w:t>
      </w:r>
      <w:r w:rsidR="000C21EF" w:rsidRPr="00165EB3">
        <w:rPr>
          <w:rFonts w:ascii="Times New Roman" w:eastAsia="Times New Roman" w:hAnsi="Times New Roman" w:cs="Times New Roman"/>
          <w:sz w:val="20"/>
          <w:szCs w:val="20"/>
          <w:shd w:val="clear" w:color="auto" w:fill="FFFFFF"/>
        </w:rPr>
        <w:t xml:space="preserve"> </w:t>
      </w:r>
      <w:r w:rsidRPr="00165EB3">
        <w:rPr>
          <w:rFonts w:ascii="Times New Roman" w:eastAsia="Times New Roman" w:hAnsi="Times New Roman" w:cs="Times New Roman"/>
          <w:sz w:val="20"/>
          <w:szCs w:val="20"/>
          <w:shd w:val="clear" w:color="auto" w:fill="FFFFFF"/>
        </w:rPr>
        <w:t>A</w:t>
      </w:r>
      <w:r w:rsidR="0049699A" w:rsidRPr="00165EB3">
        <w:rPr>
          <w:rFonts w:ascii="Times New Roman" w:eastAsia="Times New Roman" w:hAnsi="Times New Roman" w:cs="Times New Roman"/>
          <w:sz w:val="20"/>
          <w:szCs w:val="20"/>
          <w:shd w:val="clear" w:color="auto" w:fill="FFFFFF"/>
        </w:rPr>
        <w:t>. a</w:t>
      </w:r>
      <w:r w:rsidRPr="00165EB3">
        <w:rPr>
          <w:rFonts w:ascii="Times New Roman" w:eastAsia="Times New Roman" w:hAnsi="Times New Roman" w:cs="Times New Roman"/>
          <w:sz w:val="20"/>
          <w:szCs w:val="20"/>
          <w:shd w:val="clear" w:color="auto" w:fill="FFFFFF"/>
        </w:rPr>
        <w:t>nd</w:t>
      </w:r>
      <w:r w:rsidR="000C21EF" w:rsidRPr="00165EB3">
        <w:rPr>
          <w:rFonts w:ascii="Times New Roman" w:eastAsia="Times New Roman" w:hAnsi="Times New Roman" w:cs="Times New Roman"/>
          <w:sz w:val="20"/>
          <w:szCs w:val="20"/>
          <w:shd w:val="clear" w:color="auto" w:fill="FFFFFF"/>
        </w:rPr>
        <w:t xml:space="preserve"> </w:t>
      </w:r>
      <w:r w:rsidR="0066057C" w:rsidRPr="00165EB3">
        <w:rPr>
          <w:rFonts w:ascii="Times New Roman" w:eastAsia="Times New Roman" w:hAnsi="Times New Roman" w:cs="Times New Roman"/>
          <w:sz w:val="20"/>
          <w:szCs w:val="20"/>
          <w:shd w:val="clear" w:color="auto" w:fill="FFFFFF"/>
        </w:rPr>
        <w:t>Rudensky,</w:t>
      </w:r>
      <w:r w:rsidR="000C21EF" w:rsidRPr="00165EB3">
        <w:rPr>
          <w:rFonts w:ascii="Times New Roman" w:eastAsia="Times New Roman" w:hAnsi="Times New Roman" w:cs="Times New Roman"/>
          <w:sz w:val="20"/>
          <w:szCs w:val="20"/>
          <w:shd w:val="clear" w:color="auto" w:fill="FFFFFF"/>
        </w:rPr>
        <w:t xml:space="preserve"> </w:t>
      </w:r>
      <w:r w:rsidR="0066057C" w:rsidRPr="00165EB3">
        <w:rPr>
          <w:rFonts w:ascii="Times New Roman" w:eastAsia="Times New Roman" w:hAnsi="Times New Roman" w:cs="Times New Roman"/>
          <w:sz w:val="20"/>
          <w:szCs w:val="20"/>
          <w:shd w:val="clear" w:color="auto" w:fill="FFFFFF"/>
        </w:rPr>
        <w:t>A.</w:t>
      </w:r>
      <w:r w:rsidR="000C21EF" w:rsidRPr="00165EB3">
        <w:rPr>
          <w:rFonts w:ascii="Times New Roman" w:eastAsia="Times New Roman" w:hAnsi="Times New Roman" w:cs="Times New Roman"/>
          <w:sz w:val="20"/>
          <w:szCs w:val="20"/>
          <w:shd w:val="clear" w:color="auto" w:fill="FFFFFF"/>
        </w:rPr>
        <w:t xml:space="preserve"> </w:t>
      </w:r>
      <w:r w:rsidR="0066057C" w:rsidRPr="00165EB3">
        <w:rPr>
          <w:rFonts w:ascii="Times New Roman" w:eastAsia="Times New Roman" w:hAnsi="Times New Roman" w:cs="Times New Roman"/>
          <w:sz w:val="20"/>
          <w:szCs w:val="20"/>
          <w:shd w:val="clear" w:color="auto" w:fill="FFFFFF"/>
        </w:rPr>
        <w:t>Y.</w:t>
      </w:r>
      <w:r w:rsidR="000C21EF" w:rsidRPr="00165EB3">
        <w:rPr>
          <w:rFonts w:ascii="Times New Roman" w:eastAsia="Times New Roman" w:hAnsi="Times New Roman" w:cs="Times New Roman"/>
          <w:sz w:val="20"/>
          <w:szCs w:val="20"/>
          <w:shd w:val="clear" w:color="auto" w:fill="FFFFFF"/>
        </w:rPr>
        <w:t xml:space="preserve"> </w:t>
      </w:r>
      <w:r w:rsidR="0066057C" w:rsidRPr="00165EB3">
        <w:rPr>
          <w:rFonts w:ascii="Times New Roman" w:eastAsia="Times New Roman" w:hAnsi="Times New Roman" w:cs="Times New Roman"/>
          <w:sz w:val="20"/>
          <w:szCs w:val="20"/>
          <w:shd w:val="clear" w:color="auto" w:fill="FFFFFF"/>
        </w:rPr>
        <w:t>(2003):</w:t>
      </w:r>
      <w:r w:rsidR="000C21EF" w:rsidRPr="00165EB3">
        <w:rPr>
          <w:rFonts w:ascii="Times New Roman" w:eastAsia="Times New Roman" w:hAnsi="Times New Roman" w:cs="Times New Roman"/>
          <w:sz w:val="20"/>
          <w:szCs w:val="20"/>
          <w:shd w:val="clear" w:color="auto" w:fill="FFFFFF"/>
        </w:rPr>
        <w:t xml:space="preserve"> </w:t>
      </w:r>
      <w:r w:rsidR="0066057C" w:rsidRPr="00165EB3">
        <w:rPr>
          <w:rFonts w:ascii="Times New Roman" w:eastAsia="Times New Roman" w:hAnsi="Times New Roman" w:cs="Times New Roman"/>
          <w:sz w:val="20"/>
          <w:szCs w:val="20"/>
          <w:shd w:val="clear" w:color="auto" w:fill="FFFFFF"/>
        </w:rPr>
        <w:t>Foxp3</w:t>
      </w:r>
      <w:r w:rsidR="000C21EF" w:rsidRPr="00165EB3">
        <w:rPr>
          <w:rFonts w:ascii="Times New Roman" w:eastAsia="Times New Roman" w:hAnsi="Times New Roman" w:cs="Times New Roman"/>
          <w:sz w:val="20"/>
          <w:szCs w:val="20"/>
          <w:shd w:val="clear" w:color="auto" w:fill="FFFFFF"/>
        </w:rPr>
        <w:t xml:space="preserve"> </w:t>
      </w:r>
      <w:r w:rsidR="0066057C" w:rsidRPr="00165EB3">
        <w:rPr>
          <w:rFonts w:ascii="Times New Roman" w:eastAsia="Times New Roman" w:hAnsi="Times New Roman" w:cs="Times New Roman"/>
          <w:sz w:val="20"/>
          <w:szCs w:val="20"/>
          <w:shd w:val="clear" w:color="auto" w:fill="FFFFFF"/>
        </w:rPr>
        <w:t>programs</w:t>
      </w:r>
      <w:r w:rsidR="000C21EF" w:rsidRPr="00165EB3">
        <w:rPr>
          <w:rFonts w:ascii="Times New Roman" w:eastAsia="Times New Roman" w:hAnsi="Times New Roman" w:cs="Times New Roman"/>
          <w:sz w:val="20"/>
          <w:szCs w:val="20"/>
          <w:shd w:val="clear" w:color="auto" w:fill="FFFFFF"/>
        </w:rPr>
        <w:t xml:space="preserve"> </w:t>
      </w:r>
      <w:r w:rsidR="0066057C" w:rsidRPr="00165EB3">
        <w:rPr>
          <w:rFonts w:ascii="Times New Roman" w:eastAsia="Times New Roman" w:hAnsi="Times New Roman" w:cs="Times New Roman"/>
          <w:sz w:val="20"/>
          <w:szCs w:val="20"/>
          <w:shd w:val="clear" w:color="auto" w:fill="FFFFFF"/>
        </w:rPr>
        <w:t>the</w:t>
      </w:r>
      <w:r w:rsidR="000C21EF" w:rsidRPr="00165EB3">
        <w:rPr>
          <w:rFonts w:ascii="Times New Roman" w:eastAsia="Times New Roman" w:hAnsi="Times New Roman" w:cs="Times New Roman"/>
          <w:sz w:val="20"/>
          <w:szCs w:val="20"/>
          <w:shd w:val="clear" w:color="auto" w:fill="FFFFFF"/>
        </w:rPr>
        <w:t xml:space="preserve"> </w:t>
      </w:r>
      <w:r w:rsidR="0066057C" w:rsidRPr="00165EB3">
        <w:rPr>
          <w:rFonts w:ascii="Times New Roman" w:eastAsia="Times New Roman" w:hAnsi="Times New Roman" w:cs="Times New Roman"/>
          <w:sz w:val="20"/>
          <w:szCs w:val="20"/>
          <w:shd w:val="clear" w:color="auto" w:fill="FFFFFF"/>
        </w:rPr>
        <w:t>development</w:t>
      </w:r>
      <w:r w:rsidR="000C21EF" w:rsidRPr="00165EB3">
        <w:rPr>
          <w:rFonts w:ascii="Times New Roman" w:eastAsia="Times New Roman" w:hAnsi="Times New Roman" w:cs="Times New Roman"/>
          <w:sz w:val="20"/>
          <w:szCs w:val="20"/>
          <w:shd w:val="clear" w:color="auto" w:fill="FFFFFF"/>
        </w:rPr>
        <w:t xml:space="preserve"> </w:t>
      </w:r>
      <w:r w:rsidR="0066057C" w:rsidRPr="00165EB3">
        <w:rPr>
          <w:rFonts w:ascii="Times New Roman" w:eastAsia="Times New Roman" w:hAnsi="Times New Roman" w:cs="Times New Roman"/>
          <w:sz w:val="20"/>
          <w:szCs w:val="20"/>
          <w:shd w:val="clear" w:color="auto" w:fill="FFFFFF"/>
        </w:rPr>
        <w:t>and</w:t>
      </w:r>
      <w:r w:rsidR="000C21EF" w:rsidRPr="00165EB3">
        <w:rPr>
          <w:rFonts w:ascii="Times New Roman" w:eastAsia="Times New Roman" w:hAnsi="Times New Roman" w:cs="Times New Roman"/>
          <w:sz w:val="20"/>
          <w:szCs w:val="20"/>
          <w:shd w:val="clear" w:color="auto" w:fill="FFFFFF"/>
        </w:rPr>
        <w:t xml:space="preserve"> </w:t>
      </w:r>
      <w:r w:rsidR="0066057C" w:rsidRPr="00165EB3">
        <w:rPr>
          <w:rFonts w:ascii="Times New Roman" w:eastAsia="Times New Roman" w:hAnsi="Times New Roman" w:cs="Times New Roman"/>
          <w:sz w:val="20"/>
          <w:szCs w:val="20"/>
          <w:shd w:val="clear" w:color="auto" w:fill="FFFFFF"/>
        </w:rPr>
        <w:t>function</w:t>
      </w:r>
      <w:r w:rsidR="000C21EF" w:rsidRPr="00165EB3">
        <w:rPr>
          <w:rFonts w:ascii="Times New Roman" w:eastAsia="Times New Roman" w:hAnsi="Times New Roman" w:cs="Times New Roman"/>
          <w:sz w:val="20"/>
          <w:szCs w:val="20"/>
          <w:shd w:val="clear" w:color="auto" w:fill="FFFFFF"/>
        </w:rPr>
        <w:t xml:space="preserve"> </w:t>
      </w:r>
      <w:r w:rsidR="0066057C" w:rsidRPr="00165EB3">
        <w:rPr>
          <w:rFonts w:ascii="Times New Roman" w:eastAsia="Times New Roman" w:hAnsi="Times New Roman" w:cs="Times New Roman"/>
          <w:sz w:val="20"/>
          <w:szCs w:val="20"/>
          <w:shd w:val="clear" w:color="auto" w:fill="FFFFFF"/>
        </w:rPr>
        <w:t>of</w:t>
      </w:r>
      <w:r w:rsidR="000C21EF" w:rsidRPr="00165EB3">
        <w:rPr>
          <w:rFonts w:ascii="Times New Roman" w:eastAsia="Times New Roman" w:hAnsi="Times New Roman" w:cs="Times New Roman"/>
          <w:sz w:val="20"/>
          <w:szCs w:val="20"/>
          <w:shd w:val="clear" w:color="auto" w:fill="FFFFFF"/>
        </w:rPr>
        <w:t xml:space="preserve"> </w:t>
      </w:r>
      <w:r w:rsidR="0066057C" w:rsidRPr="00165EB3">
        <w:rPr>
          <w:rFonts w:ascii="Times New Roman" w:eastAsia="Times New Roman" w:hAnsi="Times New Roman" w:cs="Times New Roman"/>
          <w:sz w:val="20"/>
          <w:szCs w:val="20"/>
          <w:shd w:val="clear" w:color="auto" w:fill="FFFFFF"/>
        </w:rPr>
        <w:t>CD4+</w:t>
      </w:r>
      <w:r w:rsidR="000C21EF" w:rsidRPr="00165EB3">
        <w:rPr>
          <w:rFonts w:ascii="Times New Roman" w:eastAsia="Times New Roman" w:hAnsi="Times New Roman" w:cs="Times New Roman"/>
          <w:sz w:val="20"/>
          <w:szCs w:val="20"/>
          <w:shd w:val="clear" w:color="auto" w:fill="FFFFFF"/>
        </w:rPr>
        <w:t xml:space="preserve"> </w:t>
      </w:r>
      <w:r w:rsidR="0066057C" w:rsidRPr="00165EB3">
        <w:rPr>
          <w:rFonts w:ascii="Times New Roman" w:eastAsia="Times New Roman" w:hAnsi="Times New Roman" w:cs="Times New Roman"/>
          <w:sz w:val="20"/>
          <w:szCs w:val="20"/>
          <w:shd w:val="clear" w:color="auto" w:fill="FFFFFF"/>
        </w:rPr>
        <w:t>CD25+</w:t>
      </w:r>
      <w:r w:rsidR="000C21EF" w:rsidRPr="00165EB3">
        <w:rPr>
          <w:rFonts w:ascii="Times New Roman" w:eastAsia="Times New Roman" w:hAnsi="Times New Roman" w:cs="Times New Roman"/>
          <w:sz w:val="20"/>
          <w:szCs w:val="20"/>
          <w:shd w:val="clear" w:color="auto" w:fill="FFFFFF"/>
        </w:rPr>
        <w:t xml:space="preserve"> </w:t>
      </w:r>
      <w:r w:rsidR="0066057C" w:rsidRPr="00165EB3">
        <w:rPr>
          <w:rFonts w:ascii="Times New Roman" w:eastAsia="Times New Roman" w:hAnsi="Times New Roman" w:cs="Times New Roman"/>
          <w:sz w:val="20"/>
          <w:szCs w:val="20"/>
          <w:shd w:val="clear" w:color="auto" w:fill="FFFFFF"/>
        </w:rPr>
        <w:t>regulatory</w:t>
      </w:r>
      <w:r w:rsidR="000C21EF" w:rsidRPr="00165EB3">
        <w:rPr>
          <w:rFonts w:ascii="Times New Roman" w:eastAsia="Times New Roman" w:hAnsi="Times New Roman" w:cs="Times New Roman"/>
          <w:sz w:val="20"/>
          <w:szCs w:val="20"/>
          <w:shd w:val="clear" w:color="auto" w:fill="FFFFFF"/>
        </w:rPr>
        <w:t xml:space="preserve"> </w:t>
      </w:r>
      <w:r w:rsidR="0066057C" w:rsidRPr="00165EB3">
        <w:rPr>
          <w:rFonts w:ascii="Times New Roman" w:eastAsia="Times New Roman" w:hAnsi="Times New Roman" w:cs="Times New Roman"/>
          <w:sz w:val="20"/>
          <w:szCs w:val="20"/>
          <w:shd w:val="clear" w:color="auto" w:fill="FFFFFF"/>
        </w:rPr>
        <w:t>T</w:t>
      </w:r>
      <w:r w:rsidR="000C21EF" w:rsidRPr="00165EB3">
        <w:rPr>
          <w:rFonts w:ascii="Times New Roman" w:eastAsia="Times New Roman" w:hAnsi="Times New Roman" w:cs="Times New Roman"/>
          <w:sz w:val="20"/>
          <w:szCs w:val="20"/>
          <w:shd w:val="clear" w:color="auto" w:fill="FFFFFF"/>
        </w:rPr>
        <w:t xml:space="preserve"> </w:t>
      </w:r>
      <w:r w:rsidR="0066057C" w:rsidRPr="00165EB3">
        <w:rPr>
          <w:rFonts w:ascii="Times New Roman" w:eastAsia="Times New Roman" w:hAnsi="Times New Roman" w:cs="Times New Roman"/>
          <w:sz w:val="20"/>
          <w:szCs w:val="20"/>
          <w:shd w:val="clear" w:color="auto" w:fill="FFFFFF"/>
        </w:rPr>
        <w:t>cells.</w:t>
      </w:r>
      <w:r w:rsidR="000C21EF" w:rsidRPr="00165EB3">
        <w:rPr>
          <w:rFonts w:ascii="Times New Roman" w:eastAsia="Times New Roman" w:hAnsi="Times New Roman" w:cs="Times New Roman"/>
          <w:sz w:val="20"/>
          <w:szCs w:val="20"/>
          <w:shd w:val="clear" w:color="auto" w:fill="FFFFFF"/>
        </w:rPr>
        <w:t xml:space="preserve"> </w:t>
      </w:r>
      <w:r w:rsidR="0066057C" w:rsidRPr="00165EB3">
        <w:rPr>
          <w:rFonts w:ascii="Times New Roman" w:eastAsia="Times New Roman" w:hAnsi="Times New Roman" w:cs="Times New Roman"/>
          <w:i/>
          <w:iCs/>
          <w:sz w:val="20"/>
          <w:szCs w:val="20"/>
          <w:shd w:val="clear" w:color="auto" w:fill="FFFFFF"/>
        </w:rPr>
        <w:t>Nature</w:t>
      </w:r>
      <w:r w:rsidR="000C21EF" w:rsidRPr="00165EB3">
        <w:rPr>
          <w:rFonts w:ascii="Times New Roman" w:eastAsia="Times New Roman" w:hAnsi="Times New Roman" w:cs="Times New Roman"/>
          <w:i/>
          <w:iCs/>
          <w:sz w:val="20"/>
          <w:szCs w:val="20"/>
          <w:shd w:val="clear" w:color="auto" w:fill="FFFFFF"/>
        </w:rPr>
        <w:t xml:space="preserve"> </w:t>
      </w:r>
      <w:r w:rsidR="0066057C" w:rsidRPr="00165EB3">
        <w:rPr>
          <w:rFonts w:ascii="Times New Roman" w:eastAsia="Times New Roman" w:hAnsi="Times New Roman" w:cs="Times New Roman"/>
          <w:i/>
          <w:iCs/>
          <w:sz w:val="20"/>
          <w:szCs w:val="20"/>
          <w:shd w:val="clear" w:color="auto" w:fill="FFFFFF"/>
        </w:rPr>
        <w:t>immunology</w:t>
      </w:r>
      <w:r w:rsidR="0066057C" w:rsidRPr="00165EB3">
        <w:rPr>
          <w:rFonts w:ascii="Times New Roman" w:eastAsia="Times New Roman" w:hAnsi="Times New Roman" w:cs="Times New Roman"/>
          <w:sz w:val="20"/>
          <w:szCs w:val="20"/>
          <w:shd w:val="clear" w:color="auto" w:fill="FFFFFF"/>
        </w:rPr>
        <w:t>,</w:t>
      </w:r>
      <w:r w:rsidR="000C21EF" w:rsidRPr="00165EB3">
        <w:rPr>
          <w:rFonts w:ascii="Times New Roman" w:eastAsia="Times New Roman" w:hAnsi="Times New Roman" w:cs="Times New Roman"/>
          <w:sz w:val="20"/>
          <w:szCs w:val="20"/>
          <w:shd w:val="clear" w:color="auto" w:fill="FFFFFF"/>
        </w:rPr>
        <w:t xml:space="preserve"> </w:t>
      </w:r>
      <w:r w:rsidR="0066057C" w:rsidRPr="00165EB3">
        <w:rPr>
          <w:rFonts w:ascii="Times New Roman" w:eastAsia="Times New Roman" w:hAnsi="Times New Roman" w:cs="Times New Roman"/>
          <w:i/>
          <w:iCs/>
          <w:sz w:val="20"/>
          <w:szCs w:val="20"/>
          <w:shd w:val="clear" w:color="auto" w:fill="FFFFFF"/>
        </w:rPr>
        <w:t>4</w:t>
      </w:r>
      <w:r w:rsidR="0066057C" w:rsidRPr="00165EB3">
        <w:rPr>
          <w:rFonts w:ascii="Times New Roman" w:eastAsia="Times New Roman" w:hAnsi="Times New Roman" w:cs="Times New Roman"/>
          <w:sz w:val="20"/>
          <w:szCs w:val="20"/>
          <w:shd w:val="clear" w:color="auto" w:fill="FFFFFF"/>
        </w:rPr>
        <w:t>(4</w:t>
      </w:r>
      <w:r w:rsidR="0066057C" w:rsidRPr="00165EB3">
        <w:rPr>
          <w:rFonts w:ascii="Times New Roman" w:eastAsia="Calibri" w:hAnsi="Times New Roman" w:cs="Times New Roman"/>
          <w:sz w:val="20"/>
          <w:szCs w:val="20"/>
          <w:shd w:val="clear" w:color="auto" w:fill="FFFFFF"/>
        </w:rPr>
        <w:t>Katoh,</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H.,</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Zheng,</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P.,</w:t>
      </w:r>
      <w:r w:rsidR="000C21EF" w:rsidRPr="00165EB3">
        <w:rPr>
          <w:rFonts w:ascii="Times New Roman" w:eastAsia="Calibri" w:hAnsi="Times New Roman" w:cs="Times New Roman"/>
          <w:sz w:val="20"/>
          <w:szCs w:val="20"/>
          <w:shd w:val="clear" w:color="auto" w:fill="FFFFFF"/>
        </w:rPr>
        <w:t xml:space="preserve"> &amp; </w:t>
      </w:r>
      <w:r w:rsidRPr="00165EB3">
        <w:rPr>
          <w:rFonts w:ascii="Times New Roman" w:eastAsia="Calibri" w:hAnsi="Times New Roman" w:cs="Times New Roman"/>
          <w:sz w:val="20"/>
          <w:szCs w:val="20"/>
          <w:shd w:val="clear" w:color="auto" w:fill="FFFFFF"/>
        </w:rPr>
        <w:t>Liu,</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Y.</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(2013):</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FOXP3:</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genetic</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and</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epigenetic</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implications</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for</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autoimmunity.</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i/>
          <w:iCs/>
          <w:sz w:val="20"/>
          <w:szCs w:val="20"/>
          <w:shd w:val="clear" w:color="auto" w:fill="FFFFFF"/>
        </w:rPr>
        <w:t>Journal</w:t>
      </w:r>
      <w:r w:rsidR="000C21EF" w:rsidRPr="00165EB3">
        <w:rPr>
          <w:rFonts w:ascii="Times New Roman" w:eastAsia="Calibri" w:hAnsi="Times New Roman" w:cs="Times New Roman"/>
          <w:i/>
          <w:iCs/>
          <w:sz w:val="20"/>
          <w:szCs w:val="20"/>
          <w:shd w:val="clear" w:color="auto" w:fill="FFFFFF"/>
        </w:rPr>
        <w:t xml:space="preserve"> </w:t>
      </w:r>
      <w:r w:rsidR="0066057C" w:rsidRPr="00165EB3">
        <w:rPr>
          <w:rFonts w:ascii="Times New Roman" w:eastAsia="Calibri" w:hAnsi="Times New Roman" w:cs="Times New Roman"/>
          <w:i/>
          <w:iCs/>
          <w:sz w:val="20"/>
          <w:szCs w:val="20"/>
          <w:shd w:val="clear" w:color="auto" w:fill="FFFFFF"/>
        </w:rPr>
        <w:t>of</w:t>
      </w:r>
      <w:r w:rsidR="000C21EF" w:rsidRPr="00165EB3">
        <w:rPr>
          <w:rFonts w:ascii="Times New Roman" w:eastAsia="Calibri" w:hAnsi="Times New Roman" w:cs="Times New Roman"/>
          <w:i/>
          <w:iCs/>
          <w:sz w:val="20"/>
          <w:szCs w:val="20"/>
          <w:shd w:val="clear" w:color="auto" w:fill="FFFFFF"/>
        </w:rPr>
        <w:t xml:space="preserve"> </w:t>
      </w:r>
      <w:r w:rsidR="0066057C" w:rsidRPr="00165EB3">
        <w:rPr>
          <w:rFonts w:ascii="Times New Roman" w:eastAsia="Calibri" w:hAnsi="Times New Roman" w:cs="Times New Roman"/>
          <w:i/>
          <w:iCs/>
          <w:sz w:val="20"/>
          <w:szCs w:val="20"/>
          <w:shd w:val="clear" w:color="auto" w:fill="FFFFFF"/>
        </w:rPr>
        <w:t>autoimmunity</w:t>
      </w:r>
      <w:r w:rsidR="0066057C" w:rsidRPr="00165EB3">
        <w:rPr>
          <w:rFonts w:ascii="Times New Roman" w:eastAsia="Calibri" w:hAnsi="Times New Roman" w:cs="Times New Roman"/>
          <w:sz w:val="20"/>
          <w:szCs w:val="20"/>
          <w:shd w:val="clear" w:color="auto" w:fill="FFFFFF"/>
        </w:rPr>
        <w:t>,</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i/>
          <w:iCs/>
          <w:sz w:val="20"/>
          <w:szCs w:val="20"/>
          <w:shd w:val="clear" w:color="auto" w:fill="FFFFFF"/>
        </w:rPr>
        <w:t>41</w:t>
      </w:r>
      <w:r w:rsidR="0066057C" w:rsidRPr="00165EB3">
        <w:rPr>
          <w:rFonts w:ascii="Times New Roman" w:eastAsia="Calibri" w:hAnsi="Times New Roman" w:cs="Times New Roman"/>
          <w:sz w:val="20"/>
          <w:szCs w:val="20"/>
          <w:shd w:val="clear" w:color="auto" w:fill="FFFFFF"/>
        </w:rPr>
        <w:t>,</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72-78.</w:t>
      </w:r>
    </w:p>
    <w:p w:rsidR="0066057C" w:rsidRPr="00165EB3" w:rsidRDefault="00317F8B" w:rsidP="0049699A">
      <w:pPr>
        <w:numPr>
          <w:ilvl w:val="0"/>
          <w:numId w:val="14"/>
        </w:numPr>
        <w:shd w:val="clear" w:color="auto" w:fill="FFFFFF"/>
        <w:bidi w:val="0"/>
        <w:snapToGrid w:val="0"/>
        <w:spacing w:after="0" w:line="240" w:lineRule="auto"/>
        <w:ind w:left="425" w:hanging="425"/>
        <w:contextualSpacing/>
        <w:jc w:val="both"/>
        <w:rPr>
          <w:rFonts w:ascii="Times New Roman" w:eastAsia="Times New Roman" w:hAnsi="Times New Roman" w:cs="Times New Roman"/>
          <w:sz w:val="20"/>
          <w:szCs w:val="20"/>
        </w:rPr>
      </w:pPr>
      <w:r w:rsidRPr="00165EB3">
        <w:rPr>
          <w:rFonts w:ascii="Times New Roman" w:eastAsia="Calibri" w:hAnsi="Times New Roman" w:cs="Times New Roman"/>
          <w:sz w:val="20"/>
          <w:szCs w:val="20"/>
          <w:shd w:val="clear" w:color="auto" w:fill="FFFFFF"/>
        </w:rPr>
        <w:t>Katoh,</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H.;</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Zheng,</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P.</w:t>
      </w:r>
      <w:r w:rsidR="0049699A" w:rsidRPr="00165EB3">
        <w:rPr>
          <w:rFonts w:ascii="Times New Roman" w:eastAsia="Calibri" w:hAnsi="Times New Roman" w:cs="Times New Roman"/>
          <w:sz w:val="20"/>
          <w:szCs w:val="20"/>
          <w:shd w:val="clear" w:color="auto" w:fill="FFFFFF"/>
        </w:rPr>
        <w:t>; a</w:t>
      </w:r>
      <w:r w:rsidRPr="00165EB3">
        <w:rPr>
          <w:rFonts w:ascii="Times New Roman" w:eastAsia="Calibri" w:hAnsi="Times New Roman" w:cs="Times New Roman"/>
          <w:sz w:val="20"/>
          <w:szCs w:val="20"/>
          <w:shd w:val="clear" w:color="auto" w:fill="FFFFFF"/>
        </w:rPr>
        <w:t>nd</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Liu,</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Y.</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(2013):</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FOXP3:</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genetic</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and</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epigenetic</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implications</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for</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autoimmunity.</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i/>
          <w:iCs/>
          <w:sz w:val="20"/>
          <w:szCs w:val="20"/>
          <w:shd w:val="clear" w:color="auto" w:fill="FFFFFF"/>
        </w:rPr>
        <w:t>Journal</w:t>
      </w:r>
      <w:r w:rsidR="000C21EF" w:rsidRPr="00165EB3">
        <w:rPr>
          <w:rFonts w:ascii="Times New Roman" w:eastAsia="Calibri" w:hAnsi="Times New Roman" w:cs="Times New Roman"/>
          <w:i/>
          <w:iCs/>
          <w:sz w:val="20"/>
          <w:szCs w:val="20"/>
          <w:shd w:val="clear" w:color="auto" w:fill="FFFFFF"/>
        </w:rPr>
        <w:t xml:space="preserve"> </w:t>
      </w:r>
      <w:r w:rsidR="0066057C" w:rsidRPr="00165EB3">
        <w:rPr>
          <w:rFonts w:ascii="Times New Roman" w:eastAsia="Calibri" w:hAnsi="Times New Roman" w:cs="Times New Roman"/>
          <w:i/>
          <w:iCs/>
          <w:sz w:val="20"/>
          <w:szCs w:val="20"/>
          <w:shd w:val="clear" w:color="auto" w:fill="FFFFFF"/>
        </w:rPr>
        <w:t>of</w:t>
      </w:r>
      <w:r w:rsidR="000C21EF" w:rsidRPr="00165EB3">
        <w:rPr>
          <w:rFonts w:ascii="Times New Roman" w:eastAsia="Calibri" w:hAnsi="Times New Roman" w:cs="Times New Roman"/>
          <w:i/>
          <w:iCs/>
          <w:sz w:val="20"/>
          <w:szCs w:val="20"/>
          <w:shd w:val="clear" w:color="auto" w:fill="FFFFFF"/>
        </w:rPr>
        <w:t xml:space="preserve"> </w:t>
      </w:r>
      <w:r w:rsidR="0066057C" w:rsidRPr="00165EB3">
        <w:rPr>
          <w:rFonts w:ascii="Times New Roman" w:eastAsia="Calibri" w:hAnsi="Times New Roman" w:cs="Times New Roman"/>
          <w:i/>
          <w:iCs/>
          <w:sz w:val="20"/>
          <w:szCs w:val="20"/>
          <w:shd w:val="clear" w:color="auto" w:fill="FFFFFF"/>
        </w:rPr>
        <w:t>autoimmunity</w:t>
      </w:r>
      <w:r w:rsidR="0066057C" w:rsidRPr="00165EB3">
        <w:rPr>
          <w:rFonts w:ascii="Times New Roman" w:eastAsia="Calibri" w:hAnsi="Times New Roman" w:cs="Times New Roman"/>
          <w:sz w:val="20"/>
          <w:szCs w:val="20"/>
          <w:shd w:val="clear" w:color="auto" w:fill="FFFFFF"/>
        </w:rPr>
        <w:t>,</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i/>
          <w:iCs/>
          <w:sz w:val="20"/>
          <w:szCs w:val="20"/>
          <w:shd w:val="clear" w:color="auto" w:fill="FFFFFF"/>
        </w:rPr>
        <w:t>41</w:t>
      </w:r>
      <w:r w:rsidR="0066057C" w:rsidRPr="00165EB3">
        <w:rPr>
          <w:rFonts w:ascii="Times New Roman" w:eastAsia="Calibri" w:hAnsi="Times New Roman" w:cs="Times New Roman"/>
          <w:sz w:val="20"/>
          <w:szCs w:val="20"/>
          <w:shd w:val="clear" w:color="auto" w:fill="FFFFFF"/>
        </w:rPr>
        <w:t>,</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72-78.</w:t>
      </w:r>
    </w:p>
    <w:p w:rsidR="0066057C" w:rsidRPr="00165EB3" w:rsidRDefault="00317F8B" w:rsidP="0049699A">
      <w:pPr>
        <w:numPr>
          <w:ilvl w:val="0"/>
          <w:numId w:val="14"/>
        </w:numPr>
        <w:bidi w:val="0"/>
        <w:snapToGrid w:val="0"/>
        <w:spacing w:after="0" w:line="240" w:lineRule="auto"/>
        <w:ind w:left="425" w:hanging="425"/>
        <w:contextualSpacing/>
        <w:jc w:val="both"/>
        <w:rPr>
          <w:rFonts w:ascii="Times New Roman" w:eastAsia="Calibri" w:hAnsi="Times New Roman" w:cs="Times New Roman"/>
          <w:sz w:val="20"/>
          <w:szCs w:val="20"/>
          <w:shd w:val="clear" w:color="auto" w:fill="FFFFFF"/>
        </w:rPr>
      </w:pPr>
      <w:r w:rsidRPr="00165EB3">
        <w:rPr>
          <w:rFonts w:ascii="Times New Roman" w:eastAsia="Calibri" w:hAnsi="Times New Roman" w:cs="Times New Roman"/>
          <w:sz w:val="20"/>
          <w:szCs w:val="20"/>
          <w:shd w:val="clear" w:color="auto" w:fill="FFFFFF"/>
        </w:rPr>
        <w:t>Shang,</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B.;</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Liu,</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Y.;</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Jiang,</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S.</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J.</w:t>
      </w:r>
      <w:r w:rsidR="000C21EF" w:rsidRPr="00165EB3">
        <w:rPr>
          <w:rFonts w:ascii="Times New Roman" w:eastAsia="Calibri" w:hAnsi="Times New Roman" w:cs="Times New Roman"/>
          <w:sz w:val="20"/>
          <w:szCs w:val="20"/>
          <w:shd w:val="clear" w:color="auto" w:fill="FFFFFF"/>
        </w:rPr>
        <w:t xml:space="preserve"> </w:t>
      </w:r>
      <w:r w:rsidRPr="00165EB3">
        <w:rPr>
          <w:rFonts w:ascii="Times New Roman" w:eastAsia="Calibri" w:hAnsi="Times New Roman" w:cs="Times New Roman"/>
          <w:sz w:val="20"/>
          <w:szCs w:val="20"/>
          <w:shd w:val="clear" w:color="auto" w:fill="FFFFFF"/>
        </w:rPr>
        <w:t>and</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Liu,</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Y.</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(2015):</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Prognostic</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value</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of</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tumor-infiltrating</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FoxP3+</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regulatory</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T</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cells</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in</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cancers:</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a</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systematic</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review</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and</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meta-analysis.</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Scientific</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reports,</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5,</w:t>
      </w:r>
      <w:r w:rsidR="000C21EF" w:rsidRPr="00165EB3">
        <w:rPr>
          <w:rFonts w:ascii="Times New Roman" w:eastAsia="Calibri" w:hAnsi="Times New Roman" w:cs="Times New Roman"/>
          <w:sz w:val="20"/>
          <w:szCs w:val="20"/>
          <w:shd w:val="clear" w:color="auto" w:fill="FFFFFF"/>
        </w:rPr>
        <w:t xml:space="preserve"> </w:t>
      </w:r>
      <w:r w:rsidR="0066057C" w:rsidRPr="00165EB3">
        <w:rPr>
          <w:rFonts w:ascii="Times New Roman" w:eastAsia="Calibri" w:hAnsi="Times New Roman" w:cs="Times New Roman"/>
          <w:sz w:val="20"/>
          <w:szCs w:val="20"/>
          <w:shd w:val="clear" w:color="auto" w:fill="FFFFFF"/>
        </w:rPr>
        <w:t>15179.</w:t>
      </w:r>
    </w:p>
    <w:p w:rsidR="0066057C" w:rsidRPr="00165EB3" w:rsidRDefault="00317F8B" w:rsidP="0049699A">
      <w:pPr>
        <w:numPr>
          <w:ilvl w:val="0"/>
          <w:numId w:val="14"/>
        </w:numPr>
        <w:bidi w:val="0"/>
        <w:snapToGrid w:val="0"/>
        <w:spacing w:after="0" w:line="240" w:lineRule="auto"/>
        <w:ind w:left="425" w:hanging="425"/>
        <w:contextualSpacing/>
        <w:jc w:val="both"/>
        <w:rPr>
          <w:rFonts w:ascii="Times New Roman" w:eastAsia="Calibri" w:hAnsi="Times New Roman" w:cs="Times New Roman"/>
          <w:sz w:val="20"/>
          <w:szCs w:val="20"/>
          <w:shd w:val="clear" w:color="auto" w:fill="FFFFFF"/>
        </w:rPr>
      </w:pPr>
      <w:r w:rsidRPr="00165EB3">
        <w:rPr>
          <w:rFonts w:ascii="Times New Roman" w:eastAsia="Times New Roman" w:hAnsi="Times New Roman" w:cs="Times New Roman"/>
          <w:sz w:val="20"/>
          <w:szCs w:val="20"/>
        </w:rPr>
        <w:t>Livak,</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K.</w:t>
      </w:r>
      <w:r w:rsidR="000C21EF" w:rsidRPr="00165EB3">
        <w:rPr>
          <w:rFonts w:ascii="Times New Roman" w:eastAsia="Times New Roman" w:hAnsi="Times New Roman" w:cs="Times New Roman"/>
          <w:sz w:val="20"/>
          <w:szCs w:val="20"/>
        </w:rPr>
        <w:t xml:space="preserve"> </w:t>
      </w:r>
      <w:r w:rsidRPr="00165EB3">
        <w:rPr>
          <w:rFonts w:ascii="Times New Roman" w:eastAsia="Times New Roman" w:hAnsi="Times New Roman" w:cs="Times New Roman"/>
          <w:sz w:val="20"/>
          <w:szCs w:val="20"/>
        </w:rPr>
        <w:t>J.</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and</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Schmittgen,</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T.</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D.</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(2001):</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Analysis</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of</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relative</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gene</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expression</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data</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using</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real-time</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quantitative</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PCR</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and</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the</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2−</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ΔΔCT</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method.</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i/>
          <w:iCs/>
          <w:sz w:val="20"/>
          <w:szCs w:val="20"/>
        </w:rPr>
        <w:t>methods</w:t>
      </w:r>
      <w:r w:rsidR="0066057C" w:rsidRPr="00165EB3">
        <w:rPr>
          <w:rFonts w:ascii="Times New Roman" w:eastAsia="Times New Roman" w:hAnsi="Times New Roman" w:cs="Times New Roman"/>
          <w:sz w:val="20"/>
          <w:szCs w:val="20"/>
        </w:rPr>
        <w:t>,</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i/>
          <w:iCs/>
          <w:sz w:val="20"/>
          <w:szCs w:val="20"/>
        </w:rPr>
        <w:t>25</w:t>
      </w:r>
      <w:r w:rsidRPr="00165EB3">
        <w:rPr>
          <w:rFonts w:ascii="Times New Roman" w:eastAsia="Times New Roman" w:hAnsi="Times New Roman" w:cs="Times New Roman"/>
          <w:sz w:val="20"/>
          <w:szCs w:val="20"/>
        </w:rPr>
        <w:t>(4):</w:t>
      </w:r>
      <w:r w:rsidR="000C21EF" w:rsidRPr="00165EB3">
        <w:rPr>
          <w:rFonts w:ascii="Times New Roman" w:eastAsia="Times New Roman" w:hAnsi="Times New Roman" w:cs="Times New Roman"/>
          <w:sz w:val="20"/>
          <w:szCs w:val="20"/>
        </w:rPr>
        <w:t xml:space="preserve"> </w:t>
      </w:r>
      <w:r w:rsidR="0066057C" w:rsidRPr="00165EB3">
        <w:rPr>
          <w:rFonts w:ascii="Times New Roman" w:eastAsia="Times New Roman" w:hAnsi="Times New Roman" w:cs="Times New Roman"/>
          <w:sz w:val="20"/>
          <w:szCs w:val="20"/>
        </w:rPr>
        <w:t>402-408.</w:t>
      </w:r>
      <w:r w:rsidR="0066057C" w:rsidRPr="00165EB3">
        <w:rPr>
          <w:rFonts w:ascii="Times New Roman" w:eastAsia="Times New Roman" w:hAnsi="Times New Roman" w:cs="Times New Roman"/>
          <w:sz w:val="20"/>
          <w:szCs w:val="20"/>
          <w:rtl/>
        </w:rPr>
        <w:t>‏</w:t>
      </w:r>
    </w:p>
    <w:p w:rsidR="0066057C" w:rsidRPr="00165EB3" w:rsidRDefault="00317F8B" w:rsidP="0049699A">
      <w:pPr>
        <w:numPr>
          <w:ilvl w:val="0"/>
          <w:numId w:val="14"/>
        </w:numPr>
        <w:autoSpaceDE w:val="0"/>
        <w:autoSpaceDN w:val="0"/>
        <w:bidi w:val="0"/>
        <w:adjustRightInd w:val="0"/>
        <w:snapToGrid w:val="0"/>
        <w:spacing w:after="0" w:line="240" w:lineRule="auto"/>
        <w:ind w:left="425" w:hanging="425"/>
        <w:contextualSpacing/>
        <w:jc w:val="both"/>
        <w:rPr>
          <w:rFonts w:ascii="Times New Roman" w:eastAsiaTheme="minorHAnsi" w:hAnsi="Times New Roman" w:cs="Times New Roman"/>
          <w:sz w:val="20"/>
          <w:szCs w:val="20"/>
        </w:rPr>
      </w:pPr>
      <w:r w:rsidRPr="00165EB3">
        <w:rPr>
          <w:rFonts w:ascii="Times New Roman" w:eastAsiaTheme="minorHAnsi" w:hAnsi="Times New Roman" w:cs="Times New Roman"/>
          <w:sz w:val="20"/>
          <w:szCs w:val="20"/>
        </w:rPr>
        <w:t>Katoh,</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H.;</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Zheng,</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P.;</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Liu,</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Y.</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(2010):</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Signalling</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through</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FOXP3</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as</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an</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X-linked</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tumor</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lastRenderedPageBreak/>
        <w:t>suppressor.</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Int.</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J.</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Biochem.</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Cell</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Biol.</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42,</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1784-1787.</w:t>
      </w:r>
    </w:p>
    <w:p w:rsidR="0066057C" w:rsidRPr="00165EB3" w:rsidRDefault="0066057C" w:rsidP="0049699A">
      <w:pPr>
        <w:numPr>
          <w:ilvl w:val="0"/>
          <w:numId w:val="14"/>
        </w:numPr>
        <w:autoSpaceDE w:val="0"/>
        <w:autoSpaceDN w:val="0"/>
        <w:bidi w:val="0"/>
        <w:adjustRightInd w:val="0"/>
        <w:snapToGrid w:val="0"/>
        <w:spacing w:after="0" w:line="240" w:lineRule="auto"/>
        <w:ind w:left="425" w:hanging="425"/>
        <w:contextualSpacing/>
        <w:jc w:val="both"/>
        <w:rPr>
          <w:rFonts w:ascii="Times New Roman" w:eastAsiaTheme="minorHAnsi" w:hAnsi="Times New Roman" w:cs="Times New Roman"/>
          <w:sz w:val="20"/>
          <w:szCs w:val="20"/>
        </w:rPr>
      </w:pPr>
      <w:r w:rsidRPr="00165EB3">
        <w:rPr>
          <w:rFonts w:ascii="Times New Roman" w:eastAsiaTheme="minorHAnsi" w:hAnsi="Times New Roman" w:cs="Times New Roman"/>
          <w:sz w:val="20"/>
          <w:szCs w:val="20"/>
        </w:rPr>
        <w:t>Ladoire,</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S.</w:t>
      </w:r>
      <w:r w:rsidR="00777251" w:rsidRPr="00165EB3">
        <w:rPr>
          <w:rFonts w:ascii="Times New Roman" w:eastAsiaTheme="minorHAnsi" w:hAnsi="Times New Roman" w:cs="Times New Roman"/>
          <w:sz w:val="20"/>
          <w:szCs w:val="20"/>
        </w:rPr>
        <w:t>;</w:t>
      </w:r>
      <w:r w:rsidR="000C21EF" w:rsidRPr="00165EB3">
        <w:rPr>
          <w:rFonts w:ascii="Times New Roman" w:eastAsiaTheme="minorHAnsi" w:hAnsi="Times New Roman" w:cs="Times New Roman"/>
          <w:sz w:val="20"/>
          <w:szCs w:val="20"/>
        </w:rPr>
        <w:t xml:space="preserve"> </w:t>
      </w:r>
      <w:r w:rsidR="00777251" w:rsidRPr="00165EB3">
        <w:rPr>
          <w:rFonts w:ascii="Times New Roman" w:eastAsiaTheme="minorHAnsi" w:hAnsi="Times New Roman" w:cs="Times New Roman"/>
          <w:sz w:val="20"/>
          <w:szCs w:val="20"/>
        </w:rPr>
        <w:t>Arnould,</w:t>
      </w:r>
      <w:r w:rsidR="000C21EF" w:rsidRPr="00165EB3">
        <w:rPr>
          <w:rFonts w:ascii="Times New Roman" w:eastAsiaTheme="minorHAnsi" w:hAnsi="Times New Roman" w:cs="Times New Roman"/>
          <w:sz w:val="20"/>
          <w:szCs w:val="20"/>
        </w:rPr>
        <w:t xml:space="preserve"> </w:t>
      </w:r>
      <w:r w:rsidR="00777251" w:rsidRPr="00165EB3">
        <w:rPr>
          <w:rFonts w:ascii="Times New Roman" w:eastAsiaTheme="minorHAnsi" w:hAnsi="Times New Roman" w:cs="Times New Roman"/>
          <w:sz w:val="20"/>
          <w:szCs w:val="20"/>
        </w:rPr>
        <w:t>L.;</w:t>
      </w:r>
      <w:r w:rsidR="000C21EF" w:rsidRPr="00165EB3">
        <w:rPr>
          <w:rFonts w:ascii="Times New Roman" w:eastAsiaTheme="minorHAnsi" w:hAnsi="Times New Roman" w:cs="Times New Roman"/>
          <w:sz w:val="20"/>
          <w:szCs w:val="20"/>
        </w:rPr>
        <w:t xml:space="preserve"> </w:t>
      </w:r>
      <w:r w:rsidR="00777251" w:rsidRPr="00165EB3">
        <w:rPr>
          <w:rFonts w:ascii="Times New Roman" w:eastAsiaTheme="minorHAnsi" w:hAnsi="Times New Roman" w:cs="Times New Roman"/>
          <w:sz w:val="20"/>
          <w:szCs w:val="20"/>
        </w:rPr>
        <w:t>Mignot,</w:t>
      </w:r>
      <w:r w:rsidR="000C21EF" w:rsidRPr="00165EB3">
        <w:rPr>
          <w:rFonts w:ascii="Times New Roman" w:eastAsiaTheme="minorHAnsi" w:hAnsi="Times New Roman" w:cs="Times New Roman"/>
          <w:sz w:val="20"/>
          <w:szCs w:val="20"/>
        </w:rPr>
        <w:t xml:space="preserve"> </w:t>
      </w:r>
      <w:r w:rsidR="00777251" w:rsidRPr="00165EB3">
        <w:rPr>
          <w:rFonts w:ascii="Times New Roman" w:eastAsiaTheme="minorHAnsi" w:hAnsi="Times New Roman" w:cs="Times New Roman"/>
          <w:sz w:val="20"/>
          <w:szCs w:val="20"/>
        </w:rPr>
        <w:t>G.;</w:t>
      </w:r>
      <w:r w:rsidR="000C21EF" w:rsidRPr="00165EB3">
        <w:rPr>
          <w:rFonts w:ascii="Times New Roman" w:eastAsiaTheme="minorHAnsi" w:hAnsi="Times New Roman" w:cs="Times New Roman"/>
          <w:sz w:val="20"/>
          <w:szCs w:val="20"/>
        </w:rPr>
        <w:t xml:space="preserve"> </w:t>
      </w:r>
      <w:r w:rsidR="00777251" w:rsidRPr="00165EB3">
        <w:rPr>
          <w:rFonts w:ascii="Times New Roman" w:eastAsiaTheme="minorHAnsi" w:hAnsi="Times New Roman" w:cs="Times New Roman"/>
          <w:sz w:val="20"/>
          <w:szCs w:val="20"/>
        </w:rPr>
        <w:t>Coudert,</w:t>
      </w:r>
      <w:r w:rsidR="000C21EF" w:rsidRPr="00165EB3">
        <w:rPr>
          <w:rFonts w:ascii="Times New Roman" w:eastAsiaTheme="minorHAnsi" w:hAnsi="Times New Roman" w:cs="Times New Roman"/>
          <w:sz w:val="20"/>
          <w:szCs w:val="20"/>
        </w:rPr>
        <w:t xml:space="preserve"> </w:t>
      </w:r>
      <w:r w:rsidR="00777251" w:rsidRPr="00165EB3">
        <w:rPr>
          <w:rFonts w:ascii="Times New Roman" w:eastAsiaTheme="minorHAnsi" w:hAnsi="Times New Roman" w:cs="Times New Roman"/>
          <w:sz w:val="20"/>
          <w:szCs w:val="20"/>
        </w:rPr>
        <w:t>B.;</w:t>
      </w:r>
      <w:r w:rsidR="000C21EF" w:rsidRPr="00165EB3">
        <w:rPr>
          <w:rFonts w:ascii="Times New Roman" w:eastAsiaTheme="minorHAnsi" w:hAnsi="Times New Roman" w:cs="Times New Roman"/>
          <w:sz w:val="20"/>
          <w:szCs w:val="20"/>
        </w:rPr>
        <w:t xml:space="preserve"> </w:t>
      </w:r>
      <w:r w:rsidR="00777251" w:rsidRPr="00165EB3">
        <w:rPr>
          <w:rFonts w:ascii="Times New Roman" w:eastAsiaTheme="minorHAnsi" w:hAnsi="Times New Roman" w:cs="Times New Roman"/>
          <w:sz w:val="20"/>
          <w:szCs w:val="20"/>
        </w:rPr>
        <w:t>Rebe,</w:t>
      </w:r>
      <w:r w:rsidR="000C21EF" w:rsidRPr="00165EB3">
        <w:rPr>
          <w:rFonts w:ascii="Times New Roman" w:eastAsiaTheme="minorHAnsi" w:hAnsi="Times New Roman" w:cs="Times New Roman"/>
          <w:sz w:val="20"/>
          <w:szCs w:val="20"/>
        </w:rPr>
        <w:t xml:space="preserve"> </w:t>
      </w:r>
      <w:r w:rsidR="00777251" w:rsidRPr="00165EB3">
        <w:rPr>
          <w:rFonts w:ascii="Times New Roman" w:eastAsiaTheme="minorHAnsi" w:hAnsi="Times New Roman" w:cs="Times New Roman"/>
          <w:sz w:val="20"/>
          <w:szCs w:val="20"/>
        </w:rPr>
        <w:t>C.;</w:t>
      </w:r>
      <w:r w:rsidR="000C21EF" w:rsidRPr="00165EB3">
        <w:rPr>
          <w:rFonts w:ascii="Times New Roman" w:eastAsiaTheme="minorHAnsi" w:hAnsi="Times New Roman" w:cs="Times New Roman"/>
          <w:sz w:val="20"/>
          <w:szCs w:val="20"/>
        </w:rPr>
        <w:t xml:space="preserve"> </w:t>
      </w:r>
      <w:r w:rsidR="00777251" w:rsidRPr="00165EB3">
        <w:rPr>
          <w:rFonts w:ascii="Times New Roman" w:eastAsiaTheme="minorHAnsi" w:hAnsi="Times New Roman" w:cs="Times New Roman"/>
          <w:sz w:val="20"/>
          <w:szCs w:val="20"/>
        </w:rPr>
        <w:t>Chalmin,</w:t>
      </w:r>
      <w:r w:rsidR="000C21EF" w:rsidRPr="00165EB3">
        <w:rPr>
          <w:rFonts w:ascii="Times New Roman" w:eastAsiaTheme="minorHAnsi" w:hAnsi="Times New Roman" w:cs="Times New Roman"/>
          <w:sz w:val="20"/>
          <w:szCs w:val="20"/>
        </w:rPr>
        <w:t xml:space="preserve"> </w:t>
      </w:r>
      <w:r w:rsidR="00777251" w:rsidRPr="00165EB3">
        <w:rPr>
          <w:rFonts w:ascii="Times New Roman" w:eastAsiaTheme="minorHAnsi" w:hAnsi="Times New Roman" w:cs="Times New Roman"/>
          <w:sz w:val="20"/>
          <w:szCs w:val="20"/>
        </w:rPr>
        <w:t>F.;</w:t>
      </w:r>
      <w:r w:rsidR="000C21EF" w:rsidRPr="00165EB3">
        <w:rPr>
          <w:rFonts w:ascii="Times New Roman" w:eastAsiaTheme="minorHAnsi" w:hAnsi="Times New Roman" w:cs="Times New Roman"/>
          <w:sz w:val="20"/>
          <w:szCs w:val="20"/>
        </w:rPr>
        <w:t xml:space="preserve"> </w:t>
      </w:r>
      <w:r w:rsidR="00777251" w:rsidRPr="00165EB3">
        <w:rPr>
          <w:rFonts w:ascii="Times New Roman" w:eastAsiaTheme="minorHAnsi" w:hAnsi="Times New Roman" w:cs="Times New Roman"/>
          <w:sz w:val="20"/>
          <w:szCs w:val="20"/>
        </w:rPr>
        <w:t>Vincent,</w:t>
      </w:r>
      <w:r w:rsidR="000C21EF" w:rsidRPr="00165EB3">
        <w:rPr>
          <w:rFonts w:ascii="Times New Roman" w:eastAsiaTheme="minorHAnsi" w:hAnsi="Times New Roman" w:cs="Times New Roman"/>
          <w:sz w:val="20"/>
          <w:szCs w:val="20"/>
        </w:rPr>
        <w:t xml:space="preserve"> </w:t>
      </w:r>
      <w:r w:rsidR="00777251" w:rsidRPr="00165EB3">
        <w:rPr>
          <w:rFonts w:ascii="Times New Roman" w:eastAsiaTheme="minorHAnsi" w:hAnsi="Times New Roman" w:cs="Times New Roman"/>
          <w:sz w:val="20"/>
          <w:szCs w:val="20"/>
        </w:rPr>
        <w:t>J.;</w:t>
      </w:r>
      <w:r w:rsidR="000C21EF" w:rsidRPr="00165EB3">
        <w:rPr>
          <w:rFonts w:ascii="Times New Roman" w:eastAsiaTheme="minorHAnsi" w:hAnsi="Times New Roman" w:cs="Times New Roman"/>
          <w:sz w:val="20"/>
          <w:szCs w:val="20"/>
        </w:rPr>
        <w:t xml:space="preserve"> </w:t>
      </w:r>
      <w:r w:rsidR="00777251" w:rsidRPr="00165EB3">
        <w:rPr>
          <w:rFonts w:ascii="Times New Roman" w:eastAsiaTheme="minorHAnsi" w:hAnsi="Times New Roman" w:cs="Times New Roman"/>
          <w:sz w:val="20"/>
          <w:szCs w:val="20"/>
        </w:rPr>
        <w:t>Bruchard,</w:t>
      </w:r>
      <w:r w:rsidR="000C21EF" w:rsidRPr="00165EB3">
        <w:rPr>
          <w:rFonts w:ascii="Times New Roman" w:eastAsiaTheme="minorHAnsi" w:hAnsi="Times New Roman" w:cs="Times New Roman"/>
          <w:sz w:val="20"/>
          <w:szCs w:val="20"/>
        </w:rPr>
        <w:t xml:space="preserve"> </w:t>
      </w:r>
      <w:r w:rsidR="00777251" w:rsidRPr="00165EB3">
        <w:rPr>
          <w:rFonts w:ascii="Times New Roman" w:eastAsiaTheme="minorHAnsi" w:hAnsi="Times New Roman" w:cs="Times New Roman"/>
          <w:sz w:val="20"/>
          <w:szCs w:val="20"/>
        </w:rPr>
        <w:t>M.;</w:t>
      </w:r>
      <w:r w:rsidR="000C21EF" w:rsidRPr="00165EB3">
        <w:rPr>
          <w:rFonts w:ascii="Times New Roman" w:eastAsiaTheme="minorHAnsi" w:hAnsi="Times New Roman" w:cs="Times New Roman"/>
          <w:sz w:val="20"/>
          <w:szCs w:val="20"/>
        </w:rPr>
        <w:t xml:space="preserve"> </w:t>
      </w:r>
      <w:r w:rsidR="00777251" w:rsidRPr="00165EB3">
        <w:rPr>
          <w:rFonts w:ascii="Times New Roman" w:eastAsiaTheme="minorHAnsi" w:hAnsi="Times New Roman" w:cs="Times New Roman"/>
          <w:sz w:val="20"/>
          <w:szCs w:val="20"/>
        </w:rPr>
        <w:t>Chauffert,</w:t>
      </w:r>
      <w:r w:rsidR="000C21EF" w:rsidRPr="00165EB3">
        <w:rPr>
          <w:rFonts w:ascii="Times New Roman" w:eastAsiaTheme="minorHAnsi" w:hAnsi="Times New Roman" w:cs="Times New Roman"/>
          <w:sz w:val="20"/>
          <w:szCs w:val="20"/>
        </w:rPr>
        <w:t xml:space="preserve"> </w:t>
      </w:r>
      <w:r w:rsidR="00777251" w:rsidRPr="00165EB3">
        <w:rPr>
          <w:rFonts w:ascii="Times New Roman" w:eastAsiaTheme="minorHAnsi" w:hAnsi="Times New Roman" w:cs="Times New Roman"/>
          <w:sz w:val="20"/>
          <w:szCs w:val="20"/>
        </w:rPr>
        <w:t>B.;</w:t>
      </w:r>
      <w:r w:rsidR="000C21EF" w:rsidRPr="00165EB3">
        <w:rPr>
          <w:rFonts w:ascii="Times New Roman" w:eastAsiaTheme="minorHAnsi" w:hAnsi="Times New Roman" w:cs="Times New Roman"/>
          <w:sz w:val="20"/>
          <w:szCs w:val="20"/>
        </w:rPr>
        <w:t xml:space="preserve"> </w:t>
      </w:r>
      <w:r w:rsidR="00777251" w:rsidRPr="00165EB3">
        <w:rPr>
          <w:rFonts w:ascii="Times New Roman" w:eastAsiaTheme="minorHAnsi" w:hAnsi="Times New Roman" w:cs="Times New Roman"/>
          <w:sz w:val="20"/>
          <w:szCs w:val="20"/>
        </w:rPr>
        <w:t>Martin,</w:t>
      </w:r>
      <w:r w:rsidR="000C21EF" w:rsidRPr="00165EB3">
        <w:rPr>
          <w:rFonts w:ascii="Times New Roman" w:eastAsiaTheme="minorHAnsi" w:hAnsi="Times New Roman" w:cs="Times New Roman"/>
          <w:sz w:val="20"/>
          <w:szCs w:val="20"/>
        </w:rPr>
        <w:t xml:space="preserve"> </w:t>
      </w:r>
      <w:r w:rsidR="00777251" w:rsidRPr="00165EB3">
        <w:rPr>
          <w:rFonts w:ascii="Times New Roman" w:eastAsiaTheme="minorHAnsi" w:hAnsi="Times New Roman" w:cs="Times New Roman"/>
          <w:sz w:val="20"/>
          <w:szCs w:val="20"/>
        </w:rPr>
        <w:t>F.;</w:t>
      </w:r>
      <w:r w:rsidR="000C21EF" w:rsidRPr="00165EB3">
        <w:rPr>
          <w:rFonts w:ascii="Times New Roman" w:eastAsiaTheme="minorHAnsi" w:hAnsi="Times New Roman" w:cs="Times New Roman"/>
          <w:sz w:val="20"/>
          <w:szCs w:val="20"/>
        </w:rPr>
        <w:t xml:space="preserve"> </w:t>
      </w:r>
      <w:r w:rsidR="00777251" w:rsidRPr="00165EB3">
        <w:rPr>
          <w:rFonts w:ascii="Times New Roman" w:eastAsiaTheme="minorHAnsi" w:hAnsi="Times New Roman" w:cs="Times New Roman"/>
          <w:sz w:val="20"/>
          <w:szCs w:val="20"/>
        </w:rPr>
        <w:t>Fumoleau,</w:t>
      </w:r>
      <w:r w:rsidR="000C21EF" w:rsidRPr="00165EB3">
        <w:rPr>
          <w:rFonts w:ascii="Times New Roman" w:eastAsiaTheme="minorHAnsi" w:hAnsi="Times New Roman" w:cs="Times New Roman"/>
          <w:sz w:val="20"/>
          <w:szCs w:val="20"/>
        </w:rPr>
        <w:t xml:space="preserve"> </w:t>
      </w:r>
      <w:r w:rsidR="00777251" w:rsidRPr="00165EB3">
        <w:rPr>
          <w:rFonts w:ascii="Times New Roman" w:eastAsiaTheme="minorHAnsi" w:hAnsi="Times New Roman" w:cs="Times New Roman"/>
          <w:sz w:val="20"/>
          <w:szCs w:val="20"/>
        </w:rPr>
        <w:t>P.</w:t>
      </w:r>
      <w:r w:rsidR="000C21EF" w:rsidRPr="00165EB3">
        <w:rPr>
          <w:rFonts w:ascii="Times New Roman" w:eastAsiaTheme="minorHAnsi" w:hAnsi="Times New Roman" w:cs="Times New Roman"/>
          <w:sz w:val="20"/>
          <w:szCs w:val="20"/>
        </w:rPr>
        <w:t xml:space="preserve"> </w:t>
      </w:r>
      <w:r w:rsidR="00777251" w:rsidRPr="00165EB3">
        <w:rPr>
          <w:rFonts w:ascii="Times New Roman" w:eastAsiaTheme="minorHAnsi" w:hAnsi="Times New Roman" w:cs="Times New Roman"/>
          <w:sz w:val="20"/>
          <w:szCs w:val="20"/>
        </w:rPr>
        <w:t>and</w:t>
      </w:r>
      <w:r w:rsidR="000C21EF" w:rsidRPr="00165EB3">
        <w:rPr>
          <w:rFonts w:ascii="Times New Roman" w:eastAsiaTheme="minorHAnsi" w:hAnsi="Times New Roman" w:cs="Times New Roman"/>
          <w:sz w:val="20"/>
          <w:szCs w:val="20"/>
        </w:rPr>
        <w:t xml:space="preserve"> </w:t>
      </w:r>
      <w:r w:rsidR="00777251" w:rsidRPr="00165EB3">
        <w:rPr>
          <w:rFonts w:ascii="Times New Roman" w:eastAsiaTheme="minorHAnsi" w:hAnsi="Times New Roman" w:cs="Times New Roman"/>
          <w:sz w:val="20"/>
          <w:szCs w:val="20"/>
        </w:rPr>
        <w:t>Ghiringhelli,</w:t>
      </w:r>
      <w:r w:rsidR="000C21EF" w:rsidRPr="00165EB3">
        <w:rPr>
          <w:rFonts w:ascii="Times New Roman" w:eastAsiaTheme="minorHAnsi" w:hAnsi="Times New Roman" w:cs="Times New Roman"/>
          <w:sz w:val="20"/>
          <w:szCs w:val="20"/>
        </w:rPr>
        <w:t xml:space="preserve"> </w:t>
      </w:r>
      <w:r w:rsidR="00777251" w:rsidRPr="00165EB3">
        <w:rPr>
          <w:rFonts w:ascii="Times New Roman" w:eastAsiaTheme="minorHAnsi" w:hAnsi="Times New Roman" w:cs="Times New Roman"/>
          <w:sz w:val="20"/>
          <w:szCs w:val="20"/>
        </w:rPr>
        <w:t>F</w:t>
      </w:r>
      <w:r w:rsidR="000C21EF" w:rsidRPr="00165EB3">
        <w:rPr>
          <w:rFonts w:ascii="Times New Roman" w:eastAsiaTheme="minorHAnsi" w:hAnsi="Times New Roman" w:cs="Times New Roman"/>
          <w:sz w:val="20"/>
          <w:szCs w:val="20"/>
        </w:rPr>
        <w:t xml:space="preserve">. ( </w:t>
      </w:r>
      <w:r w:rsidRPr="00165EB3">
        <w:rPr>
          <w:rFonts w:ascii="Times New Roman" w:eastAsiaTheme="minorHAnsi" w:hAnsi="Times New Roman" w:cs="Times New Roman"/>
          <w:sz w:val="20"/>
          <w:szCs w:val="20"/>
        </w:rPr>
        <w:t>2011</w:t>
      </w:r>
      <w:r w:rsidR="00777251" w:rsidRPr="00165EB3">
        <w:rPr>
          <w:rFonts w:ascii="Times New Roman" w:eastAsiaTheme="minorHAnsi" w:hAnsi="Times New Roman" w:cs="Times New Roman"/>
          <w:sz w:val="20"/>
          <w:szCs w:val="20"/>
        </w:rPr>
        <w:t>):</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Prese</w:t>
      </w:r>
      <w:r w:rsidR="000D6210" w:rsidRPr="00165EB3">
        <w:rPr>
          <w:rFonts w:ascii="Times New Roman" w:eastAsiaTheme="minorHAnsi" w:hAnsi="Times New Roman" w:cs="Times New Roman"/>
          <w:sz w:val="20"/>
          <w:szCs w:val="20"/>
        </w:rPr>
        <w:t>nce</w:t>
      </w:r>
      <w:r w:rsidR="000C21EF" w:rsidRPr="00165EB3">
        <w:rPr>
          <w:rFonts w:ascii="Times New Roman" w:eastAsiaTheme="minorHAnsi" w:hAnsi="Times New Roman" w:cs="Times New Roman"/>
          <w:sz w:val="20"/>
          <w:szCs w:val="20"/>
        </w:rPr>
        <w:t xml:space="preserve"> </w:t>
      </w:r>
      <w:r w:rsidR="000D6210" w:rsidRPr="00165EB3">
        <w:rPr>
          <w:rFonts w:ascii="Times New Roman" w:eastAsiaTheme="minorHAnsi" w:hAnsi="Times New Roman" w:cs="Times New Roman"/>
          <w:sz w:val="20"/>
          <w:szCs w:val="20"/>
        </w:rPr>
        <w:t>of</w:t>
      </w:r>
      <w:r w:rsidR="000C21EF" w:rsidRPr="00165EB3">
        <w:rPr>
          <w:rFonts w:ascii="Times New Roman" w:eastAsiaTheme="minorHAnsi" w:hAnsi="Times New Roman" w:cs="Times New Roman"/>
          <w:sz w:val="20"/>
          <w:szCs w:val="20"/>
        </w:rPr>
        <w:t xml:space="preserve"> </w:t>
      </w:r>
      <w:r w:rsidR="000D6210" w:rsidRPr="00165EB3">
        <w:rPr>
          <w:rFonts w:ascii="Times New Roman" w:eastAsiaTheme="minorHAnsi" w:hAnsi="Times New Roman" w:cs="Times New Roman"/>
          <w:sz w:val="20"/>
          <w:szCs w:val="20"/>
        </w:rPr>
        <w:t>Foxp3</w:t>
      </w:r>
      <w:r w:rsidR="000C21EF" w:rsidRPr="00165EB3">
        <w:rPr>
          <w:rFonts w:ascii="Times New Roman" w:eastAsiaTheme="minorHAnsi" w:hAnsi="Times New Roman" w:cs="Times New Roman"/>
          <w:sz w:val="20"/>
          <w:szCs w:val="20"/>
        </w:rPr>
        <w:t xml:space="preserve"> </w:t>
      </w:r>
      <w:r w:rsidR="000D6210" w:rsidRPr="00165EB3">
        <w:rPr>
          <w:rFonts w:ascii="Times New Roman" w:eastAsiaTheme="minorHAnsi" w:hAnsi="Times New Roman" w:cs="Times New Roman"/>
          <w:sz w:val="20"/>
          <w:szCs w:val="20"/>
        </w:rPr>
        <w:t>expression</w:t>
      </w:r>
      <w:r w:rsidR="000C21EF" w:rsidRPr="00165EB3">
        <w:rPr>
          <w:rFonts w:ascii="Times New Roman" w:eastAsiaTheme="minorHAnsi" w:hAnsi="Times New Roman" w:cs="Times New Roman"/>
          <w:sz w:val="20"/>
          <w:szCs w:val="20"/>
        </w:rPr>
        <w:t xml:space="preserve"> </w:t>
      </w:r>
      <w:r w:rsidR="000D6210" w:rsidRPr="00165EB3">
        <w:rPr>
          <w:rFonts w:ascii="Times New Roman" w:eastAsiaTheme="minorHAnsi" w:hAnsi="Times New Roman" w:cs="Times New Roman"/>
          <w:sz w:val="20"/>
          <w:szCs w:val="20"/>
        </w:rPr>
        <w:t>in</w:t>
      </w:r>
      <w:r w:rsidR="000C21EF" w:rsidRPr="00165EB3">
        <w:rPr>
          <w:rFonts w:ascii="Times New Roman" w:eastAsiaTheme="minorHAnsi" w:hAnsi="Times New Roman" w:cs="Times New Roman"/>
          <w:sz w:val="20"/>
          <w:szCs w:val="20"/>
        </w:rPr>
        <w:t xml:space="preserve"> </w:t>
      </w:r>
      <w:r w:rsidR="000D6210" w:rsidRPr="00165EB3">
        <w:rPr>
          <w:rFonts w:ascii="Times New Roman" w:eastAsiaTheme="minorHAnsi" w:hAnsi="Times New Roman" w:cs="Times New Roman"/>
          <w:sz w:val="20"/>
          <w:szCs w:val="20"/>
        </w:rPr>
        <w:t>tumr</w:t>
      </w:r>
      <w:r w:rsidR="000C21EF" w:rsidRPr="00165EB3">
        <w:rPr>
          <w:rFonts w:ascii="Times New Roman" w:eastAsiaTheme="minorHAnsi" w:hAnsi="Times New Roman" w:cs="Times New Roman"/>
          <w:sz w:val="20"/>
          <w:szCs w:val="20"/>
        </w:rPr>
        <w:t xml:space="preserve"> </w:t>
      </w:r>
      <w:r w:rsidR="000D6210" w:rsidRPr="00165EB3">
        <w:rPr>
          <w:rFonts w:ascii="Times New Roman" w:eastAsiaTheme="minorHAnsi" w:hAnsi="Times New Roman" w:cs="Times New Roman"/>
          <w:sz w:val="20"/>
          <w:szCs w:val="20"/>
        </w:rPr>
        <w:t>cells</w:t>
      </w:r>
      <w:r w:rsidR="000C21EF" w:rsidRPr="00165EB3">
        <w:rPr>
          <w:rFonts w:ascii="Times New Roman" w:eastAsiaTheme="minorHAnsi" w:hAnsi="Times New Roman" w:cs="Times New Roman"/>
          <w:sz w:val="20"/>
          <w:szCs w:val="20"/>
        </w:rPr>
        <w:t xml:space="preserve"> </w:t>
      </w:r>
      <w:r w:rsidR="000D6210" w:rsidRPr="00165EB3">
        <w:rPr>
          <w:rFonts w:ascii="Times New Roman" w:eastAsiaTheme="minorHAnsi" w:hAnsi="Times New Roman" w:cs="Times New Roman"/>
          <w:sz w:val="20"/>
          <w:szCs w:val="20"/>
        </w:rPr>
        <w:t>predicts</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better</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surviv</w:t>
      </w:r>
      <w:r w:rsidR="000D6210" w:rsidRPr="00165EB3">
        <w:rPr>
          <w:rFonts w:ascii="Times New Roman" w:eastAsiaTheme="minorHAnsi" w:hAnsi="Times New Roman" w:cs="Times New Roman"/>
          <w:sz w:val="20"/>
          <w:szCs w:val="20"/>
        </w:rPr>
        <w:t>al</w:t>
      </w:r>
      <w:r w:rsidR="000C21EF" w:rsidRPr="00165EB3">
        <w:rPr>
          <w:rFonts w:ascii="Times New Roman" w:eastAsiaTheme="minorHAnsi" w:hAnsi="Times New Roman" w:cs="Times New Roman"/>
          <w:sz w:val="20"/>
          <w:szCs w:val="20"/>
        </w:rPr>
        <w:t xml:space="preserve"> </w:t>
      </w:r>
      <w:r w:rsidR="000D6210" w:rsidRPr="00165EB3">
        <w:rPr>
          <w:rFonts w:ascii="Times New Roman" w:eastAsiaTheme="minorHAnsi" w:hAnsi="Times New Roman" w:cs="Times New Roman"/>
          <w:sz w:val="20"/>
          <w:szCs w:val="20"/>
        </w:rPr>
        <w:t>in</w:t>
      </w:r>
      <w:r w:rsidR="000C21EF" w:rsidRPr="00165EB3">
        <w:rPr>
          <w:rFonts w:ascii="Times New Roman" w:eastAsiaTheme="minorHAnsi" w:hAnsi="Times New Roman" w:cs="Times New Roman"/>
          <w:sz w:val="20"/>
          <w:szCs w:val="20"/>
        </w:rPr>
        <w:t xml:space="preserve"> </w:t>
      </w:r>
      <w:r w:rsidR="000D6210" w:rsidRPr="00165EB3">
        <w:rPr>
          <w:rFonts w:ascii="Times New Roman" w:eastAsiaTheme="minorHAnsi" w:hAnsi="Times New Roman" w:cs="Times New Roman"/>
          <w:sz w:val="20"/>
          <w:szCs w:val="20"/>
        </w:rPr>
        <w:t>HER2-overexpressing</w:t>
      </w:r>
      <w:r w:rsidR="000C21EF" w:rsidRPr="00165EB3">
        <w:rPr>
          <w:rFonts w:ascii="Times New Roman" w:eastAsiaTheme="minorHAnsi" w:hAnsi="Times New Roman" w:cs="Times New Roman"/>
          <w:sz w:val="20"/>
          <w:szCs w:val="20"/>
        </w:rPr>
        <w:t xml:space="preserve"> </w:t>
      </w:r>
      <w:r w:rsidR="000D6210" w:rsidRPr="00165EB3">
        <w:rPr>
          <w:rFonts w:ascii="Times New Roman" w:eastAsiaTheme="minorHAnsi" w:hAnsi="Times New Roman" w:cs="Times New Roman"/>
          <w:sz w:val="20"/>
          <w:szCs w:val="20"/>
        </w:rPr>
        <w:t>breast</w:t>
      </w:r>
      <w:r w:rsidR="000C21EF" w:rsidRPr="00165EB3">
        <w:rPr>
          <w:rFonts w:ascii="Times New Roman" w:eastAsiaTheme="minorHAnsi" w:hAnsi="Times New Roman" w:cs="Times New Roman"/>
          <w:sz w:val="20"/>
          <w:szCs w:val="20"/>
        </w:rPr>
        <w:t xml:space="preserve"> </w:t>
      </w:r>
      <w:r w:rsidR="000D6210" w:rsidRPr="00165EB3">
        <w:rPr>
          <w:rFonts w:ascii="Times New Roman" w:eastAsiaTheme="minorHAnsi" w:hAnsi="Times New Roman" w:cs="Times New Roman"/>
          <w:sz w:val="20"/>
          <w:szCs w:val="20"/>
        </w:rPr>
        <w:t>cancer</w:t>
      </w:r>
      <w:r w:rsidR="000C21EF" w:rsidRPr="00165EB3">
        <w:rPr>
          <w:rFonts w:ascii="Times New Roman" w:eastAsiaTheme="minorHAnsi" w:hAnsi="Times New Roman" w:cs="Times New Roman"/>
          <w:sz w:val="20"/>
          <w:szCs w:val="20"/>
        </w:rPr>
        <w:t xml:space="preserve"> </w:t>
      </w:r>
      <w:r w:rsidR="000D6210" w:rsidRPr="00165EB3">
        <w:rPr>
          <w:rFonts w:ascii="Times New Roman" w:eastAsiaTheme="minorHAnsi" w:hAnsi="Times New Roman" w:cs="Times New Roman"/>
          <w:sz w:val="20"/>
          <w:szCs w:val="20"/>
        </w:rPr>
        <w:t>patients</w:t>
      </w:r>
      <w:r w:rsidR="000C21EF" w:rsidRPr="00165EB3">
        <w:rPr>
          <w:rFonts w:ascii="Times New Roman" w:eastAsiaTheme="minorHAnsi" w:hAnsi="Times New Roman" w:cs="Times New Roman"/>
          <w:sz w:val="20"/>
          <w:szCs w:val="20"/>
        </w:rPr>
        <w:t xml:space="preserve"> </w:t>
      </w:r>
      <w:r w:rsidR="000D6210" w:rsidRPr="00165EB3">
        <w:rPr>
          <w:rFonts w:ascii="Times New Roman" w:eastAsiaTheme="minorHAnsi" w:hAnsi="Times New Roman" w:cs="Times New Roman"/>
          <w:sz w:val="20"/>
          <w:szCs w:val="20"/>
        </w:rPr>
        <w:t>treated</w:t>
      </w:r>
      <w:r w:rsidR="000C21EF" w:rsidRPr="00165EB3">
        <w:rPr>
          <w:rFonts w:ascii="Times New Roman" w:eastAsiaTheme="minorHAnsi" w:hAnsi="Times New Roman" w:cs="Times New Roman"/>
          <w:sz w:val="20"/>
          <w:szCs w:val="20"/>
        </w:rPr>
        <w:t xml:space="preserve"> </w:t>
      </w:r>
      <w:r w:rsidR="000D6210" w:rsidRPr="00165EB3">
        <w:rPr>
          <w:rFonts w:ascii="Times New Roman" w:eastAsiaTheme="minorHAnsi" w:hAnsi="Times New Roman" w:cs="Times New Roman"/>
          <w:sz w:val="20"/>
          <w:szCs w:val="20"/>
        </w:rPr>
        <w:t>with</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neoadjuvant</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chemotherapy.</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Breas</w:t>
      </w:r>
      <w:r w:rsidR="0049699A" w:rsidRPr="00165EB3">
        <w:rPr>
          <w:rFonts w:ascii="Times New Roman" w:eastAsiaTheme="minorHAnsi" w:hAnsi="Times New Roman" w:cs="Times New Roman"/>
          <w:sz w:val="20"/>
          <w:szCs w:val="20"/>
        </w:rPr>
        <w:t>t C</w:t>
      </w:r>
      <w:r w:rsidRPr="00165EB3">
        <w:rPr>
          <w:rFonts w:ascii="Times New Roman" w:eastAsiaTheme="minorHAnsi" w:hAnsi="Times New Roman" w:cs="Times New Roman"/>
          <w:sz w:val="20"/>
          <w:szCs w:val="20"/>
        </w:rPr>
        <w:t>ancer</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Res.</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Treat.</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125,</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65-72.</w:t>
      </w:r>
    </w:p>
    <w:p w:rsidR="0049699A" w:rsidRPr="00165EB3" w:rsidRDefault="00777251" w:rsidP="0049699A">
      <w:pPr>
        <w:numPr>
          <w:ilvl w:val="0"/>
          <w:numId w:val="14"/>
        </w:numPr>
        <w:autoSpaceDE w:val="0"/>
        <w:autoSpaceDN w:val="0"/>
        <w:bidi w:val="0"/>
        <w:adjustRightInd w:val="0"/>
        <w:snapToGrid w:val="0"/>
        <w:spacing w:after="0" w:line="240" w:lineRule="auto"/>
        <w:ind w:left="425" w:hanging="425"/>
        <w:contextualSpacing/>
        <w:jc w:val="both"/>
        <w:rPr>
          <w:rFonts w:ascii="Times New Roman" w:eastAsiaTheme="minorHAnsi" w:hAnsi="Times New Roman" w:cs="Times New Roman"/>
          <w:sz w:val="20"/>
          <w:szCs w:val="20"/>
        </w:rPr>
      </w:pPr>
      <w:r w:rsidRPr="00165EB3">
        <w:rPr>
          <w:rFonts w:ascii="Times New Roman" w:eastAsiaTheme="minorHAnsi" w:hAnsi="Times New Roman" w:cs="Times New Roman"/>
          <w:sz w:val="20"/>
          <w:szCs w:val="20"/>
        </w:rPr>
        <w:t>Li,</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W.;</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Wang,</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L.</w:t>
      </w:r>
      <w:r w:rsidR="0049699A" w:rsidRPr="00165EB3">
        <w:rPr>
          <w:rFonts w:ascii="Times New Roman" w:eastAsiaTheme="minorHAnsi" w:hAnsi="Times New Roman" w:cs="Times New Roman"/>
          <w:sz w:val="20"/>
          <w:szCs w:val="20"/>
        </w:rPr>
        <w:t>; K</w:t>
      </w:r>
      <w:r w:rsidRPr="00165EB3">
        <w:rPr>
          <w:rFonts w:ascii="Times New Roman" w:eastAsiaTheme="minorHAnsi" w:hAnsi="Times New Roman" w:cs="Times New Roman"/>
          <w:sz w:val="20"/>
          <w:szCs w:val="20"/>
        </w:rPr>
        <w:t>atoh,</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H.;</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Liu,</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R.;</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Zheng,</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P.</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and</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Liu,</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Y.,</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(2011):</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Identification</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of</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a</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tumor</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suppressor</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Relay</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between</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the</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FOXP3</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and</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the</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Hippo</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pathways</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in</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breast</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and</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prostate</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cancers.</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Cancer</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Res.</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Mar</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15;</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71(6):2162-7</w:t>
      </w:r>
      <w:r w:rsidR="0049699A" w:rsidRPr="00165EB3">
        <w:rPr>
          <w:rFonts w:ascii="Times New Roman" w:eastAsiaTheme="minorHAnsi" w:hAnsi="Times New Roman" w:cs="Times New Roman"/>
          <w:sz w:val="20"/>
          <w:szCs w:val="20"/>
        </w:rPr>
        <w:t>1.</w:t>
      </w:r>
    </w:p>
    <w:p w:rsidR="0066057C" w:rsidRPr="00165EB3" w:rsidRDefault="00777251" w:rsidP="0049699A">
      <w:pPr>
        <w:numPr>
          <w:ilvl w:val="0"/>
          <w:numId w:val="14"/>
        </w:numPr>
        <w:bidi w:val="0"/>
        <w:snapToGrid w:val="0"/>
        <w:spacing w:after="0" w:line="240" w:lineRule="auto"/>
        <w:ind w:left="425" w:hanging="425"/>
        <w:contextualSpacing/>
        <w:jc w:val="both"/>
        <w:rPr>
          <w:rFonts w:ascii="Times New Roman" w:hAnsi="Times New Roman" w:cs="Times New Roman"/>
          <w:sz w:val="20"/>
          <w:szCs w:val="20"/>
        </w:rPr>
      </w:pPr>
      <w:r w:rsidRPr="00165EB3">
        <w:rPr>
          <w:rFonts w:ascii="Times New Roman" w:hAnsi="Times New Roman" w:cs="Times New Roman"/>
          <w:sz w:val="20"/>
          <w:szCs w:val="20"/>
        </w:rPr>
        <w:t>Zuo</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T.;</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Liu</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R.;</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Zhang</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H.;</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Chang</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X.;</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Liu</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Y.;</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Wang</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L.;</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Zheng</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P.</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and</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Li</w:t>
      </w:r>
      <w:r w:rsidRPr="00165EB3">
        <w:rPr>
          <w:rFonts w:ascii="Times New Roman" w:hAnsi="Times New Roman" w:cs="Times New Roman"/>
          <w:sz w:val="20"/>
          <w:szCs w:val="20"/>
        </w:rPr>
        <w:t>u</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Y.</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(2007)</w:t>
      </w:r>
      <w:r w:rsidR="0066057C" w:rsidRPr="00165EB3">
        <w:rPr>
          <w:rFonts w:ascii="Times New Roman" w:hAnsi="Times New Roman" w:cs="Times New Roman"/>
          <w:sz w:val="20"/>
          <w:szCs w:val="20"/>
        </w:rPr>
        <w:t>:</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FOXP3</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is</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a</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novel</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transcriptional</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repressor</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for</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the</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breast</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cancer</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oncogene</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SKP2.</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J</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Clin</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Invest.</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117:3765–3773.</w:t>
      </w:r>
    </w:p>
    <w:p w:rsidR="0066057C" w:rsidRPr="00165EB3" w:rsidRDefault="0066057C" w:rsidP="0049699A">
      <w:pPr>
        <w:numPr>
          <w:ilvl w:val="0"/>
          <w:numId w:val="14"/>
        </w:numPr>
        <w:autoSpaceDE w:val="0"/>
        <w:autoSpaceDN w:val="0"/>
        <w:bidi w:val="0"/>
        <w:adjustRightInd w:val="0"/>
        <w:snapToGrid w:val="0"/>
        <w:spacing w:after="0" w:line="240" w:lineRule="auto"/>
        <w:ind w:left="425" w:hanging="425"/>
        <w:contextualSpacing/>
        <w:jc w:val="both"/>
        <w:rPr>
          <w:rFonts w:ascii="Times New Roman" w:eastAsiaTheme="minorHAnsi" w:hAnsi="Times New Roman" w:cs="Times New Roman"/>
          <w:sz w:val="20"/>
          <w:szCs w:val="20"/>
        </w:rPr>
      </w:pPr>
      <w:r w:rsidRPr="00165EB3">
        <w:rPr>
          <w:rFonts w:ascii="Times New Roman" w:hAnsi="Times New Roman" w:cs="Times New Roman"/>
          <w:sz w:val="20"/>
          <w:szCs w:val="20"/>
        </w:rPr>
        <w:t>Zuo</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T</w:t>
      </w:r>
      <w:r w:rsidR="00796701" w:rsidRPr="00165EB3">
        <w:rPr>
          <w:rFonts w:ascii="Times New Roman" w:hAnsi="Times New Roman" w:cs="Times New Roman"/>
          <w:sz w:val="20"/>
          <w:szCs w:val="20"/>
        </w:rPr>
        <w:t>.;</w:t>
      </w:r>
      <w:r w:rsidR="000C21EF" w:rsidRPr="00165EB3">
        <w:rPr>
          <w:rFonts w:ascii="Times New Roman" w:hAnsi="Times New Roman" w:cs="Times New Roman"/>
          <w:sz w:val="20"/>
          <w:szCs w:val="20"/>
        </w:rPr>
        <w:t xml:space="preserve"> </w:t>
      </w:r>
      <w:r w:rsidR="00796701" w:rsidRPr="00165EB3">
        <w:rPr>
          <w:rFonts w:ascii="Times New Roman" w:hAnsi="Times New Roman" w:cs="Times New Roman"/>
          <w:sz w:val="20"/>
          <w:szCs w:val="20"/>
        </w:rPr>
        <w:t>Wang</w:t>
      </w:r>
      <w:r w:rsidR="000C21EF" w:rsidRPr="00165EB3">
        <w:rPr>
          <w:rFonts w:ascii="Times New Roman" w:hAnsi="Times New Roman" w:cs="Times New Roman"/>
          <w:sz w:val="20"/>
          <w:szCs w:val="20"/>
        </w:rPr>
        <w:t xml:space="preserve"> </w:t>
      </w:r>
      <w:r w:rsidR="00796701" w:rsidRPr="00165EB3">
        <w:rPr>
          <w:rFonts w:ascii="Times New Roman" w:hAnsi="Times New Roman" w:cs="Times New Roman"/>
          <w:sz w:val="20"/>
          <w:szCs w:val="20"/>
        </w:rPr>
        <w:t>L.;</w:t>
      </w:r>
      <w:r w:rsidR="000C21EF" w:rsidRPr="00165EB3">
        <w:rPr>
          <w:rFonts w:ascii="Times New Roman" w:hAnsi="Times New Roman" w:cs="Times New Roman"/>
          <w:sz w:val="20"/>
          <w:szCs w:val="20"/>
        </w:rPr>
        <w:t xml:space="preserve"> </w:t>
      </w:r>
      <w:r w:rsidR="00796701" w:rsidRPr="00165EB3">
        <w:rPr>
          <w:rFonts w:ascii="Times New Roman" w:hAnsi="Times New Roman" w:cs="Times New Roman"/>
          <w:sz w:val="20"/>
          <w:szCs w:val="20"/>
        </w:rPr>
        <w:t>Morrison</w:t>
      </w:r>
      <w:r w:rsidR="000C21EF" w:rsidRPr="00165EB3">
        <w:rPr>
          <w:rFonts w:ascii="Times New Roman" w:hAnsi="Times New Roman" w:cs="Times New Roman"/>
          <w:sz w:val="20"/>
          <w:szCs w:val="20"/>
        </w:rPr>
        <w:t xml:space="preserve"> </w:t>
      </w:r>
      <w:r w:rsidR="00796701" w:rsidRPr="00165EB3">
        <w:rPr>
          <w:rFonts w:ascii="Times New Roman" w:hAnsi="Times New Roman" w:cs="Times New Roman"/>
          <w:sz w:val="20"/>
          <w:szCs w:val="20"/>
        </w:rPr>
        <w:t>C.;</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Chang</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X</w:t>
      </w:r>
      <w:r w:rsidR="00796701" w:rsidRPr="00165EB3">
        <w:rPr>
          <w:rFonts w:ascii="Times New Roman" w:hAnsi="Times New Roman" w:cs="Times New Roman"/>
          <w:sz w:val="20"/>
          <w:szCs w:val="20"/>
        </w:rPr>
        <w:t>.;</w:t>
      </w:r>
      <w:r w:rsidR="000C21EF" w:rsidRPr="00165EB3">
        <w:rPr>
          <w:rFonts w:ascii="Times New Roman" w:hAnsi="Times New Roman" w:cs="Times New Roman"/>
          <w:sz w:val="20"/>
          <w:szCs w:val="20"/>
        </w:rPr>
        <w:t xml:space="preserve"> </w:t>
      </w:r>
      <w:r w:rsidR="00796701" w:rsidRPr="00165EB3">
        <w:rPr>
          <w:rFonts w:ascii="Times New Roman" w:hAnsi="Times New Roman" w:cs="Times New Roman"/>
          <w:sz w:val="20"/>
          <w:szCs w:val="20"/>
        </w:rPr>
        <w:t>Zhang</w:t>
      </w:r>
      <w:r w:rsidR="000C21EF" w:rsidRPr="00165EB3">
        <w:rPr>
          <w:rFonts w:ascii="Times New Roman" w:hAnsi="Times New Roman" w:cs="Times New Roman"/>
          <w:sz w:val="20"/>
          <w:szCs w:val="20"/>
        </w:rPr>
        <w:t xml:space="preserve"> </w:t>
      </w:r>
      <w:r w:rsidR="00796701" w:rsidRPr="00165EB3">
        <w:rPr>
          <w:rFonts w:ascii="Times New Roman" w:hAnsi="Times New Roman" w:cs="Times New Roman"/>
          <w:sz w:val="20"/>
          <w:szCs w:val="20"/>
        </w:rPr>
        <w:t>H.;</w:t>
      </w:r>
      <w:r w:rsidR="000C21EF" w:rsidRPr="00165EB3">
        <w:rPr>
          <w:rFonts w:ascii="Times New Roman" w:hAnsi="Times New Roman" w:cs="Times New Roman"/>
          <w:sz w:val="20"/>
          <w:szCs w:val="20"/>
        </w:rPr>
        <w:t xml:space="preserve"> </w:t>
      </w:r>
      <w:r w:rsidR="00796701" w:rsidRPr="00165EB3">
        <w:rPr>
          <w:rFonts w:ascii="Times New Roman" w:hAnsi="Times New Roman" w:cs="Times New Roman"/>
          <w:sz w:val="20"/>
          <w:szCs w:val="20"/>
        </w:rPr>
        <w:t>Li</w:t>
      </w:r>
      <w:r w:rsidR="000C21EF" w:rsidRPr="00165EB3">
        <w:rPr>
          <w:rFonts w:ascii="Times New Roman" w:hAnsi="Times New Roman" w:cs="Times New Roman"/>
          <w:sz w:val="20"/>
          <w:szCs w:val="20"/>
        </w:rPr>
        <w:t xml:space="preserve"> </w:t>
      </w:r>
      <w:r w:rsidR="00796701" w:rsidRPr="00165EB3">
        <w:rPr>
          <w:rFonts w:ascii="Times New Roman" w:hAnsi="Times New Roman" w:cs="Times New Roman"/>
          <w:sz w:val="20"/>
          <w:szCs w:val="20"/>
        </w:rPr>
        <w:t>W.;</w:t>
      </w:r>
      <w:r w:rsidR="000C21EF" w:rsidRPr="00165EB3">
        <w:rPr>
          <w:rFonts w:ascii="Times New Roman" w:hAnsi="Times New Roman" w:cs="Times New Roman"/>
          <w:sz w:val="20"/>
          <w:szCs w:val="20"/>
        </w:rPr>
        <w:t xml:space="preserve"> </w:t>
      </w:r>
      <w:r w:rsidR="00796701" w:rsidRPr="00165EB3">
        <w:rPr>
          <w:rFonts w:ascii="Times New Roman" w:hAnsi="Times New Roman" w:cs="Times New Roman"/>
          <w:sz w:val="20"/>
          <w:szCs w:val="20"/>
        </w:rPr>
        <w:t>Liu</w:t>
      </w:r>
      <w:r w:rsidR="000C21EF" w:rsidRPr="00165EB3">
        <w:rPr>
          <w:rFonts w:ascii="Times New Roman" w:hAnsi="Times New Roman" w:cs="Times New Roman"/>
          <w:sz w:val="20"/>
          <w:szCs w:val="20"/>
        </w:rPr>
        <w:t xml:space="preserve"> </w:t>
      </w:r>
      <w:r w:rsidR="00796701" w:rsidRPr="00165EB3">
        <w:rPr>
          <w:rFonts w:ascii="Times New Roman" w:hAnsi="Times New Roman" w:cs="Times New Roman"/>
          <w:sz w:val="20"/>
          <w:szCs w:val="20"/>
        </w:rPr>
        <w:t>Y.;</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Wang</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Y</w:t>
      </w:r>
      <w:r w:rsidR="00777251" w:rsidRPr="00165EB3">
        <w:rPr>
          <w:rFonts w:ascii="Times New Roman" w:hAnsi="Times New Roman" w:cs="Times New Roman"/>
          <w:sz w:val="20"/>
          <w:szCs w:val="20"/>
        </w:rPr>
        <w:t>.;</w:t>
      </w:r>
      <w:r w:rsidR="000C21EF" w:rsidRPr="00165EB3">
        <w:rPr>
          <w:rFonts w:ascii="Times New Roman" w:hAnsi="Times New Roman" w:cs="Times New Roman"/>
          <w:sz w:val="20"/>
          <w:szCs w:val="20"/>
        </w:rPr>
        <w:t xml:space="preserve"> </w:t>
      </w:r>
      <w:r w:rsidR="00777251" w:rsidRPr="00165EB3">
        <w:rPr>
          <w:rFonts w:ascii="Times New Roman" w:hAnsi="Times New Roman" w:cs="Times New Roman"/>
          <w:sz w:val="20"/>
          <w:szCs w:val="20"/>
        </w:rPr>
        <w:t>Liu</w:t>
      </w:r>
      <w:r w:rsidR="000C21EF" w:rsidRPr="00165EB3">
        <w:rPr>
          <w:rFonts w:ascii="Times New Roman" w:hAnsi="Times New Roman" w:cs="Times New Roman"/>
          <w:sz w:val="20"/>
          <w:szCs w:val="20"/>
        </w:rPr>
        <w:t xml:space="preserve"> </w:t>
      </w:r>
      <w:r w:rsidR="00777251" w:rsidRPr="00165EB3">
        <w:rPr>
          <w:rFonts w:ascii="Times New Roman" w:hAnsi="Times New Roman" w:cs="Times New Roman"/>
          <w:sz w:val="20"/>
          <w:szCs w:val="20"/>
        </w:rPr>
        <w:t>X.;</w:t>
      </w:r>
      <w:r w:rsidR="000C21EF" w:rsidRPr="00165EB3">
        <w:rPr>
          <w:rFonts w:ascii="Times New Roman" w:hAnsi="Times New Roman" w:cs="Times New Roman"/>
          <w:sz w:val="20"/>
          <w:szCs w:val="20"/>
        </w:rPr>
        <w:t xml:space="preserve"> </w:t>
      </w:r>
      <w:r w:rsidR="00777251" w:rsidRPr="00165EB3">
        <w:rPr>
          <w:rFonts w:ascii="Times New Roman" w:hAnsi="Times New Roman" w:cs="Times New Roman"/>
          <w:sz w:val="20"/>
          <w:szCs w:val="20"/>
        </w:rPr>
        <w:t>Chan</w:t>
      </w:r>
      <w:r w:rsidR="000C21EF" w:rsidRPr="00165EB3">
        <w:rPr>
          <w:rFonts w:ascii="Times New Roman" w:hAnsi="Times New Roman" w:cs="Times New Roman"/>
          <w:sz w:val="20"/>
          <w:szCs w:val="20"/>
        </w:rPr>
        <w:t xml:space="preserve"> </w:t>
      </w:r>
      <w:r w:rsidR="00777251" w:rsidRPr="00165EB3">
        <w:rPr>
          <w:rFonts w:ascii="Times New Roman" w:hAnsi="Times New Roman" w:cs="Times New Roman"/>
          <w:sz w:val="20"/>
          <w:szCs w:val="20"/>
        </w:rPr>
        <w:t>MW,</w:t>
      </w:r>
      <w:r w:rsidR="000C21EF" w:rsidRPr="00165EB3">
        <w:rPr>
          <w:rFonts w:ascii="Times New Roman" w:hAnsi="Times New Roman" w:cs="Times New Roman"/>
          <w:sz w:val="20"/>
          <w:szCs w:val="20"/>
        </w:rPr>
        <w:t xml:space="preserve"> </w:t>
      </w:r>
      <w:r w:rsidR="00777251" w:rsidRPr="00165EB3">
        <w:rPr>
          <w:rFonts w:ascii="Times New Roman" w:hAnsi="Times New Roman" w:cs="Times New Roman"/>
          <w:sz w:val="20"/>
          <w:szCs w:val="20"/>
        </w:rPr>
        <w:t>et</w:t>
      </w:r>
      <w:r w:rsidR="000C21EF" w:rsidRPr="00165EB3">
        <w:rPr>
          <w:rFonts w:ascii="Times New Roman" w:hAnsi="Times New Roman" w:cs="Times New Roman"/>
          <w:sz w:val="20"/>
          <w:szCs w:val="20"/>
        </w:rPr>
        <w:t xml:space="preserve"> </w:t>
      </w:r>
      <w:r w:rsidR="00777251" w:rsidRPr="00165EB3">
        <w:rPr>
          <w:rFonts w:ascii="Times New Roman" w:hAnsi="Times New Roman" w:cs="Times New Roman"/>
          <w:sz w:val="20"/>
          <w:szCs w:val="20"/>
        </w:rPr>
        <w:t>al.</w:t>
      </w:r>
      <w:r w:rsidR="000C21EF" w:rsidRPr="00165EB3">
        <w:rPr>
          <w:rFonts w:ascii="Times New Roman" w:hAnsi="Times New Roman" w:cs="Times New Roman"/>
          <w:sz w:val="20"/>
          <w:szCs w:val="20"/>
        </w:rPr>
        <w:t xml:space="preserve"> </w:t>
      </w:r>
      <w:r w:rsidR="00777251" w:rsidRPr="00165EB3">
        <w:rPr>
          <w:rFonts w:ascii="Times New Roman" w:hAnsi="Times New Roman" w:cs="Times New Roman"/>
          <w:sz w:val="20"/>
          <w:szCs w:val="20"/>
        </w:rPr>
        <w:t>(2007)</w:t>
      </w:r>
      <w:r w:rsidRPr="00165EB3">
        <w:rPr>
          <w:rFonts w:ascii="Times New Roman" w:hAnsi="Times New Roman" w:cs="Times New Roman"/>
          <w:sz w:val="20"/>
          <w:szCs w:val="20"/>
        </w:rPr>
        <w:t>:</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FOXP3</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is</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an</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X-linked</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breast</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cancer</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suppressor</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gene</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and</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an</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important</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repressor</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of</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the</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HER-2/ErbB2</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oncogene.</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Cell.</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129:1275–1286.</w:t>
      </w:r>
    </w:p>
    <w:p w:rsidR="0066057C" w:rsidRPr="00165EB3" w:rsidRDefault="00796701" w:rsidP="0049699A">
      <w:pPr>
        <w:numPr>
          <w:ilvl w:val="0"/>
          <w:numId w:val="14"/>
        </w:numPr>
        <w:autoSpaceDE w:val="0"/>
        <w:autoSpaceDN w:val="0"/>
        <w:bidi w:val="0"/>
        <w:adjustRightInd w:val="0"/>
        <w:snapToGrid w:val="0"/>
        <w:spacing w:after="0" w:line="240" w:lineRule="auto"/>
        <w:ind w:left="425" w:hanging="425"/>
        <w:contextualSpacing/>
        <w:jc w:val="both"/>
        <w:rPr>
          <w:rFonts w:ascii="Times New Roman" w:eastAsiaTheme="minorHAnsi" w:hAnsi="Times New Roman" w:cs="Times New Roman"/>
          <w:sz w:val="20"/>
          <w:szCs w:val="20"/>
        </w:rPr>
      </w:pPr>
      <w:r w:rsidRPr="00165EB3">
        <w:rPr>
          <w:rFonts w:ascii="Times New Roman" w:eastAsiaTheme="minorHAnsi" w:hAnsi="Times New Roman" w:cs="Times New Roman"/>
          <w:sz w:val="20"/>
          <w:szCs w:val="20"/>
        </w:rPr>
        <w:t>Karanikas,</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V.;</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Speletas,</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M.</w:t>
      </w:r>
      <w:r w:rsidR="0049699A" w:rsidRPr="00165EB3">
        <w:rPr>
          <w:rFonts w:ascii="Times New Roman" w:eastAsiaTheme="minorHAnsi" w:hAnsi="Times New Roman" w:cs="Times New Roman"/>
          <w:sz w:val="20"/>
          <w:szCs w:val="20"/>
        </w:rPr>
        <w:t>; Z</w:t>
      </w:r>
      <w:r w:rsidR="0066057C" w:rsidRPr="00165EB3">
        <w:rPr>
          <w:rFonts w:ascii="Times New Roman" w:eastAsiaTheme="minorHAnsi" w:hAnsi="Times New Roman" w:cs="Times New Roman"/>
          <w:sz w:val="20"/>
          <w:szCs w:val="20"/>
        </w:rPr>
        <w:t>amanakou</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M.;</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Kalala,</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F.;</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Loules,</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G.;</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Kerenidi,</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T.;</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Barda,</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A</w:t>
      </w:r>
      <w:r w:rsidR="0049699A" w:rsidRPr="00165EB3">
        <w:rPr>
          <w:rFonts w:ascii="Times New Roman" w:eastAsiaTheme="minorHAnsi" w:hAnsi="Times New Roman" w:cs="Times New Roman"/>
          <w:sz w:val="20"/>
          <w:szCs w:val="20"/>
        </w:rPr>
        <w:t>. K</w:t>
      </w:r>
      <w:r w:rsidRPr="00165EB3">
        <w:rPr>
          <w:rFonts w:ascii="Times New Roman" w:eastAsiaTheme="minorHAnsi" w:hAnsi="Times New Roman" w:cs="Times New Roman"/>
          <w:sz w:val="20"/>
          <w:szCs w:val="20"/>
        </w:rPr>
        <w:t>.;</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Gourgoulianis,</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K</w:t>
      </w:r>
      <w:r w:rsidR="0049699A" w:rsidRPr="00165EB3">
        <w:rPr>
          <w:rFonts w:ascii="Times New Roman" w:eastAsiaTheme="minorHAnsi" w:hAnsi="Times New Roman" w:cs="Times New Roman"/>
          <w:sz w:val="20"/>
          <w:szCs w:val="20"/>
        </w:rPr>
        <w:t>. I</w:t>
      </w:r>
      <w:r w:rsidRPr="00165EB3">
        <w:rPr>
          <w:rFonts w:ascii="Times New Roman" w:eastAsiaTheme="minorHAnsi" w:hAnsi="Times New Roman" w:cs="Times New Roman"/>
          <w:sz w:val="20"/>
          <w:szCs w:val="20"/>
        </w:rPr>
        <w:t>.</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and</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Germenis</w:t>
      </w:r>
      <w:r w:rsidR="0049699A" w:rsidRPr="00165EB3">
        <w:rPr>
          <w:rFonts w:ascii="Times New Roman" w:eastAsiaTheme="minorHAnsi" w:hAnsi="Times New Roman" w:cs="Times New Roman"/>
          <w:sz w:val="20"/>
          <w:szCs w:val="20"/>
        </w:rPr>
        <w:t>, A. E</w:t>
      </w:r>
      <w:r w:rsidRPr="00165EB3">
        <w:rPr>
          <w:rFonts w:ascii="Times New Roman" w:eastAsiaTheme="minorHAnsi" w:hAnsi="Times New Roman" w:cs="Times New Roman"/>
          <w:sz w:val="20"/>
          <w:szCs w:val="20"/>
        </w:rPr>
        <w:t>.</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(2008):</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Foxp3</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expression</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in</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human</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cancer</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cells.</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J.</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Transl.</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Med.</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6,</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19.</w:t>
      </w:r>
    </w:p>
    <w:p w:rsidR="0066057C" w:rsidRPr="00165EB3" w:rsidRDefault="00796701" w:rsidP="0049699A">
      <w:pPr>
        <w:numPr>
          <w:ilvl w:val="0"/>
          <w:numId w:val="14"/>
        </w:numPr>
        <w:bidi w:val="0"/>
        <w:snapToGrid w:val="0"/>
        <w:spacing w:after="0" w:line="240" w:lineRule="auto"/>
        <w:ind w:left="425" w:hanging="425"/>
        <w:contextualSpacing/>
        <w:jc w:val="both"/>
        <w:rPr>
          <w:rFonts w:ascii="Times New Roman" w:eastAsia="Calibri" w:hAnsi="Times New Roman" w:cs="Times New Roman"/>
          <w:sz w:val="20"/>
          <w:szCs w:val="20"/>
        </w:rPr>
      </w:pPr>
      <w:r w:rsidRPr="00165EB3">
        <w:rPr>
          <w:rFonts w:ascii="Times New Roman" w:eastAsia="Calibri" w:hAnsi="Times New Roman" w:cs="Times New Roman"/>
          <w:sz w:val="20"/>
          <w:szCs w:val="20"/>
        </w:rPr>
        <w:t>Lin,</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S.;</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Wan,</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Y.;</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Huang,</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L.</w:t>
      </w:r>
      <w:r w:rsidR="000C21EF" w:rsidRPr="00165EB3">
        <w:rPr>
          <w:rFonts w:ascii="Times New Roman" w:eastAsia="Calibri" w:hAnsi="Times New Roman" w:cs="Times New Roman"/>
          <w:sz w:val="20"/>
          <w:szCs w:val="20"/>
        </w:rPr>
        <w:t xml:space="preserve"> &amp; </w:t>
      </w:r>
      <w:r w:rsidRPr="00165EB3">
        <w:rPr>
          <w:rFonts w:ascii="Times New Roman" w:eastAsia="Calibri" w:hAnsi="Times New Roman" w:cs="Times New Roman"/>
          <w:sz w:val="20"/>
          <w:szCs w:val="20"/>
        </w:rPr>
        <w:t>Chen,</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K.</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(2018):</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Clinical</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significance</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of</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breast</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ultrasound</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and</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FOXP3</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in</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breast</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cancer</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pati</w:t>
      </w:r>
      <w:r w:rsidRPr="00165EB3">
        <w:rPr>
          <w:rFonts w:ascii="Times New Roman" w:eastAsia="Calibri" w:hAnsi="Times New Roman" w:cs="Times New Roman"/>
          <w:sz w:val="20"/>
          <w:szCs w:val="20"/>
        </w:rPr>
        <w:t>ents.</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Int</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J</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ClinExp</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Med,</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11(5):</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4943-4948.</w:t>
      </w:r>
    </w:p>
    <w:p w:rsidR="0066057C" w:rsidRPr="00165EB3" w:rsidRDefault="00796701" w:rsidP="0049699A">
      <w:pPr>
        <w:numPr>
          <w:ilvl w:val="0"/>
          <w:numId w:val="14"/>
        </w:numPr>
        <w:tabs>
          <w:tab w:val="right" w:pos="-284"/>
        </w:tabs>
        <w:bidi w:val="0"/>
        <w:snapToGrid w:val="0"/>
        <w:spacing w:after="0" w:line="240" w:lineRule="auto"/>
        <w:ind w:left="425" w:hanging="425"/>
        <w:contextualSpacing/>
        <w:jc w:val="both"/>
        <w:rPr>
          <w:rFonts w:ascii="Times New Roman" w:eastAsia="Calibri" w:hAnsi="Times New Roman" w:cs="Times New Roman"/>
          <w:sz w:val="20"/>
          <w:szCs w:val="20"/>
          <w:shd w:val="clear" w:color="auto" w:fill="FFFFFF"/>
        </w:rPr>
      </w:pPr>
      <w:r w:rsidRPr="00165EB3">
        <w:rPr>
          <w:rFonts w:ascii="Times New Roman" w:eastAsia="Calibri" w:hAnsi="Times New Roman" w:cs="Times New Roman"/>
          <w:sz w:val="20"/>
          <w:szCs w:val="20"/>
        </w:rPr>
        <w:t>Merlo</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A.;</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Casalini</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P.;</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Carcangiu</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ML.;</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Malventano</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C.</w:t>
      </w:r>
      <w:r w:rsidR="0049699A" w:rsidRPr="00165EB3">
        <w:rPr>
          <w:rFonts w:ascii="Times New Roman" w:eastAsia="Calibri" w:hAnsi="Times New Roman" w:cs="Times New Roman"/>
          <w:sz w:val="20"/>
          <w:szCs w:val="20"/>
        </w:rPr>
        <w:t>; T</w:t>
      </w:r>
      <w:r w:rsidRPr="00165EB3">
        <w:rPr>
          <w:rFonts w:ascii="Times New Roman" w:eastAsia="Calibri" w:hAnsi="Times New Roman" w:cs="Times New Roman"/>
          <w:sz w:val="20"/>
          <w:szCs w:val="20"/>
        </w:rPr>
        <w:t>riulzi</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T.;</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Menard</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S.;</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Tagliabue</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E.</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an</w:t>
      </w:r>
      <w:r w:rsidR="0049699A" w:rsidRPr="00165EB3">
        <w:rPr>
          <w:rFonts w:ascii="Times New Roman" w:eastAsia="Calibri" w:hAnsi="Times New Roman" w:cs="Times New Roman"/>
          <w:sz w:val="20"/>
          <w:szCs w:val="20"/>
        </w:rPr>
        <w:t>d B</w:t>
      </w:r>
      <w:r w:rsidR="0066057C" w:rsidRPr="00165EB3">
        <w:rPr>
          <w:rFonts w:ascii="Times New Roman" w:eastAsia="Calibri" w:hAnsi="Times New Roman" w:cs="Times New Roman"/>
          <w:sz w:val="20"/>
          <w:szCs w:val="20"/>
        </w:rPr>
        <w:t>alsari</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A</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(2009):</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FOXP3</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expression</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and</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overall</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survival</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in</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breast</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cancer.</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J</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ClinOncol</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27:1746–1752</w:t>
      </w:r>
      <w:r w:rsidR="0066057C" w:rsidRPr="00165EB3">
        <w:rPr>
          <w:rFonts w:ascii="Times New Roman" w:eastAsia="Calibri" w:hAnsi="Times New Roman" w:cs="Times New Roman"/>
          <w:sz w:val="20"/>
          <w:szCs w:val="20"/>
          <w:shd w:val="clear" w:color="auto" w:fill="FFFFFF"/>
        </w:rPr>
        <w:t>.</w:t>
      </w:r>
    </w:p>
    <w:p w:rsidR="0049699A" w:rsidRPr="00165EB3" w:rsidRDefault="00796701" w:rsidP="0049699A">
      <w:pPr>
        <w:numPr>
          <w:ilvl w:val="0"/>
          <w:numId w:val="14"/>
        </w:numPr>
        <w:bidi w:val="0"/>
        <w:snapToGrid w:val="0"/>
        <w:spacing w:after="0" w:line="240" w:lineRule="auto"/>
        <w:ind w:left="425" w:hanging="425"/>
        <w:contextualSpacing/>
        <w:jc w:val="both"/>
        <w:rPr>
          <w:rFonts w:ascii="Times New Roman" w:eastAsia="Calibri" w:hAnsi="Times New Roman" w:cs="Times New Roman"/>
          <w:sz w:val="20"/>
          <w:szCs w:val="20"/>
        </w:rPr>
      </w:pPr>
      <w:r w:rsidRPr="00165EB3">
        <w:rPr>
          <w:rFonts w:ascii="Times New Roman" w:eastAsia="Calibri" w:hAnsi="Times New Roman" w:cs="Times New Roman"/>
          <w:sz w:val="20"/>
          <w:szCs w:val="20"/>
        </w:rPr>
        <w:t>Bates,</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G.</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J.;</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Fox,</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S.</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B.;</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Han,</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C.;</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Leek,</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R.</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D.;</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Garcia,</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J.</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F.;</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Harris,</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A.</w:t>
      </w:r>
      <w:r w:rsidR="000C21EF" w:rsidRPr="00165EB3">
        <w:rPr>
          <w:rFonts w:ascii="Times New Roman" w:eastAsia="Calibri" w:hAnsi="Times New Roman" w:cs="Times New Roman"/>
          <w:sz w:val="20"/>
          <w:szCs w:val="20"/>
        </w:rPr>
        <w:t xml:space="preserve"> </w:t>
      </w:r>
      <w:r w:rsidRPr="00165EB3">
        <w:rPr>
          <w:rFonts w:ascii="Times New Roman" w:eastAsia="Calibri" w:hAnsi="Times New Roman" w:cs="Times New Roman"/>
          <w:sz w:val="20"/>
          <w:szCs w:val="20"/>
        </w:rPr>
        <w:t>L.</w:t>
      </w:r>
      <w:r w:rsidR="000C21EF" w:rsidRPr="00165EB3">
        <w:rPr>
          <w:rFonts w:ascii="Times New Roman" w:eastAsia="Calibri" w:hAnsi="Times New Roman" w:cs="Times New Roman"/>
          <w:sz w:val="20"/>
          <w:szCs w:val="20"/>
        </w:rPr>
        <w:t xml:space="preserve"> &amp; </w:t>
      </w:r>
      <w:r w:rsidR="0066057C" w:rsidRPr="00165EB3">
        <w:rPr>
          <w:rFonts w:ascii="Times New Roman" w:eastAsia="Calibri" w:hAnsi="Times New Roman" w:cs="Times New Roman"/>
          <w:sz w:val="20"/>
          <w:szCs w:val="20"/>
        </w:rPr>
        <w:t>Banham,</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A.</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H.</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(2006):</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Quantification</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of</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regulatory</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T</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cells</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enables</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the</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identification</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of</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high-risk</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breast</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cancer</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patients</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and</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those</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at</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risk</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of</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late</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relapse.</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i/>
          <w:iCs/>
          <w:sz w:val="20"/>
          <w:szCs w:val="20"/>
        </w:rPr>
        <w:t>Journal</w:t>
      </w:r>
      <w:r w:rsidR="000C21EF" w:rsidRPr="00165EB3">
        <w:rPr>
          <w:rFonts w:ascii="Times New Roman" w:eastAsia="Calibri" w:hAnsi="Times New Roman" w:cs="Times New Roman"/>
          <w:i/>
          <w:iCs/>
          <w:sz w:val="20"/>
          <w:szCs w:val="20"/>
        </w:rPr>
        <w:t xml:space="preserve"> </w:t>
      </w:r>
      <w:r w:rsidR="0066057C" w:rsidRPr="00165EB3">
        <w:rPr>
          <w:rFonts w:ascii="Times New Roman" w:eastAsia="Calibri" w:hAnsi="Times New Roman" w:cs="Times New Roman"/>
          <w:i/>
          <w:iCs/>
          <w:sz w:val="20"/>
          <w:szCs w:val="20"/>
        </w:rPr>
        <w:t>of</w:t>
      </w:r>
      <w:r w:rsidR="000C21EF" w:rsidRPr="00165EB3">
        <w:rPr>
          <w:rFonts w:ascii="Times New Roman" w:eastAsia="Calibri" w:hAnsi="Times New Roman" w:cs="Times New Roman"/>
          <w:i/>
          <w:iCs/>
          <w:sz w:val="20"/>
          <w:szCs w:val="20"/>
        </w:rPr>
        <w:t xml:space="preserve"> </w:t>
      </w:r>
      <w:r w:rsidR="0066057C" w:rsidRPr="00165EB3">
        <w:rPr>
          <w:rFonts w:ascii="Times New Roman" w:eastAsia="Calibri" w:hAnsi="Times New Roman" w:cs="Times New Roman"/>
          <w:i/>
          <w:iCs/>
          <w:sz w:val="20"/>
          <w:szCs w:val="20"/>
        </w:rPr>
        <w:t>Clinical</w:t>
      </w:r>
      <w:r w:rsidR="000C21EF" w:rsidRPr="00165EB3">
        <w:rPr>
          <w:rFonts w:ascii="Times New Roman" w:eastAsia="Calibri" w:hAnsi="Times New Roman" w:cs="Times New Roman"/>
          <w:i/>
          <w:iCs/>
          <w:sz w:val="20"/>
          <w:szCs w:val="20"/>
        </w:rPr>
        <w:t xml:space="preserve"> </w:t>
      </w:r>
      <w:r w:rsidR="0066057C" w:rsidRPr="00165EB3">
        <w:rPr>
          <w:rFonts w:ascii="Times New Roman" w:eastAsia="Calibri" w:hAnsi="Times New Roman" w:cs="Times New Roman"/>
          <w:i/>
          <w:iCs/>
          <w:sz w:val="20"/>
          <w:szCs w:val="20"/>
        </w:rPr>
        <w:t>Oncology</w:t>
      </w:r>
      <w:r w:rsidR="0066057C" w:rsidRPr="00165EB3">
        <w:rPr>
          <w:rFonts w:ascii="Times New Roman" w:eastAsia="Calibri" w:hAnsi="Times New Roman" w:cs="Times New Roman"/>
          <w:sz w:val="20"/>
          <w:szCs w:val="20"/>
        </w:rPr>
        <w:t>,</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i/>
          <w:iCs/>
          <w:sz w:val="20"/>
          <w:szCs w:val="20"/>
        </w:rPr>
        <w:t>24</w:t>
      </w:r>
      <w:r w:rsidRPr="00165EB3">
        <w:rPr>
          <w:rFonts w:ascii="Times New Roman" w:eastAsia="Calibri" w:hAnsi="Times New Roman" w:cs="Times New Roman"/>
          <w:sz w:val="20"/>
          <w:szCs w:val="20"/>
        </w:rPr>
        <w:t>(34):</w:t>
      </w:r>
      <w:r w:rsidR="000C21EF" w:rsidRPr="00165EB3">
        <w:rPr>
          <w:rFonts w:ascii="Times New Roman" w:eastAsia="Calibri" w:hAnsi="Times New Roman" w:cs="Times New Roman"/>
          <w:sz w:val="20"/>
          <w:szCs w:val="20"/>
        </w:rPr>
        <w:t xml:space="preserve"> </w:t>
      </w:r>
      <w:r w:rsidR="0066057C" w:rsidRPr="00165EB3">
        <w:rPr>
          <w:rFonts w:ascii="Times New Roman" w:eastAsia="Calibri" w:hAnsi="Times New Roman" w:cs="Times New Roman"/>
          <w:sz w:val="20"/>
          <w:szCs w:val="20"/>
        </w:rPr>
        <w:t>5373-5380</w:t>
      </w:r>
      <w:r w:rsidR="0049699A" w:rsidRPr="00165EB3">
        <w:rPr>
          <w:rFonts w:ascii="Times New Roman" w:eastAsia="Calibri" w:hAnsi="Times New Roman" w:cs="Times New Roman"/>
          <w:sz w:val="20"/>
          <w:szCs w:val="20"/>
        </w:rPr>
        <w:t xml:space="preserve"> .</w:t>
      </w:r>
    </w:p>
    <w:p w:rsidR="0049699A" w:rsidRPr="00165EB3" w:rsidRDefault="00796701" w:rsidP="0049699A">
      <w:pPr>
        <w:numPr>
          <w:ilvl w:val="0"/>
          <w:numId w:val="14"/>
        </w:numPr>
        <w:tabs>
          <w:tab w:val="right" w:pos="-284"/>
        </w:tabs>
        <w:bidi w:val="0"/>
        <w:snapToGrid w:val="0"/>
        <w:spacing w:after="0" w:line="240" w:lineRule="auto"/>
        <w:ind w:left="425" w:hanging="425"/>
        <w:contextualSpacing/>
        <w:jc w:val="both"/>
        <w:rPr>
          <w:rFonts w:ascii="Times New Roman" w:eastAsiaTheme="minorHAnsi" w:hAnsi="Times New Roman" w:cs="Times New Roman"/>
          <w:sz w:val="20"/>
          <w:szCs w:val="20"/>
        </w:rPr>
      </w:pPr>
      <w:r w:rsidRPr="00165EB3">
        <w:rPr>
          <w:rFonts w:ascii="Times New Roman" w:eastAsiaTheme="minorHAnsi" w:hAnsi="Times New Roman" w:cs="Times New Roman"/>
          <w:sz w:val="20"/>
          <w:szCs w:val="20"/>
        </w:rPr>
        <w:t>Shi</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Y.</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an</w:t>
      </w:r>
      <w:r w:rsidR="0049699A" w:rsidRPr="00165EB3">
        <w:rPr>
          <w:rFonts w:ascii="Times New Roman" w:eastAsiaTheme="minorHAnsi" w:hAnsi="Times New Roman" w:cs="Times New Roman"/>
          <w:sz w:val="20"/>
          <w:szCs w:val="20"/>
        </w:rPr>
        <w:t>d M</w:t>
      </w:r>
      <w:r w:rsidR="0066057C" w:rsidRPr="00165EB3">
        <w:rPr>
          <w:rFonts w:ascii="Times New Roman" w:eastAsiaTheme="minorHAnsi" w:hAnsi="Times New Roman" w:cs="Times New Roman"/>
          <w:sz w:val="20"/>
          <w:szCs w:val="20"/>
        </w:rPr>
        <w:t>assague</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J.</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(2003):</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Mechanisms</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of</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TGF-beta</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signaling</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from</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cell</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membrane</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to</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the</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nucleus.</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i/>
          <w:iCs/>
          <w:sz w:val="20"/>
          <w:szCs w:val="20"/>
        </w:rPr>
        <w:t>Cell</w:t>
      </w:r>
      <w:r w:rsidR="0066057C" w:rsidRPr="00165EB3">
        <w:rPr>
          <w:rFonts w:ascii="Times New Roman" w:eastAsiaTheme="minorHAnsi" w:hAnsi="Times New Roman" w:cs="Times New Roman"/>
          <w:sz w:val="20"/>
          <w:szCs w:val="20"/>
        </w:rPr>
        <w:t>.</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113(6):685–70</w:t>
      </w:r>
      <w:r w:rsidR="0049699A" w:rsidRPr="00165EB3">
        <w:rPr>
          <w:rFonts w:ascii="Times New Roman" w:eastAsiaTheme="minorHAnsi" w:hAnsi="Times New Roman" w:cs="Times New Roman"/>
          <w:sz w:val="20"/>
          <w:szCs w:val="20"/>
        </w:rPr>
        <w:t>0.</w:t>
      </w:r>
    </w:p>
    <w:p w:rsidR="0066057C" w:rsidRPr="00165EB3" w:rsidRDefault="0066057C" w:rsidP="0049699A">
      <w:pPr>
        <w:numPr>
          <w:ilvl w:val="0"/>
          <w:numId w:val="14"/>
        </w:numPr>
        <w:autoSpaceDE w:val="0"/>
        <w:autoSpaceDN w:val="0"/>
        <w:bidi w:val="0"/>
        <w:adjustRightInd w:val="0"/>
        <w:snapToGrid w:val="0"/>
        <w:spacing w:after="0" w:line="240" w:lineRule="auto"/>
        <w:ind w:left="425" w:hanging="425"/>
        <w:contextualSpacing/>
        <w:jc w:val="both"/>
        <w:rPr>
          <w:rFonts w:ascii="Times New Roman" w:eastAsiaTheme="minorHAnsi" w:hAnsi="Times New Roman" w:cs="Times New Roman"/>
          <w:sz w:val="20"/>
          <w:szCs w:val="20"/>
        </w:rPr>
      </w:pPr>
      <w:r w:rsidRPr="00165EB3">
        <w:rPr>
          <w:rFonts w:ascii="Times New Roman" w:eastAsiaTheme="minorHAnsi" w:hAnsi="Times New Roman" w:cs="Times New Roman"/>
          <w:sz w:val="20"/>
          <w:szCs w:val="20"/>
        </w:rPr>
        <w:t>Pasche</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B.</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(2001):</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Role</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of</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transforming</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growth</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factor</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beta</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in</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cancer.</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i/>
          <w:iCs/>
          <w:sz w:val="20"/>
          <w:szCs w:val="20"/>
        </w:rPr>
        <w:t>J</w:t>
      </w:r>
      <w:r w:rsidR="000C21EF" w:rsidRPr="00165EB3">
        <w:rPr>
          <w:rFonts w:ascii="Times New Roman" w:eastAsiaTheme="minorHAnsi" w:hAnsi="Times New Roman" w:cs="Times New Roman"/>
          <w:i/>
          <w:iCs/>
          <w:sz w:val="20"/>
          <w:szCs w:val="20"/>
        </w:rPr>
        <w:t xml:space="preserve"> </w:t>
      </w:r>
      <w:r w:rsidRPr="00165EB3">
        <w:rPr>
          <w:rFonts w:ascii="Times New Roman" w:eastAsiaTheme="minorHAnsi" w:hAnsi="Times New Roman" w:cs="Times New Roman"/>
          <w:i/>
          <w:iCs/>
          <w:sz w:val="20"/>
          <w:szCs w:val="20"/>
        </w:rPr>
        <w:t>Cell</w:t>
      </w:r>
      <w:r w:rsidR="000C21EF" w:rsidRPr="00165EB3">
        <w:rPr>
          <w:rFonts w:ascii="Times New Roman" w:eastAsiaTheme="minorHAnsi" w:hAnsi="Times New Roman" w:cs="Times New Roman"/>
          <w:i/>
          <w:iCs/>
          <w:sz w:val="20"/>
          <w:szCs w:val="20"/>
        </w:rPr>
        <w:t xml:space="preserve"> </w:t>
      </w:r>
      <w:r w:rsidRPr="00165EB3">
        <w:rPr>
          <w:rFonts w:ascii="Times New Roman" w:eastAsiaTheme="minorHAnsi" w:hAnsi="Times New Roman" w:cs="Times New Roman"/>
          <w:i/>
          <w:iCs/>
          <w:sz w:val="20"/>
          <w:szCs w:val="20"/>
        </w:rPr>
        <w:t>Physiol</w:t>
      </w:r>
      <w:r w:rsidRPr="00165EB3">
        <w:rPr>
          <w:rFonts w:ascii="Times New Roman" w:eastAsiaTheme="minorHAnsi" w:hAnsi="Times New Roman" w:cs="Times New Roman"/>
          <w:sz w:val="20"/>
          <w:szCs w:val="20"/>
        </w:rPr>
        <w:t>.;</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186(2):153–168.</w:t>
      </w:r>
    </w:p>
    <w:p w:rsidR="0066057C" w:rsidRPr="00165EB3" w:rsidRDefault="00796701" w:rsidP="0049699A">
      <w:pPr>
        <w:numPr>
          <w:ilvl w:val="0"/>
          <w:numId w:val="14"/>
        </w:numPr>
        <w:tabs>
          <w:tab w:val="right" w:pos="-284"/>
        </w:tabs>
        <w:bidi w:val="0"/>
        <w:snapToGrid w:val="0"/>
        <w:spacing w:after="0" w:line="240" w:lineRule="auto"/>
        <w:ind w:left="425" w:hanging="425"/>
        <w:contextualSpacing/>
        <w:jc w:val="both"/>
        <w:rPr>
          <w:rFonts w:ascii="Times New Roman" w:eastAsia="Calibri" w:hAnsi="Times New Roman" w:cs="Times New Roman"/>
          <w:sz w:val="20"/>
          <w:szCs w:val="20"/>
          <w:shd w:val="clear" w:color="auto" w:fill="FFFFFF"/>
        </w:rPr>
      </w:pPr>
      <w:r w:rsidRPr="00165EB3">
        <w:rPr>
          <w:rFonts w:ascii="Times New Roman" w:eastAsiaTheme="minorHAnsi" w:hAnsi="Times New Roman" w:cs="Times New Roman"/>
          <w:sz w:val="20"/>
          <w:szCs w:val="20"/>
        </w:rPr>
        <w:t>Shin</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I.;</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Bakin</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AV.</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an</w:t>
      </w:r>
      <w:r w:rsidR="0049699A" w:rsidRPr="00165EB3">
        <w:rPr>
          <w:rFonts w:ascii="Times New Roman" w:eastAsiaTheme="minorHAnsi" w:hAnsi="Times New Roman" w:cs="Times New Roman"/>
          <w:sz w:val="20"/>
          <w:szCs w:val="20"/>
        </w:rPr>
        <w:t>d R</w:t>
      </w:r>
      <w:r w:rsidR="0066057C" w:rsidRPr="00165EB3">
        <w:rPr>
          <w:rFonts w:ascii="Times New Roman" w:eastAsiaTheme="minorHAnsi" w:hAnsi="Times New Roman" w:cs="Times New Roman"/>
          <w:sz w:val="20"/>
          <w:szCs w:val="20"/>
        </w:rPr>
        <w:t>odeck</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U,</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et</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al.</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(2001):</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Transforming</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growth</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factor</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beta</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enhances</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epithelial</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cell</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survival</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via</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Akt-dependent</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lastRenderedPageBreak/>
        <w:t>regulation</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of</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FKHRL1.</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i/>
          <w:iCs/>
          <w:sz w:val="20"/>
          <w:szCs w:val="20"/>
        </w:rPr>
        <w:t>Mol</w:t>
      </w:r>
      <w:r w:rsidR="003825FE">
        <w:rPr>
          <w:rFonts w:ascii="Times New Roman" w:hAnsi="Times New Roman" w:cs="Times New Roman" w:hint="eastAsia"/>
          <w:i/>
          <w:iCs/>
          <w:sz w:val="20"/>
          <w:szCs w:val="20"/>
          <w:lang w:eastAsia="zh-CN"/>
        </w:rPr>
        <w:t xml:space="preserve"> </w:t>
      </w:r>
      <w:r w:rsidR="0066057C" w:rsidRPr="00165EB3">
        <w:rPr>
          <w:rFonts w:ascii="Times New Roman" w:eastAsiaTheme="minorHAnsi" w:hAnsi="Times New Roman" w:cs="Times New Roman"/>
          <w:i/>
          <w:iCs/>
          <w:sz w:val="20"/>
          <w:szCs w:val="20"/>
        </w:rPr>
        <w:t>Biol</w:t>
      </w:r>
      <w:r w:rsidR="000C21EF" w:rsidRPr="00165EB3">
        <w:rPr>
          <w:rFonts w:ascii="Times New Roman" w:eastAsiaTheme="minorHAnsi" w:hAnsi="Times New Roman" w:cs="Times New Roman"/>
          <w:i/>
          <w:iCs/>
          <w:sz w:val="20"/>
          <w:szCs w:val="20"/>
        </w:rPr>
        <w:t xml:space="preserve"> </w:t>
      </w:r>
      <w:r w:rsidR="0066057C" w:rsidRPr="00165EB3">
        <w:rPr>
          <w:rFonts w:ascii="Times New Roman" w:eastAsiaTheme="minorHAnsi" w:hAnsi="Times New Roman" w:cs="Times New Roman"/>
          <w:i/>
          <w:iCs/>
          <w:sz w:val="20"/>
          <w:szCs w:val="20"/>
        </w:rPr>
        <w:t>Cell</w:t>
      </w:r>
      <w:r w:rsidR="0066057C" w:rsidRPr="00165EB3">
        <w:rPr>
          <w:rFonts w:ascii="Times New Roman" w:eastAsiaTheme="minorHAnsi" w:hAnsi="Times New Roman" w:cs="Times New Roman"/>
          <w:sz w:val="20"/>
          <w:szCs w:val="20"/>
        </w:rPr>
        <w:t>.</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12(11):3328–3339.</w:t>
      </w:r>
    </w:p>
    <w:p w:rsidR="000C21EF" w:rsidRPr="00165EB3" w:rsidRDefault="0066057C" w:rsidP="0049699A">
      <w:pPr>
        <w:numPr>
          <w:ilvl w:val="0"/>
          <w:numId w:val="14"/>
        </w:numPr>
        <w:autoSpaceDE w:val="0"/>
        <w:autoSpaceDN w:val="0"/>
        <w:bidi w:val="0"/>
        <w:adjustRightInd w:val="0"/>
        <w:snapToGrid w:val="0"/>
        <w:spacing w:after="0" w:line="240" w:lineRule="auto"/>
        <w:ind w:left="425" w:hanging="425"/>
        <w:contextualSpacing/>
        <w:jc w:val="both"/>
        <w:rPr>
          <w:rFonts w:ascii="Times New Roman" w:eastAsiaTheme="minorHAnsi" w:hAnsi="Times New Roman" w:cs="Times New Roman"/>
          <w:sz w:val="20"/>
          <w:szCs w:val="20"/>
        </w:rPr>
      </w:pPr>
      <w:r w:rsidRPr="00165EB3">
        <w:rPr>
          <w:rFonts w:ascii="Times New Roman" w:eastAsiaTheme="minorHAnsi" w:hAnsi="Times New Roman" w:cs="Times New Roman"/>
          <w:sz w:val="20"/>
          <w:szCs w:val="20"/>
        </w:rPr>
        <w:t>Massague</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J.</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(2008):</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TGF-beta</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in</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Cancer.</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i/>
          <w:iCs/>
          <w:sz w:val="20"/>
          <w:szCs w:val="20"/>
        </w:rPr>
        <w:t>Cell</w:t>
      </w:r>
      <w:r w:rsidRPr="00165EB3">
        <w:rPr>
          <w:rFonts w:ascii="Times New Roman" w:eastAsiaTheme="minorHAnsi" w:hAnsi="Times New Roman" w:cs="Times New Roman"/>
          <w:sz w:val="20"/>
          <w:szCs w:val="20"/>
        </w:rPr>
        <w:t>.</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134(2):215–230.</w:t>
      </w:r>
    </w:p>
    <w:p w:rsidR="0066057C" w:rsidRPr="00165EB3" w:rsidRDefault="000C21EF" w:rsidP="0049699A">
      <w:pPr>
        <w:numPr>
          <w:ilvl w:val="0"/>
          <w:numId w:val="14"/>
        </w:numPr>
        <w:autoSpaceDE w:val="0"/>
        <w:autoSpaceDN w:val="0"/>
        <w:bidi w:val="0"/>
        <w:adjustRightInd w:val="0"/>
        <w:snapToGrid w:val="0"/>
        <w:spacing w:after="0" w:line="240" w:lineRule="auto"/>
        <w:ind w:left="425" w:hanging="425"/>
        <w:contextualSpacing/>
        <w:jc w:val="both"/>
        <w:rPr>
          <w:rFonts w:ascii="Times New Roman" w:eastAsiaTheme="minorHAnsi" w:hAnsi="Times New Roman" w:cs="Times New Roman"/>
          <w:sz w:val="20"/>
          <w:szCs w:val="20"/>
        </w:rPr>
      </w:pPr>
      <w:r w:rsidRPr="00165EB3">
        <w:rPr>
          <w:rFonts w:ascii="Times New Roman" w:eastAsiaTheme="minorHAnsi" w:hAnsi="Times New Roman" w:cs="Times New Roman"/>
          <w:sz w:val="20"/>
          <w:szCs w:val="20"/>
        </w:rPr>
        <w:t>P</w:t>
      </w:r>
      <w:r w:rsidR="0066057C" w:rsidRPr="00165EB3">
        <w:rPr>
          <w:rFonts w:ascii="Times New Roman" w:eastAsiaTheme="minorHAnsi" w:hAnsi="Times New Roman" w:cs="Times New Roman"/>
          <w:sz w:val="20"/>
          <w:szCs w:val="20"/>
        </w:rPr>
        <w:t>adua</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D</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and</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Massague</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J.</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(2009):</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Roles</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of</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TGF-beta</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in</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metastasis.</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i/>
          <w:iCs/>
          <w:sz w:val="20"/>
          <w:szCs w:val="20"/>
        </w:rPr>
        <w:t>Cell</w:t>
      </w:r>
      <w:r w:rsidRPr="00165EB3">
        <w:rPr>
          <w:rFonts w:ascii="Times New Roman" w:eastAsiaTheme="minorHAnsi" w:hAnsi="Times New Roman" w:cs="Times New Roman"/>
          <w:i/>
          <w:iCs/>
          <w:sz w:val="20"/>
          <w:szCs w:val="20"/>
        </w:rPr>
        <w:t xml:space="preserve"> </w:t>
      </w:r>
      <w:r w:rsidR="0066057C" w:rsidRPr="00165EB3">
        <w:rPr>
          <w:rFonts w:ascii="Times New Roman" w:eastAsiaTheme="minorHAnsi" w:hAnsi="Times New Roman" w:cs="Times New Roman"/>
          <w:i/>
          <w:iCs/>
          <w:sz w:val="20"/>
          <w:szCs w:val="20"/>
        </w:rPr>
        <w:t>Res</w:t>
      </w:r>
      <w:r w:rsidR="0066057C" w:rsidRPr="00165EB3">
        <w:rPr>
          <w:rFonts w:ascii="Times New Roman" w:eastAsiaTheme="minorHAnsi" w:hAnsi="Times New Roman" w:cs="Times New Roman"/>
          <w:sz w:val="20"/>
          <w:szCs w:val="20"/>
        </w:rPr>
        <w:t>.19</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(1):89–102.</w:t>
      </w:r>
      <w:r w:rsidRPr="00165EB3">
        <w:rPr>
          <w:rFonts w:ascii="Times New Roman" w:eastAsiaTheme="minorHAnsi" w:hAnsi="Times New Roman" w:cs="Times New Roman"/>
          <w:sz w:val="20"/>
          <w:szCs w:val="20"/>
        </w:rPr>
        <w:t xml:space="preserve"> </w:t>
      </w:r>
    </w:p>
    <w:p w:rsidR="0066057C" w:rsidRPr="00165EB3" w:rsidRDefault="0066057C" w:rsidP="0049699A">
      <w:pPr>
        <w:numPr>
          <w:ilvl w:val="0"/>
          <w:numId w:val="14"/>
        </w:numPr>
        <w:autoSpaceDE w:val="0"/>
        <w:autoSpaceDN w:val="0"/>
        <w:bidi w:val="0"/>
        <w:adjustRightInd w:val="0"/>
        <w:snapToGrid w:val="0"/>
        <w:spacing w:after="0" w:line="240" w:lineRule="auto"/>
        <w:ind w:left="425" w:hanging="425"/>
        <w:contextualSpacing/>
        <w:jc w:val="both"/>
        <w:rPr>
          <w:rFonts w:ascii="Times New Roman" w:eastAsiaTheme="minorHAnsi" w:hAnsi="Times New Roman" w:cs="Times New Roman"/>
          <w:sz w:val="20"/>
          <w:szCs w:val="20"/>
        </w:rPr>
      </w:pPr>
      <w:r w:rsidRPr="00165EB3">
        <w:rPr>
          <w:rFonts w:ascii="Times New Roman" w:eastAsiaTheme="minorHAnsi" w:hAnsi="Times New Roman" w:cs="Times New Roman"/>
          <w:sz w:val="20"/>
          <w:szCs w:val="20"/>
        </w:rPr>
        <w:t>Wendt</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MK</w:t>
      </w:r>
      <w:r w:rsidR="00796701" w:rsidRPr="00165EB3">
        <w:rPr>
          <w:rFonts w:ascii="Times New Roman" w:eastAsiaTheme="minorHAnsi" w:hAnsi="Times New Roman" w:cs="Times New Roman"/>
          <w:sz w:val="20"/>
          <w:szCs w:val="20"/>
        </w:rPr>
        <w:t>.;</w:t>
      </w:r>
      <w:r w:rsidR="000C21EF" w:rsidRPr="00165EB3">
        <w:rPr>
          <w:rFonts w:ascii="Times New Roman" w:eastAsiaTheme="minorHAnsi" w:hAnsi="Times New Roman" w:cs="Times New Roman"/>
          <w:sz w:val="20"/>
          <w:szCs w:val="20"/>
        </w:rPr>
        <w:t xml:space="preserve"> </w:t>
      </w:r>
      <w:r w:rsidR="00796701" w:rsidRPr="00165EB3">
        <w:rPr>
          <w:rFonts w:ascii="Times New Roman" w:eastAsiaTheme="minorHAnsi" w:hAnsi="Times New Roman" w:cs="Times New Roman"/>
          <w:sz w:val="20"/>
          <w:szCs w:val="20"/>
        </w:rPr>
        <w:t>Tian</w:t>
      </w:r>
      <w:r w:rsidR="000C21EF" w:rsidRPr="00165EB3">
        <w:rPr>
          <w:rFonts w:ascii="Times New Roman" w:eastAsiaTheme="minorHAnsi" w:hAnsi="Times New Roman" w:cs="Times New Roman"/>
          <w:sz w:val="20"/>
          <w:szCs w:val="20"/>
        </w:rPr>
        <w:t xml:space="preserve"> </w:t>
      </w:r>
      <w:r w:rsidR="00796701" w:rsidRPr="00165EB3">
        <w:rPr>
          <w:rFonts w:ascii="Times New Roman" w:eastAsiaTheme="minorHAnsi" w:hAnsi="Times New Roman" w:cs="Times New Roman"/>
          <w:sz w:val="20"/>
          <w:szCs w:val="20"/>
        </w:rPr>
        <w:t>M.</w:t>
      </w:r>
      <w:r w:rsidR="000C21EF" w:rsidRPr="00165EB3">
        <w:rPr>
          <w:rFonts w:ascii="Times New Roman" w:eastAsiaTheme="minorHAnsi" w:hAnsi="Times New Roman" w:cs="Times New Roman"/>
          <w:sz w:val="20"/>
          <w:szCs w:val="20"/>
        </w:rPr>
        <w:t xml:space="preserve"> </w:t>
      </w:r>
      <w:r w:rsidR="00796701" w:rsidRPr="00165EB3">
        <w:rPr>
          <w:rFonts w:ascii="Times New Roman" w:eastAsiaTheme="minorHAnsi" w:hAnsi="Times New Roman" w:cs="Times New Roman"/>
          <w:sz w:val="20"/>
          <w:szCs w:val="20"/>
        </w:rPr>
        <w:t>an</w:t>
      </w:r>
      <w:r w:rsidR="0049699A" w:rsidRPr="00165EB3">
        <w:rPr>
          <w:rFonts w:ascii="Times New Roman" w:eastAsiaTheme="minorHAnsi" w:hAnsi="Times New Roman" w:cs="Times New Roman"/>
          <w:sz w:val="20"/>
          <w:szCs w:val="20"/>
        </w:rPr>
        <w:t>d S</w:t>
      </w:r>
      <w:r w:rsidRPr="00165EB3">
        <w:rPr>
          <w:rFonts w:ascii="Times New Roman" w:eastAsiaTheme="minorHAnsi" w:hAnsi="Times New Roman" w:cs="Times New Roman"/>
          <w:sz w:val="20"/>
          <w:szCs w:val="20"/>
        </w:rPr>
        <w:t>chiemann</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WP.</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(2012):</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Deconstructing</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the</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mechanisms</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and</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consequences</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of</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TGF-beta-induced</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EMT</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during</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cancer</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progression.</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i/>
          <w:iCs/>
          <w:sz w:val="20"/>
          <w:szCs w:val="20"/>
        </w:rPr>
        <w:t>Cell</w:t>
      </w:r>
      <w:r w:rsidR="000C21EF" w:rsidRPr="00165EB3">
        <w:rPr>
          <w:rFonts w:ascii="Times New Roman" w:eastAsiaTheme="minorHAnsi" w:hAnsi="Times New Roman" w:cs="Times New Roman"/>
          <w:i/>
          <w:iCs/>
          <w:sz w:val="20"/>
          <w:szCs w:val="20"/>
        </w:rPr>
        <w:t xml:space="preserve"> </w:t>
      </w:r>
      <w:r w:rsidRPr="00165EB3">
        <w:rPr>
          <w:rFonts w:ascii="Times New Roman" w:eastAsiaTheme="minorHAnsi" w:hAnsi="Times New Roman" w:cs="Times New Roman"/>
          <w:i/>
          <w:iCs/>
          <w:sz w:val="20"/>
          <w:szCs w:val="20"/>
        </w:rPr>
        <w:t>Tissue</w:t>
      </w:r>
      <w:r w:rsidR="000C21EF" w:rsidRPr="00165EB3">
        <w:rPr>
          <w:rFonts w:ascii="Times New Roman" w:eastAsiaTheme="minorHAnsi" w:hAnsi="Times New Roman" w:cs="Times New Roman"/>
          <w:i/>
          <w:iCs/>
          <w:sz w:val="20"/>
          <w:szCs w:val="20"/>
        </w:rPr>
        <w:t xml:space="preserve"> </w:t>
      </w:r>
      <w:r w:rsidRPr="00165EB3">
        <w:rPr>
          <w:rFonts w:ascii="Times New Roman" w:eastAsiaTheme="minorHAnsi" w:hAnsi="Times New Roman" w:cs="Times New Roman"/>
          <w:i/>
          <w:iCs/>
          <w:sz w:val="20"/>
          <w:szCs w:val="20"/>
        </w:rPr>
        <w:t>Res</w:t>
      </w:r>
      <w:r w:rsidRPr="00165EB3">
        <w:rPr>
          <w:rFonts w:ascii="Times New Roman" w:eastAsiaTheme="minorHAnsi" w:hAnsi="Times New Roman" w:cs="Times New Roman"/>
          <w:sz w:val="20"/>
          <w:szCs w:val="20"/>
        </w:rPr>
        <w:t>.</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347(1):85–101.</w:t>
      </w:r>
    </w:p>
    <w:p w:rsidR="0066057C" w:rsidRPr="00165EB3" w:rsidRDefault="0066057C" w:rsidP="0049699A">
      <w:pPr>
        <w:numPr>
          <w:ilvl w:val="0"/>
          <w:numId w:val="14"/>
        </w:numPr>
        <w:autoSpaceDE w:val="0"/>
        <w:autoSpaceDN w:val="0"/>
        <w:bidi w:val="0"/>
        <w:adjustRightInd w:val="0"/>
        <w:snapToGrid w:val="0"/>
        <w:spacing w:after="0" w:line="240" w:lineRule="auto"/>
        <w:ind w:left="425" w:hanging="425"/>
        <w:contextualSpacing/>
        <w:jc w:val="both"/>
        <w:rPr>
          <w:rFonts w:ascii="Times New Roman" w:eastAsiaTheme="minorHAnsi" w:hAnsi="Times New Roman" w:cs="Times New Roman"/>
          <w:sz w:val="20"/>
          <w:szCs w:val="20"/>
        </w:rPr>
      </w:pPr>
      <w:r w:rsidRPr="00165EB3">
        <w:rPr>
          <w:rFonts w:ascii="Times New Roman" w:eastAsiaTheme="minorHAnsi" w:hAnsi="Times New Roman" w:cs="Times New Roman"/>
          <w:sz w:val="20"/>
          <w:szCs w:val="20"/>
        </w:rPr>
        <w:t>Akhurst</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RJ</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and</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Derynck</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R.</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(2001):</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TGF-beta</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signaling</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in</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cancer-a</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double-edged</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sword.</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i/>
          <w:iCs/>
          <w:sz w:val="20"/>
          <w:szCs w:val="20"/>
        </w:rPr>
        <w:t>Trends</w:t>
      </w:r>
      <w:r w:rsidR="000C21EF" w:rsidRPr="00165EB3">
        <w:rPr>
          <w:rFonts w:ascii="Times New Roman" w:eastAsiaTheme="minorHAnsi" w:hAnsi="Times New Roman" w:cs="Times New Roman"/>
          <w:i/>
          <w:iCs/>
          <w:sz w:val="20"/>
          <w:szCs w:val="20"/>
        </w:rPr>
        <w:t xml:space="preserve"> </w:t>
      </w:r>
      <w:r w:rsidRPr="00165EB3">
        <w:rPr>
          <w:rFonts w:ascii="Times New Roman" w:eastAsiaTheme="minorHAnsi" w:hAnsi="Times New Roman" w:cs="Times New Roman"/>
          <w:i/>
          <w:iCs/>
          <w:sz w:val="20"/>
          <w:szCs w:val="20"/>
        </w:rPr>
        <w:t>Cell</w:t>
      </w:r>
      <w:r w:rsidR="000C21EF" w:rsidRPr="00165EB3">
        <w:rPr>
          <w:rFonts w:ascii="Times New Roman" w:eastAsiaTheme="minorHAnsi" w:hAnsi="Times New Roman" w:cs="Times New Roman"/>
          <w:i/>
          <w:iCs/>
          <w:sz w:val="20"/>
          <w:szCs w:val="20"/>
        </w:rPr>
        <w:t xml:space="preserve"> </w:t>
      </w:r>
      <w:r w:rsidRPr="00165EB3">
        <w:rPr>
          <w:rFonts w:ascii="Times New Roman" w:eastAsiaTheme="minorHAnsi" w:hAnsi="Times New Roman" w:cs="Times New Roman"/>
          <w:i/>
          <w:iCs/>
          <w:sz w:val="20"/>
          <w:szCs w:val="20"/>
        </w:rPr>
        <w:t>Biol</w:t>
      </w:r>
      <w:r w:rsidRPr="00165EB3">
        <w:rPr>
          <w:rFonts w:ascii="Times New Roman" w:eastAsiaTheme="minorHAnsi" w:hAnsi="Times New Roman" w:cs="Times New Roman"/>
          <w:sz w:val="20"/>
          <w:szCs w:val="20"/>
        </w:rPr>
        <w:t>.;</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11(11)</w:t>
      </w:r>
      <w:r w:rsidR="0049699A" w:rsidRPr="00165EB3">
        <w:rPr>
          <w:rFonts w:ascii="Times New Roman" w:eastAsiaTheme="minorHAnsi" w:hAnsi="Times New Roman" w:cs="Times New Roman"/>
          <w:sz w:val="20"/>
          <w:szCs w:val="20"/>
        </w:rPr>
        <w:t>: S</w:t>
      </w:r>
      <w:r w:rsidRPr="00165EB3">
        <w:rPr>
          <w:rFonts w:ascii="Times New Roman" w:eastAsiaTheme="minorHAnsi" w:hAnsi="Times New Roman" w:cs="Times New Roman"/>
          <w:sz w:val="20"/>
          <w:szCs w:val="20"/>
        </w:rPr>
        <w:t>44–S51.</w:t>
      </w:r>
      <w:r w:rsidR="000C21EF" w:rsidRPr="00165EB3">
        <w:rPr>
          <w:rFonts w:ascii="Times New Roman" w:eastAsiaTheme="minorHAnsi" w:hAnsi="Times New Roman" w:cs="Times New Roman"/>
          <w:sz w:val="20"/>
          <w:szCs w:val="20"/>
        </w:rPr>
        <w:t xml:space="preserve"> </w:t>
      </w:r>
    </w:p>
    <w:p w:rsidR="0066057C" w:rsidRPr="00165EB3" w:rsidRDefault="0066057C" w:rsidP="0049699A">
      <w:pPr>
        <w:numPr>
          <w:ilvl w:val="0"/>
          <w:numId w:val="14"/>
        </w:numPr>
        <w:autoSpaceDE w:val="0"/>
        <w:autoSpaceDN w:val="0"/>
        <w:bidi w:val="0"/>
        <w:adjustRightInd w:val="0"/>
        <w:snapToGrid w:val="0"/>
        <w:spacing w:after="0" w:line="240" w:lineRule="auto"/>
        <w:ind w:left="425" w:hanging="425"/>
        <w:contextualSpacing/>
        <w:jc w:val="both"/>
        <w:rPr>
          <w:rFonts w:ascii="Times New Roman" w:eastAsiaTheme="minorHAnsi" w:hAnsi="Times New Roman" w:cs="Times New Roman"/>
          <w:sz w:val="20"/>
          <w:szCs w:val="20"/>
        </w:rPr>
      </w:pPr>
      <w:r w:rsidRPr="00165EB3">
        <w:rPr>
          <w:rFonts w:ascii="Times New Roman" w:eastAsiaTheme="minorHAnsi" w:hAnsi="Times New Roman" w:cs="Times New Roman"/>
          <w:sz w:val="20"/>
          <w:szCs w:val="20"/>
        </w:rPr>
        <w:t>Inman</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GJ.</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(2011):</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Switching</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TGF-beta</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from</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a</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tumor</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suppressor</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to</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a</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tumor</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promoter.</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i/>
          <w:iCs/>
          <w:sz w:val="20"/>
          <w:szCs w:val="20"/>
        </w:rPr>
        <w:t>Curr</w:t>
      </w:r>
      <w:r w:rsidR="003825FE">
        <w:rPr>
          <w:rFonts w:ascii="Times New Roman" w:hAnsi="Times New Roman" w:cs="Times New Roman" w:hint="eastAsia"/>
          <w:i/>
          <w:iCs/>
          <w:sz w:val="20"/>
          <w:szCs w:val="20"/>
          <w:lang w:eastAsia="zh-CN"/>
        </w:rPr>
        <w:t xml:space="preserve"> </w:t>
      </w:r>
      <w:r w:rsidRPr="00165EB3">
        <w:rPr>
          <w:rFonts w:ascii="Times New Roman" w:eastAsiaTheme="minorHAnsi" w:hAnsi="Times New Roman" w:cs="Times New Roman"/>
          <w:i/>
          <w:iCs/>
          <w:sz w:val="20"/>
          <w:szCs w:val="20"/>
        </w:rPr>
        <w:t>Opin</w:t>
      </w:r>
      <w:r w:rsidR="000C21EF" w:rsidRPr="00165EB3">
        <w:rPr>
          <w:rFonts w:ascii="Times New Roman" w:eastAsiaTheme="minorHAnsi" w:hAnsi="Times New Roman" w:cs="Times New Roman"/>
          <w:i/>
          <w:iCs/>
          <w:sz w:val="20"/>
          <w:szCs w:val="20"/>
        </w:rPr>
        <w:t xml:space="preserve"> </w:t>
      </w:r>
      <w:r w:rsidRPr="00165EB3">
        <w:rPr>
          <w:rFonts w:ascii="Times New Roman" w:eastAsiaTheme="minorHAnsi" w:hAnsi="Times New Roman" w:cs="Times New Roman"/>
          <w:i/>
          <w:iCs/>
          <w:sz w:val="20"/>
          <w:szCs w:val="20"/>
        </w:rPr>
        <w:t>Genet</w:t>
      </w:r>
      <w:r w:rsidR="000C21EF" w:rsidRPr="00165EB3">
        <w:rPr>
          <w:rFonts w:ascii="Times New Roman" w:eastAsiaTheme="minorHAnsi" w:hAnsi="Times New Roman" w:cs="Times New Roman"/>
          <w:i/>
          <w:iCs/>
          <w:sz w:val="20"/>
          <w:szCs w:val="20"/>
        </w:rPr>
        <w:t xml:space="preserve"> </w:t>
      </w:r>
      <w:r w:rsidRPr="00165EB3">
        <w:rPr>
          <w:rFonts w:ascii="Times New Roman" w:eastAsiaTheme="minorHAnsi" w:hAnsi="Times New Roman" w:cs="Times New Roman"/>
          <w:i/>
          <w:iCs/>
          <w:sz w:val="20"/>
          <w:szCs w:val="20"/>
        </w:rPr>
        <w:t>Dev</w:t>
      </w:r>
      <w:r w:rsidRPr="00165EB3">
        <w:rPr>
          <w:rFonts w:ascii="Times New Roman" w:eastAsiaTheme="minorHAnsi" w:hAnsi="Times New Roman" w:cs="Times New Roman"/>
          <w:sz w:val="20"/>
          <w:szCs w:val="20"/>
        </w:rPr>
        <w:t>.;</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21(1):93–99.</w:t>
      </w:r>
    </w:p>
    <w:p w:rsidR="000C21EF" w:rsidRPr="00165EB3" w:rsidRDefault="00796701" w:rsidP="0049699A">
      <w:pPr>
        <w:numPr>
          <w:ilvl w:val="0"/>
          <w:numId w:val="14"/>
        </w:numPr>
        <w:autoSpaceDE w:val="0"/>
        <w:autoSpaceDN w:val="0"/>
        <w:bidi w:val="0"/>
        <w:adjustRightInd w:val="0"/>
        <w:snapToGrid w:val="0"/>
        <w:spacing w:after="0" w:line="240" w:lineRule="auto"/>
        <w:ind w:left="425" w:hanging="425"/>
        <w:contextualSpacing/>
        <w:jc w:val="both"/>
        <w:rPr>
          <w:rFonts w:ascii="Times New Roman" w:eastAsiaTheme="minorHAnsi" w:hAnsi="Times New Roman" w:cs="Times New Roman"/>
          <w:sz w:val="20"/>
          <w:szCs w:val="20"/>
        </w:rPr>
      </w:pPr>
      <w:r w:rsidRPr="00165EB3">
        <w:rPr>
          <w:rFonts w:ascii="Times New Roman" w:eastAsiaTheme="minorHAnsi" w:hAnsi="Times New Roman" w:cs="Times New Roman"/>
          <w:sz w:val="20"/>
          <w:szCs w:val="20"/>
        </w:rPr>
        <w:t>Langenskiold</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M.;</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Holmdahl</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L</w:t>
      </w:r>
      <w:r w:rsidRPr="00165EB3">
        <w:rPr>
          <w:rFonts w:ascii="Times New Roman" w:eastAsiaTheme="minorHAnsi" w:hAnsi="Times New Roman" w:cs="Times New Roman"/>
          <w:sz w:val="20"/>
          <w:szCs w:val="20"/>
        </w:rPr>
        <w:t>.;</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Falk</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P.;</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et</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al.</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(2008):</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Increased</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TGF-beta</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1</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protein</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expression</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in</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patients</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with</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advanced</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colorectal</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cancer.</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i/>
          <w:iCs/>
          <w:sz w:val="20"/>
          <w:szCs w:val="20"/>
        </w:rPr>
        <w:t>J</w:t>
      </w:r>
      <w:r w:rsidR="000C21EF" w:rsidRPr="00165EB3">
        <w:rPr>
          <w:rFonts w:ascii="Times New Roman" w:eastAsiaTheme="minorHAnsi" w:hAnsi="Times New Roman" w:cs="Times New Roman"/>
          <w:i/>
          <w:iCs/>
          <w:sz w:val="20"/>
          <w:szCs w:val="20"/>
        </w:rPr>
        <w:t xml:space="preserve"> </w:t>
      </w:r>
      <w:r w:rsidR="0066057C" w:rsidRPr="00165EB3">
        <w:rPr>
          <w:rFonts w:ascii="Times New Roman" w:eastAsiaTheme="minorHAnsi" w:hAnsi="Times New Roman" w:cs="Times New Roman"/>
          <w:i/>
          <w:iCs/>
          <w:sz w:val="20"/>
          <w:szCs w:val="20"/>
        </w:rPr>
        <w:t>SurgOncol</w:t>
      </w:r>
      <w:r w:rsidR="0066057C" w:rsidRPr="00165EB3">
        <w:rPr>
          <w:rFonts w:ascii="Times New Roman" w:eastAsiaTheme="minorHAnsi" w:hAnsi="Times New Roman" w:cs="Times New Roman"/>
          <w:sz w:val="20"/>
          <w:szCs w:val="20"/>
        </w:rPr>
        <w:t>.;</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97(5):409–415.</w:t>
      </w:r>
    </w:p>
    <w:p w:rsidR="0066057C" w:rsidRPr="00165EB3" w:rsidRDefault="000C21EF" w:rsidP="0049699A">
      <w:pPr>
        <w:numPr>
          <w:ilvl w:val="0"/>
          <w:numId w:val="14"/>
        </w:numPr>
        <w:autoSpaceDE w:val="0"/>
        <w:autoSpaceDN w:val="0"/>
        <w:bidi w:val="0"/>
        <w:adjustRightInd w:val="0"/>
        <w:snapToGrid w:val="0"/>
        <w:spacing w:after="0" w:line="240" w:lineRule="auto"/>
        <w:ind w:left="425" w:hanging="425"/>
        <w:contextualSpacing/>
        <w:jc w:val="both"/>
        <w:rPr>
          <w:rFonts w:ascii="Times New Roman" w:eastAsiaTheme="minorHAnsi" w:hAnsi="Times New Roman" w:cs="Times New Roman"/>
          <w:sz w:val="20"/>
          <w:szCs w:val="20"/>
        </w:rPr>
      </w:pPr>
      <w:r w:rsidRPr="00165EB3">
        <w:rPr>
          <w:rFonts w:ascii="Times New Roman" w:eastAsiaTheme="minorHAnsi" w:hAnsi="Times New Roman" w:cs="Times New Roman"/>
          <w:sz w:val="20"/>
          <w:szCs w:val="20"/>
        </w:rPr>
        <w:t>Z</w:t>
      </w:r>
      <w:r w:rsidR="00796701" w:rsidRPr="00165EB3">
        <w:rPr>
          <w:rFonts w:ascii="Times New Roman" w:eastAsiaTheme="minorHAnsi" w:hAnsi="Times New Roman" w:cs="Times New Roman"/>
          <w:sz w:val="20"/>
          <w:szCs w:val="20"/>
        </w:rPr>
        <w:t>hao</w:t>
      </w:r>
      <w:r w:rsidRPr="00165EB3">
        <w:rPr>
          <w:rFonts w:ascii="Times New Roman" w:eastAsiaTheme="minorHAnsi" w:hAnsi="Times New Roman" w:cs="Times New Roman"/>
          <w:sz w:val="20"/>
          <w:szCs w:val="20"/>
        </w:rPr>
        <w:t xml:space="preserve"> </w:t>
      </w:r>
      <w:r w:rsidR="00796701" w:rsidRPr="00165EB3">
        <w:rPr>
          <w:rFonts w:ascii="Times New Roman" w:eastAsiaTheme="minorHAnsi" w:hAnsi="Times New Roman" w:cs="Times New Roman"/>
          <w:sz w:val="20"/>
          <w:szCs w:val="20"/>
        </w:rPr>
        <w:t>Z.;</w:t>
      </w:r>
      <w:r w:rsidRPr="00165EB3">
        <w:rPr>
          <w:rFonts w:ascii="Times New Roman" w:eastAsiaTheme="minorHAnsi" w:hAnsi="Times New Roman" w:cs="Times New Roman"/>
          <w:sz w:val="20"/>
          <w:szCs w:val="20"/>
        </w:rPr>
        <w:t xml:space="preserve"> </w:t>
      </w:r>
      <w:r w:rsidR="00796701" w:rsidRPr="00165EB3">
        <w:rPr>
          <w:rFonts w:ascii="Times New Roman" w:eastAsiaTheme="minorHAnsi" w:hAnsi="Times New Roman" w:cs="Times New Roman"/>
          <w:sz w:val="20"/>
          <w:szCs w:val="20"/>
        </w:rPr>
        <w:t>Ma</w:t>
      </w:r>
      <w:r w:rsidRPr="00165EB3">
        <w:rPr>
          <w:rFonts w:ascii="Times New Roman" w:eastAsiaTheme="minorHAnsi" w:hAnsi="Times New Roman" w:cs="Times New Roman"/>
          <w:sz w:val="20"/>
          <w:szCs w:val="20"/>
        </w:rPr>
        <w:t xml:space="preserve"> </w:t>
      </w:r>
      <w:r w:rsidR="00796701" w:rsidRPr="00165EB3">
        <w:rPr>
          <w:rFonts w:ascii="Times New Roman" w:eastAsiaTheme="minorHAnsi" w:hAnsi="Times New Roman" w:cs="Times New Roman"/>
          <w:sz w:val="20"/>
          <w:szCs w:val="20"/>
        </w:rPr>
        <w:t>W.;</w:t>
      </w:r>
      <w:r w:rsidRPr="00165EB3">
        <w:rPr>
          <w:rFonts w:ascii="Times New Roman" w:eastAsiaTheme="minorHAnsi" w:hAnsi="Times New Roman" w:cs="Times New Roman"/>
          <w:sz w:val="20"/>
          <w:szCs w:val="20"/>
        </w:rPr>
        <w:t xml:space="preserve"> </w:t>
      </w:r>
      <w:r w:rsidR="00796701" w:rsidRPr="00165EB3">
        <w:rPr>
          <w:rFonts w:ascii="Times New Roman" w:eastAsiaTheme="minorHAnsi" w:hAnsi="Times New Roman" w:cs="Times New Roman"/>
          <w:sz w:val="20"/>
          <w:szCs w:val="20"/>
        </w:rPr>
        <w:t>Zeng</w:t>
      </w:r>
      <w:r w:rsidRPr="00165EB3">
        <w:rPr>
          <w:rFonts w:ascii="Times New Roman" w:eastAsiaTheme="minorHAnsi" w:hAnsi="Times New Roman" w:cs="Times New Roman"/>
          <w:sz w:val="20"/>
          <w:szCs w:val="20"/>
        </w:rPr>
        <w:t xml:space="preserve"> </w:t>
      </w:r>
      <w:r w:rsidR="00796701" w:rsidRPr="00165EB3">
        <w:rPr>
          <w:rFonts w:ascii="Times New Roman" w:eastAsiaTheme="minorHAnsi" w:hAnsi="Times New Roman" w:cs="Times New Roman"/>
          <w:sz w:val="20"/>
          <w:szCs w:val="20"/>
        </w:rPr>
        <w:t>G.;</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et</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al.</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(2012):</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Preoperative</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serum</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levels</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of</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early</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prostate</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cancer</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antigen</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(EPCA)</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predict</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prostate</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cancer</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progression</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in</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patients</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undergoing</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radical</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prostatectomy.</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i/>
          <w:iCs/>
          <w:sz w:val="20"/>
          <w:szCs w:val="20"/>
        </w:rPr>
        <w:t>Prostate</w:t>
      </w:r>
      <w:r w:rsidR="0066057C" w:rsidRPr="00165EB3">
        <w:rPr>
          <w:rFonts w:ascii="Times New Roman" w:eastAsiaTheme="minorHAnsi" w:hAnsi="Times New Roman" w:cs="Times New Roman"/>
          <w:sz w:val="20"/>
          <w:szCs w:val="20"/>
        </w:rPr>
        <w:t>.</w:t>
      </w:r>
      <w:r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72(3):270–279.</w:t>
      </w:r>
    </w:p>
    <w:p w:rsidR="00796701" w:rsidRPr="00165EB3" w:rsidRDefault="00796701" w:rsidP="0049699A">
      <w:pPr>
        <w:numPr>
          <w:ilvl w:val="0"/>
          <w:numId w:val="14"/>
        </w:numPr>
        <w:bidi w:val="0"/>
        <w:snapToGrid w:val="0"/>
        <w:spacing w:after="0" w:line="240" w:lineRule="auto"/>
        <w:ind w:left="425" w:hanging="425"/>
        <w:contextualSpacing/>
        <w:jc w:val="both"/>
        <w:rPr>
          <w:rFonts w:ascii="Times New Roman" w:eastAsiaTheme="minorHAnsi" w:hAnsi="Times New Roman" w:cs="Times New Roman"/>
          <w:sz w:val="20"/>
          <w:szCs w:val="20"/>
        </w:rPr>
      </w:pPr>
      <w:r w:rsidRPr="00165EB3">
        <w:rPr>
          <w:rFonts w:ascii="Times New Roman" w:eastAsiaTheme="minorHAnsi" w:hAnsi="Times New Roman" w:cs="Times New Roman"/>
          <w:sz w:val="20"/>
          <w:szCs w:val="20"/>
        </w:rPr>
        <w:t>Shariat</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SF.;</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Shalev</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M.</w:t>
      </w:r>
      <w:r w:rsidR="0049699A" w:rsidRPr="00165EB3">
        <w:rPr>
          <w:rFonts w:ascii="Times New Roman" w:eastAsiaTheme="minorHAnsi" w:hAnsi="Times New Roman" w:cs="Times New Roman"/>
          <w:sz w:val="20"/>
          <w:szCs w:val="20"/>
        </w:rPr>
        <w:t>; M</w:t>
      </w:r>
      <w:r w:rsidR="0066057C" w:rsidRPr="00165EB3">
        <w:rPr>
          <w:rFonts w:ascii="Times New Roman" w:eastAsiaTheme="minorHAnsi" w:hAnsi="Times New Roman" w:cs="Times New Roman"/>
          <w:sz w:val="20"/>
          <w:szCs w:val="20"/>
        </w:rPr>
        <w:t>enesses-Diaz</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A,</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et</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al.</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(2001):</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Preoperative</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plasma</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levels</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of</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transforming</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growth</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factor</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bet</w:t>
      </w:r>
      <w:r w:rsidR="000C21EF" w:rsidRPr="00165EB3">
        <w:rPr>
          <w:rFonts w:ascii="Times New Roman" w:eastAsiaTheme="minorHAnsi" w:hAnsi="Times New Roman" w:cs="Times New Roman"/>
          <w:sz w:val="20"/>
          <w:szCs w:val="20"/>
        </w:rPr>
        <w:t>a (</w:t>
      </w:r>
      <w:r w:rsidR="0066057C" w:rsidRPr="00165EB3">
        <w:rPr>
          <w:rFonts w:ascii="Times New Roman" w:eastAsiaTheme="minorHAnsi" w:hAnsi="Times New Roman" w:cs="Times New Roman"/>
          <w:sz w:val="20"/>
          <w:szCs w:val="20"/>
        </w:rPr>
        <w:t>1)</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(TGF-bet</w:t>
      </w:r>
      <w:r w:rsidR="000C21EF" w:rsidRPr="00165EB3">
        <w:rPr>
          <w:rFonts w:ascii="Times New Roman" w:eastAsiaTheme="minorHAnsi" w:hAnsi="Times New Roman" w:cs="Times New Roman"/>
          <w:sz w:val="20"/>
          <w:szCs w:val="20"/>
        </w:rPr>
        <w:t>a (</w:t>
      </w:r>
      <w:r w:rsidR="0066057C" w:rsidRPr="00165EB3">
        <w:rPr>
          <w:rFonts w:ascii="Times New Roman" w:eastAsiaTheme="minorHAnsi" w:hAnsi="Times New Roman" w:cs="Times New Roman"/>
          <w:sz w:val="20"/>
          <w:szCs w:val="20"/>
        </w:rPr>
        <w:t>1))</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strongly</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predict</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progression</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in</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patients</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undergoing</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radical</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prostatectomy.</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i/>
          <w:iCs/>
          <w:sz w:val="20"/>
          <w:szCs w:val="20"/>
        </w:rPr>
        <w:t>J</w:t>
      </w:r>
      <w:r w:rsidR="000C21EF" w:rsidRPr="00165EB3">
        <w:rPr>
          <w:rFonts w:ascii="Times New Roman" w:eastAsiaTheme="minorHAnsi" w:hAnsi="Times New Roman" w:cs="Times New Roman"/>
          <w:i/>
          <w:iCs/>
          <w:sz w:val="20"/>
          <w:szCs w:val="20"/>
        </w:rPr>
        <w:t xml:space="preserve"> </w:t>
      </w:r>
      <w:r w:rsidR="0066057C" w:rsidRPr="00165EB3">
        <w:rPr>
          <w:rFonts w:ascii="Times New Roman" w:eastAsiaTheme="minorHAnsi" w:hAnsi="Times New Roman" w:cs="Times New Roman"/>
          <w:i/>
          <w:iCs/>
          <w:sz w:val="20"/>
          <w:szCs w:val="20"/>
        </w:rPr>
        <w:t>ClinOncol</w:t>
      </w:r>
      <w:r w:rsidR="0066057C" w:rsidRPr="00165EB3">
        <w:rPr>
          <w:rFonts w:ascii="Times New Roman" w:eastAsiaTheme="minorHAnsi" w:hAnsi="Times New Roman" w:cs="Times New Roman"/>
          <w:sz w:val="20"/>
          <w:szCs w:val="20"/>
        </w:rPr>
        <w:t>.</w:t>
      </w:r>
      <w:r w:rsidR="000C21EF" w:rsidRPr="00165EB3">
        <w:rPr>
          <w:rFonts w:ascii="Times New Roman" w:eastAsiaTheme="minorHAnsi" w:hAnsi="Times New Roman" w:cs="Times New Roman"/>
          <w:sz w:val="20"/>
          <w:szCs w:val="20"/>
        </w:rPr>
        <w:t xml:space="preserve"> </w:t>
      </w:r>
      <w:r w:rsidR="0066057C" w:rsidRPr="00165EB3">
        <w:rPr>
          <w:rFonts w:ascii="Times New Roman" w:eastAsiaTheme="minorHAnsi" w:hAnsi="Times New Roman" w:cs="Times New Roman"/>
          <w:sz w:val="20"/>
          <w:szCs w:val="20"/>
        </w:rPr>
        <w:t>19(11):2856–2864.</w:t>
      </w:r>
    </w:p>
    <w:p w:rsidR="0049699A" w:rsidRPr="00165EB3" w:rsidRDefault="00796701" w:rsidP="0049699A">
      <w:pPr>
        <w:numPr>
          <w:ilvl w:val="0"/>
          <w:numId w:val="14"/>
        </w:numPr>
        <w:bidi w:val="0"/>
        <w:snapToGrid w:val="0"/>
        <w:spacing w:after="0" w:line="240" w:lineRule="auto"/>
        <w:ind w:left="425" w:hanging="425"/>
        <w:contextualSpacing/>
        <w:jc w:val="both"/>
        <w:rPr>
          <w:rFonts w:ascii="Times New Roman" w:eastAsiaTheme="minorHAnsi" w:hAnsi="Times New Roman" w:cs="Times New Roman"/>
          <w:sz w:val="20"/>
          <w:szCs w:val="20"/>
          <w:shd w:val="clear" w:color="auto" w:fill="FFFFFF"/>
        </w:rPr>
      </w:pPr>
      <w:r w:rsidRPr="00165EB3">
        <w:rPr>
          <w:rFonts w:ascii="Times New Roman" w:eastAsiaTheme="minorHAnsi" w:hAnsi="Times New Roman" w:cs="Times New Roman"/>
          <w:sz w:val="20"/>
          <w:szCs w:val="20"/>
          <w:shd w:val="clear" w:color="auto" w:fill="FFFFFF"/>
        </w:rPr>
        <w:t>Jacobs,</w:t>
      </w:r>
      <w:r w:rsidR="000C21EF" w:rsidRPr="00165EB3">
        <w:rPr>
          <w:rFonts w:ascii="Times New Roman" w:eastAsiaTheme="minorHAnsi" w:hAnsi="Times New Roman" w:cs="Times New Roman"/>
          <w:sz w:val="20"/>
          <w:szCs w:val="20"/>
          <w:shd w:val="clear" w:color="auto" w:fill="FFFFFF"/>
        </w:rPr>
        <w:t xml:space="preserve"> </w:t>
      </w:r>
      <w:r w:rsidRPr="00165EB3">
        <w:rPr>
          <w:rFonts w:ascii="Times New Roman" w:eastAsiaTheme="minorHAnsi" w:hAnsi="Times New Roman" w:cs="Times New Roman"/>
          <w:sz w:val="20"/>
          <w:szCs w:val="20"/>
          <w:shd w:val="clear" w:color="auto" w:fill="FFFFFF"/>
        </w:rPr>
        <w:t>E</w:t>
      </w:r>
      <w:r w:rsidR="0049699A" w:rsidRPr="00165EB3">
        <w:rPr>
          <w:rFonts w:ascii="Times New Roman" w:eastAsiaTheme="minorHAnsi" w:hAnsi="Times New Roman" w:cs="Times New Roman"/>
          <w:sz w:val="20"/>
          <w:szCs w:val="20"/>
          <w:shd w:val="clear" w:color="auto" w:fill="FFFFFF"/>
        </w:rPr>
        <w:t>. J</w:t>
      </w:r>
      <w:r w:rsidRPr="00165EB3">
        <w:rPr>
          <w:rFonts w:ascii="Times New Roman" w:eastAsiaTheme="minorHAnsi" w:hAnsi="Times New Roman" w:cs="Times New Roman"/>
          <w:sz w:val="20"/>
          <w:szCs w:val="20"/>
          <w:shd w:val="clear" w:color="auto" w:fill="FFFFFF"/>
        </w:rPr>
        <w:t>.;</w:t>
      </w:r>
      <w:r w:rsidR="000C21EF" w:rsidRPr="00165EB3">
        <w:rPr>
          <w:rFonts w:ascii="Times New Roman" w:eastAsiaTheme="minorHAnsi" w:hAnsi="Times New Roman" w:cs="Times New Roman"/>
          <w:sz w:val="20"/>
          <w:szCs w:val="20"/>
          <w:shd w:val="clear" w:color="auto" w:fill="FFFFFF"/>
        </w:rPr>
        <w:t xml:space="preserve"> </w:t>
      </w:r>
      <w:r w:rsidRPr="00165EB3">
        <w:rPr>
          <w:rFonts w:ascii="Times New Roman" w:eastAsiaTheme="minorHAnsi" w:hAnsi="Times New Roman" w:cs="Times New Roman"/>
          <w:sz w:val="20"/>
          <w:szCs w:val="20"/>
          <w:shd w:val="clear" w:color="auto" w:fill="FFFFFF"/>
        </w:rPr>
        <w:t>H</w:t>
      </w:r>
      <w:r w:rsidR="0049699A" w:rsidRPr="00165EB3">
        <w:rPr>
          <w:rFonts w:ascii="Times New Roman" w:eastAsiaTheme="minorHAnsi" w:hAnsi="Times New Roman" w:cs="Times New Roman"/>
          <w:sz w:val="20"/>
          <w:szCs w:val="20"/>
          <w:shd w:val="clear" w:color="auto" w:fill="FFFFFF"/>
        </w:rPr>
        <w:t>. S</w:t>
      </w:r>
      <w:r w:rsidRPr="00165EB3">
        <w:rPr>
          <w:rFonts w:ascii="Times New Roman" w:eastAsiaTheme="minorHAnsi" w:hAnsi="Times New Roman" w:cs="Times New Roman"/>
          <w:sz w:val="20"/>
          <w:szCs w:val="20"/>
          <w:shd w:val="clear" w:color="auto" w:fill="FFFFFF"/>
        </w:rPr>
        <w:t>.</w:t>
      </w:r>
      <w:r w:rsidR="000C21EF" w:rsidRPr="00165EB3">
        <w:rPr>
          <w:rFonts w:ascii="Times New Roman" w:eastAsiaTheme="minorHAnsi" w:hAnsi="Times New Roman" w:cs="Times New Roman"/>
          <w:sz w:val="20"/>
          <w:szCs w:val="20"/>
          <w:shd w:val="clear" w:color="auto" w:fill="FFFFFF"/>
        </w:rPr>
        <w:t xml:space="preserve"> </w:t>
      </w:r>
      <w:r w:rsidRPr="00165EB3">
        <w:rPr>
          <w:rFonts w:ascii="Times New Roman" w:eastAsiaTheme="minorHAnsi" w:hAnsi="Times New Roman" w:cs="Times New Roman"/>
          <w:sz w:val="20"/>
          <w:szCs w:val="20"/>
          <w:shd w:val="clear" w:color="auto" w:fill="FFFFFF"/>
        </w:rPr>
        <w:t>Feigelson.;</w:t>
      </w:r>
      <w:r w:rsidR="000C21EF" w:rsidRPr="00165EB3">
        <w:rPr>
          <w:rFonts w:ascii="Times New Roman" w:eastAsiaTheme="minorHAnsi" w:hAnsi="Times New Roman" w:cs="Times New Roman"/>
          <w:sz w:val="20"/>
          <w:szCs w:val="20"/>
          <w:shd w:val="clear" w:color="auto" w:fill="FFFFFF"/>
        </w:rPr>
        <w:t xml:space="preserve"> </w:t>
      </w:r>
      <w:r w:rsidRPr="00165EB3">
        <w:rPr>
          <w:rFonts w:ascii="Times New Roman" w:eastAsiaTheme="minorHAnsi" w:hAnsi="Times New Roman" w:cs="Times New Roman"/>
          <w:sz w:val="20"/>
          <w:szCs w:val="20"/>
          <w:shd w:val="clear" w:color="auto" w:fill="FFFFFF"/>
        </w:rPr>
        <w:t>E</w:t>
      </w:r>
      <w:r w:rsidR="0049699A" w:rsidRPr="00165EB3">
        <w:rPr>
          <w:rFonts w:ascii="Times New Roman" w:eastAsiaTheme="minorHAnsi" w:hAnsi="Times New Roman" w:cs="Times New Roman"/>
          <w:sz w:val="20"/>
          <w:szCs w:val="20"/>
          <w:shd w:val="clear" w:color="auto" w:fill="FFFFFF"/>
        </w:rPr>
        <w:t>. B</w:t>
      </w:r>
      <w:r w:rsidRPr="00165EB3">
        <w:rPr>
          <w:rFonts w:ascii="Times New Roman" w:eastAsiaTheme="minorHAnsi" w:hAnsi="Times New Roman" w:cs="Times New Roman"/>
          <w:sz w:val="20"/>
          <w:szCs w:val="20"/>
          <w:shd w:val="clear" w:color="auto" w:fill="FFFFFF"/>
        </w:rPr>
        <w:t>.</w:t>
      </w:r>
      <w:r w:rsidR="000C21EF" w:rsidRPr="00165EB3">
        <w:rPr>
          <w:rFonts w:ascii="Times New Roman" w:eastAsiaTheme="minorHAnsi" w:hAnsi="Times New Roman" w:cs="Times New Roman"/>
          <w:sz w:val="20"/>
          <w:szCs w:val="20"/>
          <w:shd w:val="clear" w:color="auto" w:fill="FFFFFF"/>
        </w:rPr>
        <w:t xml:space="preserve"> </w:t>
      </w:r>
      <w:r w:rsidRPr="00165EB3">
        <w:rPr>
          <w:rFonts w:ascii="Times New Roman" w:eastAsiaTheme="minorHAnsi" w:hAnsi="Times New Roman" w:cs="Times New Roman"/>
          <w:sz w:val="20"/>
          <w:szCs w:val="20"/>
          <w:shd w:val="clear" w:color="auto" w:fill="FFFFFF"/>
        </w:rPr>
        <w:t>Bain.;</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K</w:t>
      </w:r>
      <w:r w:rsidR="0049699A" w:rsidRPr="00165EB3">
        <w:rPr>
          <w:rFonts w:ascii="Times New Roman" w:eastAsiaTheme="minorHAnsi" w:hAnsi="Times New Roman" w:cs="Times New Roman"/>
          <w:sz w:val="20"/>
          <w:szCs w:val="20"/>
          <w:shd w:val="clear" w:color="auto" w:fill="FFFFFF"/>
        </w:rPr>
        <w:t>. A</w:t>
      </w:r>
      <w:r w:rsidR="0066057C" w:rsidRPr="00165EB3">
        <w:rPr>
          <w:rFonts w:ascii="Times New Roman" w:eastAsiaTheme="minorHAnsi" w:hAnsi="Times New Roman" w:cs="Times New Roman"/>
          <w:sz w:val="20"/>
          <w:szCs w:val="20"/>
          <w:shd w:val="clear" w:color="auto" w:fill="FFFFFF"/>
        </w:rPr>
        <w:t>.</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Brady</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and</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C.</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Rodriguez</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i/>
          <w:iCs/>
          <w:sz w:val="20"/>
          <w:szCs w:val="20"/>
          <w:bdr w:val="none" w:sz="0" w:space="0" w:color="auto" w:frame="1"/>
          <w:shd w:val="clear" w:color="auto" w:fill="FFFFFF"/>
        </w:rPr>
        <w:t>et</w:t>
      </w:r>
      <w:r w:rsidR="000C21EF" w:rsidRPr="00165EB3">
        <w:rPr>
          <w:rFonts w:ascii="Times New Roman" w:eastAsiaTheme="minorHAnsi" w:hAnsi="Times New Roman" w:cs="Times New Roman"/>
          <w:i/>
          <w:iCs/>
          <w:sz w:val="20"/>
          <w:szCs w:val="20"/>
          <w:bdr w:val="none" w:sz="0" w:space="0" w:color="auto" w:frame="1"/>
          <w:shd w:val="clear" w:color="auto" w:fill="FFFFFF"/>
        </w:rPr>
        <w:t xml:space="preserve"> </w:t>
      </w:r>
      <w:r w:rsidR="0066057C" w:rsidRPr="00165EB3">
        <w:rPr>
          <w:rFonts w:ascii="Times New Roman" w:eastAsiaTheme="minorHAnsi" w:hAnsi="Times New Roman" w:cs="Times New Roman"/>
          <w:i/>
          <w:iCs/>
          <w:sz w:val="20"/>
          <w:szCs w:val="20"/>
          <w:bdr w:val="none" w:sz="0" w:space="0" w:color="auto" w:frame="1"/>
          <w:shd w:val="clear" w:color="auto" w:fill="FFFFFF"/>
        </w:rPr>
        <w:t>al</w:t>
      </w:r>
      <w:r w:rsidR="0066057C" w:rsidRPr="00165EB3">
        <w:rPr>
          <w:rFonts w:ascii="Times New Roman" w:eastAsiaTheme="minorHAnsi" w:hAnsi="Times New Roman" w:cs="Times New Roman"/>
          <w:sz w:val="20"/>
          <w:szCs w:val="20"/>
          <w:shd w:val="clear" w:color="auto" w:fill="FFFFFF"/>
        </w:rPr>
        <w:t>.,</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(2006):</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lastRenderedPageBreak/>
        <w:t>Polymorphisms</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in</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the</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vascular</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endothelial</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growth</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factor</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gene</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and</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breast</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cancer</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in</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the</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Cancer</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Prevention</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Study</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II</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cohort.</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Breast</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Cancer</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Res.,</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Vol.</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8.</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10.1186/bcr140</w:t>
      </w:r>
      <w:r w:rsidR="0049699A" w:rsidRPr="00165EB3">
        <w:rPr>
          <w:rFonts w:ascii="Times New Roman" w:eastAsiaTheme="minorHAnsi" w:hAnsi="Times New Roman" w:cs="Times New Roman"/>
          <w:sz w:val="20"/>
          <w:szCs w:val="20"/>
          <w:shd w:val="clear" w:color="auto" w:fill="FFFFFF"/>
        </w:rPr>
        <w:t>0.</w:t>
      </w:r>
    </w:p>
    <w:p w:rsidR="0066057C" w:rsidRPr="00165EB3" w:rsidRDefault="00796701" w:rsidP="0049699A">
      <w:pPr>
        <w:numPr>
          <w:ilvl w:val="0"/>
          <w:numId w:val="14"/>
        </w:numPr>
        <w:shd w:val="clear" w:color="auto" w:fill="FFFFFF"/>
        <w:bidi w:val="0"/>
        <w:snapToGrid w:val="0"/>
        <w:spacing w:after="0" w:line="240" w:lineRule="auto"/>
        <w:ind w:left="425" w:hanging="425"/>
        <w:jc w:val="both"/>
        <w:rPr>
          <w:rFonts w:ascii="Times New Roman" w:eastAsia="Times New Roman" w:hAnsi="Times New Roman" w:cs="Times New Roman"/>
          <w:sz w:val="20"/>
          <w:szCs w:val="20"/>
        </w:rPr>
      </w:pPr>
      <w:r w:rsidRPr="00165EB3">
        <w:rPr>
          <w:rFonts w:ascii="Times New Roman" w:eastAsiaTheme="minorHAnsi" w:hAnsi="Times New Roman" w:cs="Times New Roman"/>
          <w:sz w:val="20"/>
          <w:szCs w:val="20"/>
          <w:shd w:val="clear" w:color="auto" w:fill="FFFFFF"/>
        </w:rPr>
        <w:t>Cimpean,</w:t>
      </w:r>
      <w:r w:rsidR="000C21EF" w:rsidRPr="00165EB3">
        <w:rPr>
          <w:rFonts w:ascii="Times New Roman" w:eastAsiaTheme="minorHAnsi" w:hAnsi="Times New Roman" w:cs="Times New Roman"/>
          <w:sz w:val="20"/>
          <w:szCs w:val="20"/>
          <w:shd w:val="clear" w:color="auto" w:fill="FFFFFF"/>
        </w:rPr>
        <w:t xml:space="preserve"> </w:t>
      </w:r>
      <w:r w:rsidRPr="00165EB3">
        <w:rPr>
          <w:rFonts w:ascii="Times New Roman" w:eastAsiaTheme="minorHAnsi" w:hAnsi="Times New Roman" w:cs="Times New Roman"/>
          <w:sz w:val="20"/>
          <w:szCs w:val="20"/>
          <w:shd w:val="clear" w:color="auto" w:fill="FFFFFF"/>
        </w:rPr>
        <w:t>A</w:t>
      </w:r>
      <w:r w:rsidR="0049699A" w:rsidRPr="00165EB3">
        <w:rPr>
          <w:rFonts w:ascii="Times New Roman" w:eastAsiaTheme="minorHAnsi" w:hAnsi="Times New Roman" w:cs="Times New Roman"/>
          <w:sz w:val="20"/>
          <w:szCs w:val="20"/>
          <w:shd w:val="clear" w:color="auto" w:fill="FFFFFF"/>
        </w:rPr>
        <w:t>. M</w:t>
      </w:r>
      <w:r w:rsidRPr="00165EB3">
        <w:rPr>
          <w:rFonts w:ascii="Times New Roman" w:eastAsiaTheme="minorHAnsi" w:hAnsi="Times New Roman" w:cs="Times New Roman"/>
          <w:sz w:val="20"/>
          <w:szCs w:val="20"/>
          <w:shd w:val="clear" w:color="auto" w:fill="FFFFFF"/>
        </w:rPr>
        <w:t>.;</w:t>
      </w:r>
      <w:r w:rsidR="000C21EF" w:rsidRPr="00165EB3">
        <w:rPr>
          <w:rFonts w:ascii="Times New Roman" w:eastAsiaTheme="minorHAnsi" w:hAnsi="Times New Roman" w:cs="Times New Roman"/>
          <w:sz w:val="20"/>
          <w:szCs w:val="20"/>
          <w:shd w:val="clear" w:color="auto" w:fill="FFFFFF"/>
        </w:rPr>
        <w:t xml:space="preserve"> </w:t>
      </w:r>
      <w:r w:rsidRPr="00165EB3">
        <w:rPr>
          <w:rFonts w:ascii="Times New Roman" w:eastAsiaTheme="minorHAnsi" w:hAnsi="Times New Roman" w:cs="Times New Roman"/>
          <w:sz w:val="20"/>
          <w:szCs w:val="20"/>
          <w:shd w:val="clear" w:color="auto" w:fill="FFFFFF"/>
        </w:rPr>
        <w:t>M.</w:t>
      </w:r>
      <w:r w:rsidR="000C21EF" w:rsidRPr="00165EB3">
        <w:rPr>
          <w:rFonts w:ascii="Times New Roman" w:eastAsiaTheme="minorHAnsi" w:hAnsi="Times New Roman" w:cs="Times New Roman"/>
          <w:sz w:val="20"/>
          <w:szCs w:val="20"/>
          <w:shd w:val="clear" w:color="auto" w:fill="FFFFFF"/>
        </w:rPr>
        <w:t xml:space="preserve"> </w:t>
      </w:r>
      <w:r w:rsidRPr="00165EB3">
        <w:rPr>
          <w:rFonts w:ascii="Times New Roman" w:eastAsiaTheme="minorHAnsi" w:hAnsi="Times New Roman" w:cs="Times New Roman"/>
          <w:sz w:val="20"/>
          <w:szCs w:val="20"/>
          <w:shd w:val="clear" w:color="auto" w:fill="FFFFFF"/>
        </w:rPr>
        <w:t>Raica.;</w:t>
      </w:r>
      <w:r w:rsidR="000C21EF" w:rsidRPr="00165EB3">
        <w:rPr>
          <w:rFonts w:ascii="Times New Roman" w:eastAsiaTheme="minorHAnsi" w:hAnsi="Times New Roman" w:cs="Times New Roman"/>
          <w:sz w:val="20"/>
          <w:szCs w:val="20"/>
          <w:shd w:val="clear" w:color="auto" w:fill="FFFFFF"/>
        </w:rPr>
        <w:t xml:space="preserve"> </w:t>
      </w:r>
      <w:r w:rsidRPr="00165EB3">
        <w:rPr>
          <w:rFonts w:ascii="Times New Roman" w:eastAsiaTheme="minorHAnsi" w:hAnsi="Times New Roman" w:cs="Times New Roman"/>
          <w:sz w:val="20"/>
          <w:szCs w:val="20"/>
          <w:shd w:val="clear" w:color="auto" w:fill="FFFFFF"/>
        </w:rPr>
        <w:t>C.</w:t>
      </w:r>
      <w:r w:rsidR="000C21EF" w:rsidRPr="00165EB3">
        <w:rPr>
          <w:rFonts w:ascii="Times New Roman" w:eastAsiaTheme="minorHAnsi" w:hAnsi="Times New Roman" w:cs="Times New Roman"/>
          <w:sz w:val="20"/>
          <w:szCs w:val="20"/>
          <w:shd w:val="clear" w:color="auto" w:fill="FFFFFF"/>
        </w:rPr>
        <w:t xml:space="preserve"> </w:t>
      </w:r>
      <w:r w:rsidRPr="00165EB3">
        <w:rPr>
          <w:rFonts w:ascii="Times New Roman" w:eastAsiaTheme="minorHAnsi" w:hAnsi="Times New Roman" w:cs="Times New Roman"/>
          <w:sz w:val="20"/>
          <w:szCs w:val="20"/>
          <w:shd w:val="clear" w:color="auto" w:fill="FFFFFF"/>
        </w:rPr>
        <w:t>Suciu.;</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D.</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Tatucu</w:t>
      </w:r>
      <w:r w:rsidRPr="00165EB3">
        <w:rPr>
          <w:rFonts w:ascii="Times New Roman" w:eastAsiaTheme="minorHAnsi" w:hAnsi="Times New Roman" w:cs="Times New Roman"/>
          <w:sz w:val="20"/>
          <w:szCs w:val="20"/>
          <w:shd w:val="clear" w:color="auto" w:fill="FFFFFF"/>
        </w:rPr>
        <w:t>.;</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S.</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Sarb</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and</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A</w:t>
      </w:r>
      <w:r w:rsidR="0049699A" w:rsidRPr="00165EB3">
        <w:rPr>
          <w:rFonts w:ascii="Times New Roman" w:eastAsiaTheme="minorHAnsi" w:hAnsi="Times New Roman" w:cs="Times New Roman"/>
          <w:sz w:val="20"/>
          <w:szCs w:val="20"/>
          <w:shd w:val="clear" w:color="auto" w:fill="FFFFFF"/>
        </w:rPr>
        <w:t>. M</w:t>
      </w:r>
      <w:r w:rsidR="0066057C" w:rsidRPr="00165EB3">
        <w:rPr>
          <w:rFonts w:ascii="Times New Roman" w:eastAsiaTheme="minorHAnsi" w:hAnsi="Times New Roman" w:cs="Times New Roman"/>
          <w:sz w:val="20"/>
          <w:szCs w:val="20"/>
          <w:shd w:val="clear" w:color="auto" w:fill="FFFFFF"/>
        </w:rPr>
        <w:t>.</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Muresan,</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(2008)</w:t>
      </w:r>
      <w:r w:rsidR="0049699A" w:rsidRPr="00165EB3">
        <w:rPr>
          <w:rFonts w:ascii="Times New Roman" w:eastAsiaTheme="minorHAnsi" w:hAnsi="Times New Roman" w:cs="Times New Roman"/>
          <w:sz w:val="20"/>
          <w:szCs w:val="20"/>
          <w:shd w:val="clear" w:color="auto" w:fill="FFFFFF"/>
        </w:rPr>
        <w:t>: V</w:t>
      </w:r>
      <w:r w:rsidR="0066057C" w:rsidRPr="00165EB3">
        <w:rPr>
          <w:rFonts w:ascii="Times New Roman" w:eastAsiaTheme="minorHAnsi" w:hAnsi="Times New Roman" w:cs="Times New Roman"/>
          <w:sz w:val="20"/>
          <w:szCs w:val="20"/>
          <w:shd w:val="clear" w:color="auto" w:fill="FFFFFF"/>
        </w:rPr>
        <w:t>ascular</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Endothelial</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Growth</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Factor</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A</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(VEGF</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A)</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as</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individual</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prognostic</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factor</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in</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invasive</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breast</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carcinoma.</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Rom.</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J.</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Morphol.</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Embryol.,</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49:</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303-308.</w:t>
      </w:r>
    </w:p>
    <w:p w:rsidR="0066057C" w:rsidRPr="00165EB3" w:rsidRDefault="00796701" w:rsidP="0049699A">
      <w:pPr>
        <w:numPr>
          <w:ilvl w:val="0"/>
          <w:numId w:val="14"/>
        </w:numPr>
        <w:bidi w:val="0"/>
        <w:snapToGrid w:val="0"/>
        <w:spacing w:after="0" w:line="240" w:lineRule="auto"/>
        <w:ind w:left="425" w:hanging="425"/>
        <w:contextualSpacing/>
        <w:jc w:val="both"/>
        <w:rPr>
          <w:rFonts w:ascii="Times New Roman" w:eastAsiaTheme="minorHAnsi" w:hAnsi="Times New Roman" w:cs="Times New Roman"/>
          <w:sz w:val="20"/>
          <w:szCs w:val="20"/>
        </w:rPr>
      </w:pPr>
      <w:r w:rsidRPr="00165EB3">
        <w:rPr>
          <w:rFonts w:ascii="Times New Roman" w:hAnsi="Times New Roman" w:cs="Times New Roman"/>
          <w:sz w:val="20"/>
          <w:szCs w:val="20"/>
        </w:rPr>
        <w:t>Al-Harris,</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E</w:t>
      </w:r>
      <w:r w:rsidR="0049699A" w:rsidRPr="00165EB3">
        <w:rPr>
          <w:rFonts w:ascii="Times New Roman" w:hAnsi="Times New Roman" w:cs="Times New Roman"/>
          <w:sz w:val="20"/>
          <w:szCs w:val="20"/>
        </w:rPr>
        <w:t>. S</w:t>
      </w:r>
      <w:r w:rsidRPr="00165EB3">
        <w:rPr>
          <w:rFonts w:ascii="Times New Roman" w:hAnsi="Times New Roman" w:cs="Times New Roman"/>
          <w:sz w:val="20"/>
          <w:szCs w:val="20"/>
        </w:rPr>
        <w:t>.;</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A</w:t>
      </w:r>
      <w:r w:rsidR="0049699A" w:rsidRPr="00165EB3">
        <w:rPr>
          <w:rFonts w:ascii="Times New Roman" w:hAnsi="Times New Roman" w:cs="Times New Roman"/>
          <w:sz w:val="20"/>
          <w:szCs w:val="20"/>
        </w:rPr>
        <w:t>. A</w:t>
      </w:r>
      <w:r w:rsidRPr="00165EB3">
        <w:rPr>
          <w:rFonts w:ascii="Times New Roman" w:hAnsi="Times New Roman" w:cs="Times New Roman"/>
          <w:sz w:val="20"/>
          <w:szCs w:val="20"/>
        </w:rPr>
        <w:t>.</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Al-Janabi.;</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K</w:t>
      </w:r>
      <w:r w:rsidR="0049699A" w:rsidRPr="00165EB3">
        <w:rPr>
          <w:rFonts w:ascii="Times New Roman" w:hAnsi="Times New Roman" w:cs="Times New Roman"/>
          <w:sz w:val="20"/>
          <w:szCs w:val="20"/>
        </w:rPr>
        <w:t>. M</w:t>
      </w:r>
      <w:r w:rsidR="0066057C" w:rsidRPr="00165EB3">
        <w:rPr>
          <w:rFonts w:ascii="Times New Roman" w:hAnsi="Times New Roman" w:cs="Times New Roman"/>
          <w:sz w:val="20"/>
          <w:szCs w:val="20"/>
        </w:rPr>
        <w:t>.</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Al-Toriahi</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and</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A</w:t>
      </w:r>
      <w:r w:rsidR="0049699A" w:rsidRPr="00165EB3">
        <w:rPr>
          <w:rFonts w:ascii="Times New Roman" w:hAnsi="Times New Roman" w:cs="Times New Roman"/>
          <w:sz w:val="20"/>
          <w:szCs w:val="20"/>
        </w:rPr>
        <w:t>. A</w:t>
      </w:r>
      <w:r w:rsidR="0066057C" w:rsidRPr="00165EB3">
        <w:rPr>
          <w:rFonts w:ascii="Times New Roman" w:hAnsi="Times New Roman" w:cs="Times New Roman"/>
          <w:sz w:val="20"/>
          <w:szCs w:val="20"/>
        </w:rPr>
        <w:t>.</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Yasseen,</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(2008):</w:t>
      </w:r>
      <w:r w:rsidR="000C21EF" w:rsidRPr="00165EB3">
        <w:rPr>
          <w:rFonts w:ascii="Times New Roman" w:hAnsi="Times New Roman" w:cs="Times New Roman"/>
          <w:sz w:val="20"/>
          <w:szCs w:val="20"/>
        </w:rPr>
        <w:t xml:space="preserve"> </w:t>
      </w:r>
      <w:bookmarkStart w:id="1" w:name="1602117_ja"/>
      <w:bookmarkEnd w:id="1"/>
      <w:r w:rsidR="0066057C" w:rsidRPr="00165EB3">
        <w:rPr>
          <w:rFonts w:ascii="Times New Roman" w:hAnsi="Times New Roman" w:cs="Times New Roman"/>
          <w:sz w:val="20"/>
          <w:szCs w:val="20"/>
        </w:rPr>
        <w:t>Over</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expression</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of</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vascular</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endothelial</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growth</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factor</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in</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correlation</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to</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Ki-67,</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grade</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and</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stage</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of</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breast</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cancer.</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Saudi</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Med.,</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29:</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1099-1104.</w:t>
      </w:r>
    </w:p>
    <w:p w:rsidR="0066057C" w:rsidRPr="00165EB3" w:rsidRDefault="00796701" w:rsidP="0049699A">
      <w:pPr>
        <w:numPr>
          <w:ilvl w:val="0"/>
          <w:numId w:val="14"/>
        </w:numPr>
        <w:tabs>
          <w:tab w:val="left" w:pos="1080"/>
        </w:tabs>
        <w:bidi w:val="0"/>
        <w:snapToGrid w:val="0"/>
        <w:spacing w:after="0" w:line="240" w:lineRule="auto"/>
        <w:ind w:left="425" w:hanging="425"/>
        <w:contextualSpacing/>
        <w:jc w:val="both"/>
        <w:rPr>
          <w:rFonts w:ascii="Times New Roman" w:hAnsi="Times New Roman" w:cs="Times New Roman"/>
          <w:sz w:val="20"/>
          <w:szCs w:val="20"/>
        </w:rPr>
      </w:pPr>
      <w:r w:rsidRPr="00165EB3">
        <w:rPr>
          <w:rFonts w:ascii="Times New Roman" w:eastAsiaTheme="minorHAnsi" w:hAnsi="Times New Roman" w:cs="Times New Roman"/>
          <w:sz w:val="20"/>
          <w:szCs w:val="20"/>
          <w:shd w:val="clear" w:color="auto" w:fill="FFFFFF"/>
        </w:rPr>
        <w:t>Ali,</w:t>
      </w:r>
      <w:r w:rsidR="000C21EF" w:rsidRPr="00165EB3">
        <w:rPr>
          <w:rFonts w:ascii="Times New Roman" w:eastAsiaTheme="minorHAnsi" w:hAnsi="Times New Roman" w:cs="Times New Roman"/>
          <w:sz w:val="20"/>
          <w:szCs w:val="20"/>
          <w:shd w:val="clear" w:color="auto" w:fill="FFFFFF"/>
        </w:rPr>
        <w:t xml:space="preserve"> </w:t>
      </w:r>
      <w:r w:rsidRPr="00165EB3">
        <w:rPr>
          <w:rFonts w:ascii="Times New Roman" w:eastAsiaTheme="minorHAnsi" w:hAnsi="Times New Roman" w:cs="Times New Roman"/>
          <w:sz w:val="20"/>
          <w:szCs w:val="20"/>
          <w:shd w:val="clear" w:color="auto" w:fill="FFFFFF"/>
        </w:rPr>
        <w:t>E</w:t>
      </w:r>
      <w:r w:rsidR="0049699A" w:rsidRPr="00165EB3">
        <w:rPr>
          <w:rFonts w:ascii="Times New Roman" w:eastAsiaTheme="minorHAnsi" w:hAnsi="Times New Roman" w:cs="Times New Roman"/>
          <w:sz w:val="20"/>
          <w:szCs w:val="20"/>
          <w:shd w:val="clear" w:color="auto" w:fill="FFFFFF"/>
        </w:rPr>
        <w:t>. M</w:t>
      </w:r>
      <w:r w:rsidRPr="00165EB3">
        <w:rPr>
          <w:rFonts w:ascii="Times New Roman" w:eastAsiaTheme="minorHAnsi" w:hAnsi="Times New Roman" w:cs="Times New Roman"/>
          <w:sz w:val="20"/>
          <w:szCs w:val="20"/>
          <w:shd w:val="clear" w:color="auto" w:fill="FFFFFF"/>
        </w:rPr>
        <w:t>.;</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M.</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Sheta</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and</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M</w:t>
      </w:r>
      <w:r w:rsidR="0049699A" w:rsidRPr="00165EB3">
        <w:rPr>
          <w:rFonts w:ascii="Times New Roman" w:eastAsiaTheme="minorHAnsi" w:hAnsi="Times New Roman" w:cs="Times New Roman"/>
          <w:sz w:val="20"/>
          <w:szCs w:val="20"/>
          <w:shd w:val="clear" w:color="auto" w:fill="FFFFFF"/>
        </w:rPr>
        <w:t>. A</w:t>
      </w:r>
      <w:r w:rsidR="0066057C" w:rsidRPr="00165EB3">
        <w:rPr>
          <w:rFonts w:ascii="Times New Roman" w:eastAsiaTheme="minorHAnsi" w:hAnsi="Times New Roman" w:cs="Times New Roman"/>
          <w:sz w:val="20"/>
          <w:szCs w:val="20"/>
          <w:shd w:val="clear" w:color="auto" w:fill="FFFFFF"/>
        </w:rPr>
        <w:t>.</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El</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Mohsen,</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(2011):</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Elevated</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serum</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and</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tissue</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VEGF</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associated</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with</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poor</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outcome</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in</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breast</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cancer</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patients.</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Alex.</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J.</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Med.,</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47:</w:t>
      </w:r>
      <w:r w:rsidR="000C21EF" w:rsidRPr="00165EB3">
        <w:rPr>
          <w:rFonts w:ascii="Times New Roman" w:eastAsiaTheme="minorHAnsi" w:hAnsi="Times New Roman" w:cs="Times New Roman"/>
          <w:sz w:val="20"/>
          <w:szCs w:val="20"/>
          <w:shd w:val="clear" w:color="auto" w:fill="FFFFFF"/>
        </w:rPr>
        <w:t xml:space="preserve"> </w:t>
      </w:r>
      <w:r w:rsidR="0066057C" w:rsidRPr="00165EB3">
        <w:rPr>
          <w:rFonts w:ascii="Times New Roman" w:eastAsiaTheme="minorHAnsi" w:hAnsi="Times New Roman" w:cs="Times New Roman"/>
          <w:sz w:val="20"/>
          <w:szCs w:val="20"/>
          <w:shd w:val="clear" w:color="auto" w:fill="FFFFFF"/>
        </w:rPr>
        <w:t>217-224.</w:t>
      </w:r>
    </w:p>
    <w:p w:rsidR="0066057C" w:rsidRPr="00165EB3" w:rsidRDefault="002A7917" w:rsidP="0049699A">
      <w:pPr>
        <w:numPr>
          <w:ilvl w:val="0"/>
          <w:numId w:val="14"/>
        </w:numPr>
        <w:tabs>
          <w:tab w:val="left" w:pos="1080"/>
        </w:tabs>
        <w:bidi w:val="0"/>
        <w:snapToGrid w:val="0"/>
        <w:spacing w:after="0" w:line="240" w:lineRule="auto"/>
        <w:ind w:left="425" w:hanging="425"/>
        <w:contextualSpacing/>
        <w:jc w:val="both"/>
        <w:rPr>
          <w:rFonts w:ascii="Times New Roman" w:hAnsi="Times New Roman" w:cs="Times New Roman"/>
          <w:sz w:val="20"/>
          <w:szCs w:val="20"/>
        </w:rPr>
      </w:pPr>
      <w:r w:rsidRPr="00165EB3">
        <w:rPr>
          <w:rFonts w:ascii="Times New Roman" w:hAnsi="Times New Roman" w:cs="Times New Roman"/>
          <w:sz w:val="20"/>
          <w:szCs w:val="20"/>
        </w:rPr>
        <w:t>Valkovic</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T.</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F.;</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Dobrila</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M.</w:t>
      </w:r>
      <w:r w:rsidRPr="00165EB3">
        <w:rPr>
          <w:rFonts w:ascii="Times New Roman" w:hAnsi="Times New Roman" w:cs="Times New Roman"/>
          <w:sz w:val="20"/>
          <w:szCs w:val="20"/>
        </w:rPr>
        <w:t>;</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Melato</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F.</w:t>
      </w:r>
      <w:r w:rsidRPr="00165EB3">
        <w:rPr>
          <w:rFonts w:ascii="Times New Roman" w:hAnsi="Times New Roman" w:cs="Times New Roman"/>
          <w:sz w:val="20"/>
          <w:szCs w:val="20"/>
        </w:rPr>
        <w:t>;</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Sasso</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C.</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and</w:t>
      </w:r>
      <w:r w:rsidR="000C21EF" w:rsidRPr="00165EB3">
        <w:rPr>
          <w:rFonts w:ascii="Times New Roman" w:hAnsi="Times New Roman" w:cs="Times New Roman"/>
          <w:sz w:val="20"/>
          <w:szCs w:val="20"/>
        </w:rPr>
        <w:t xml:space="preserve"> </w:t>
      </w:r>
      <w:r w:rsidRPr="00165EB3">
        <w:rPr>
          <w:rFonts w:ascii="Times New Roman" w:hAnsi="Times New Roman" w:cs="Times New Roman"/>
          <w:sz w:val="20"/>
          <w:szCs w:val="20"/>
        </w:rPr>
        <w:t>Rizzardi</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N.</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Jonjic,</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(2002):</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Correlation</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between</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vascular</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endothelial</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growth</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factor,</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angiogenesis</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and</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tumor-associated</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macrophages</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in</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invasive</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ductal</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breast</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carcinoma.</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Virchows.</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Arch.,</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440:</w:t>
      </w:r>
      <w:r w:rsidR="000C21EF" w:rsidRPr="00165EB3">
        <w:rPr>
          <w:rFonts w:ascii="Times New Roman" w:hAnsi="Times New Roman" w:cs="Times New Roman"/>
          <w:sz w:val="20"/>
          <w:szCs w:val="20"/>
        </w:rPr>
        <w:t xml:space="preserve"> </w:t>
      </w:r>
      <w:r w:rsidR="0066057C" w:rsidRPr="00165EB3">
        <w:rPr>
          <w:rFonts w:ascii="Times New Roman" w:hAnsi="Times New Roman" w:cs="Times New Roman"/>
          <w:sz w:val="20"/>
          <w:szCs w:val="20"/>
        </w:rPr>
        <w:t>583-588.</w:t>
      </w:r>
    </w:p>
    <w:p w:rsidR="00586315" w:rsidRPr="00165EB3" w:rsidRDefault="0066057C" w:rsidP="0049699A">
      <w:pPr>
        <w:numPr>
          <w:ilvl w:val="0"/>
          <w:numId w:val="14"/>
        </w:numPr>
        <w:shd w:val="clear" w:color="auto" w:fill="FFFFFF"/>
        <w:tabs>
          <w:tab w:val="right" w:pos="-284"/>
        </w:tabs>
        <w:autoSpaceDE w:val="0"/>
        <w:autoSpaceDN w:val="0"/>
        <w:bidi w:val="0"/>
        <w:adjustRightInd w:val="0"/>
        <w:snapToGrid w:val="0"/>
        <w:spacing w:after="0" w:line="240" w:lineRule="auto"/>
        <w:ind w:left="425" w:hanging="425"/>
        <w:contextualSpacing/>
        <w:jc w:val="both"/>
        <w:rPr>
          <w:rFonts w:ascii="Times New Roman" w:eastAsiaTheme="minorHAnsi" w:hAnsi="Times New Roman" w:cs="Times New Roman"/>
          <w:sz w:val="20"/>
          <w:szCs w:val="20"/>
          <w:lang w:bidi="ar-EG"/>
        </w:rPr>
        <w:sectPr w:rsidR="00586315" w:rsidRPr="00165EB3" w:rsidSect="00586315">
          <w:type w:val="continuous"/>
          <w:pgSz w:w="12240" w:h="15840" w:code="1"/>
          <w:pgMar w:top="1440" w:right="1440" w:bottom="1440" w:left="1440" w:header="720" w:footer="720" w:gutter="0"/>
          <w:cols w:num="2" w:space="550"/>
          <w:docGrid w:linePitch="360"/>
        </w:sectPr>
      </w:pPr>
      <w:r w:rsidRPr="00165EB3">
        <w:rPr>
          <w:rFonts w:ascii="Times New Roman" w:eastAsiaTheme="majorEastAsia" w:hAnsi="Times New Roman" w:cs="Times New Roman"/>
          <w:sz w:val="20"/>
          <w:szCs w:val="20"/>
        </w:rPr>
        <w:t>Ragab</w:t>
      </w:r>
      <w:r w:rsidR="000C21EF" w:rsidRPr="00165EB3">
        <w:rPr>
          <w:rFonts w:ascii="Times New Roman" w:eastAsiaTheme="majorEastAsia" w:hAnsi="Times New Roman" w:cs="Times New Roman"/>
          <w:sz w:val="20"/>
          <w:szCs w:val="20"/>
        </w:rPr>
        <w:t xml:space="preserve"> </w:t>
      </w:r>
      <w:r w:rsidRPr="00165EB3">
        <w:rPr>
          <w:rFonts w:ascii="Times New Roman" w:eastAsiaTheme="majorEastAsia" w:hAnsi="Times New Roman" w:cs="Times New Roman"/>
          <w:sz w:val="20"/>
          <w:szCs w:val="20"/>
        </w:rPr>
        <w:t>H.</w:t>
      </w:r>
      <w:r w:rsidR="000C21EF" w:rsidRPr="00165EB3">
        <w:rPr>
          <w:rFonts w:ascii="Times New Roman" w:eastAsiaTheme="majorEastAsia" w:hAnsi="Times New Roman" w:cs="Times New Roman"/>
          <w:sz w:val="20"/>
          <w:szCs w:val="20"/>
        </w:rPr>
        <w:t xml:space="preserve"> </w:t>
      </w:r>
      <w:r w:rsidRPr="00165EB3">
        <w:rPr>
          <w:rFonts w:ascii="Times New Roman" w:eastAsiaTheme="majorEastAsia" w:hAnsi="Times New Roman" w:cs="Times New Roman"/>
          <w:sz w:val="20"/>
          <w:szCs w:val="20"/>
        </w:rPr>
        <w:t>M.</w:t>
      </w:r>
      <w:r w:rsidR="0049699A" w:rsidRPr="00165EB3">
        <w:rPr>
          <w:rFonts w:ascii="Times New Roman" w:hAnsi="Times New Roman" w:cs="Times New Roman"/>
          <w:bCs/>
          <w:sz w:val="20"/>
          <w:szCs w:val="20"/>
        </w:rPr>
        <w:t xml:space="preserve">; </w:t>
      </w:r>
      <w:r w:rsidR="0049699A" w:rsidRPr="00165EB3">
        <w:rPr>
          <w:rFonts w:ascii="Times New Roman" w:eastAsiaTheme="majorEastAsia" w:hAnsi="Times New Roman" w:cs="Times New Roman"/>
          <w:sz w:val="20"/>
          <w:szCs w:val="20"/>
        </w:rPr>
        <w:t>S</w:t>
      </w:r>
      <w:r w:rsidRPr="00165EB3">
        <w:rPr>
          <w:rFonts w:ascii="Times New Roman" w:eastAsiaTheme="majorEastAsia" w:hAnsi="Times New Roman" w:cs="Times New Roman"/>
          <w:sz w:val="20"/>
          <w:szCs w:val="20"/>
        </w:rPr>
        <w:t>haaban</w:t>
      </w:r>
      <w:r w:rsidR="000C21EF" w:rsidRPr="00165EB3">
        <w:rPr>
          <w:rFonts w:ascii="Times New Roman" w:eastAsiaTheme="majorEastAsia" w:hAnsi="Times New Roman" w:cs="Times New Roman"/>
          <w:sz w:val="20"/>
          <w:szCs w:val="20"/>
        </w:rPr>
        <w:t xml:space="preserve"> </w:t>
      </w:r>
      <w:r w:rsidRPr="00165EB3">
        <w:rPr>
          <w:rFonts w:ascii="Times New Roman" w:eastAsiaTheme="majorEastAsia" w:hAnsi="Times New Roman" w:cs="Times New Roman"/>
          <w:sz w:val="20"/>
          <w:szCs w:val="20"/>
        </w:rPr>
        <w:t>H.</w:t>
      </w:r>
      <w:r w:rsidR="000C21EF" w:rsidRPr="00165EB3">
        <w:rPr>
          <w:rFonts w:ascii="Times New Roman" w:eastAsiaTheme="majorEastAsia" w:hAnsi="Times New Roman" w:cs="Times New Roman"/>
          <w:sz w:val="20"/>
          <w:szCs w:val="20"/>
        </w:rPr>
        <w:t xml:space="preserve"> </w:t>
      </w:r>
      <w:r w:rsidRPr="00165EB3">
        <w:rPr>
          <w:rFonts w:ascii="Times New Roman" w:eastAsiaTheme="majorEastAsia" w:hAnsi="Times New Roman" w:cs="Times New Roman"/>
          <w:sz w:val="20"/>
          <w:szCs w:val="20"/>
        </w:rPr>
        <w:t>M.</w:t>
      </w:r>
      <w:r w:rsidR="0049699A" w:rsidRPr="00165EB3">
        <w:rPr>
          <w:rFonts w:ascii="Times New Roman" w:hAnsi="Times New Roman" w:cs="Times New Roman"/>
          <w:bCs/>
          <w:sz w:val="20"/>
          <w:szCs w:val="20"/>
        </w:rPr>
        <w:t xml:space="preserve">; </w:t>
      </w:r>
      <w:r w:rsidR="0049699A" w:rsidRPr="00165EB3">
        <w:rPr>
          <w:rFonts w:ascii="Times New Roman" w:eastAsiaTheme="majorEastAsia" w:hAnsi="Times New Roman" w:cs="Times New Roman"/>
          <w:sz w:val="20"/>
          <w:szCs w:val="20"/>
        </w:rPr>
        <w:t>A</w:t>
      </w:r>
      <w:r w:rsidRPr="00165EB3">
        <w:rPr>
          <w:rFonts w:ascii="Times New Roman" w:eastAsiaTheme="majorEastAsia" w:hAnsi="Times New Roman" w:cs="Times New Roman"/>
          <w:sz w:val="20"/>
          <w:szCs w:val="20"/>
        </w:rPr>
        <w:t>bd</w:t>
      </w:r>
      <w:r w:rsidR="000C21EF" w:rsidRPr="00165EB3">
        <w:rPr>
          <w:rFonts w:ascii="Times New Roman" w:eastAsiaTheme="majorEastAsia" w:hAnsi="Times New Roman" w:cs="Times New Roman"/>
          <w:sz w:val="20"/>
          <w:szCs w:val="20"/>
        </w:rPr>
        <w:t xml:space="preserve"> </w:t>
      </w:r>
      <w:r w:rsidRPr="00165EB3">
        <w:rPr>
          <w:rFonts w:ascii="Times New Roman" w:eastAsiaTheme="majorEastAsia" w:hAnsi="Times New Roman" w:cs="Times New Roman"/>
          <w:sz w:val="20"/>
          <w:szCs w:val="20"/>
        </w:rPr>
        <w:t>El</w:t>
      </w:r>
      <w:r w:rsidR="000C21EF" w:rsidRPr="00165EB3">
        <w:rPr>
          <w:rFonts w:ascii="Times New Roman" w:eastAsiaTheme="majorEastAsia" w:hAnsi="Times New Roman" w:cs="Times New Roman"/>
          <w:sz w:val="20"/>
          <w:szCs w:val="20"/>
        </w:rPr>
        <w:t xml:space="preserve"> </w:t>
      </w:r>
      <w:r w:rsidRPr="00165EB3">
        <w:rPr>
          <w:rFonts w:ascii="Times New Roman" w:eastAsiaTheme="majorEastAsia" w:hAnsi="Times New Roman" w:cs="Times New Roman"/>
          <w:sz w:val="20"/>
          <w:szCs w:val="20"/>
        </w:rPr>
        <w:t>Maksoud</w:t>
      </w:r>
      <w:r w:rsidR="000C21EF" w:rsidRPr="00165EB3">
        <w:rPr>
          <w:rFonts w:ascii="Times New Roman" w:eastAsiaTheme="majorEastAsia" w:hAnsi="Times New Roman" w:cs="Times New Roman"/>
          <w:sz w:val="20"/>
          <w:szCs w:val="20"/>
        </w:rPr>
        <w:t xml:space="preserve"> </w:t>
      </w:r>
      <w:r w:rsidRPr="00165EB3">
        <w:rPr>
          <w:rFonts w:ascii="Times New Roman" w:eastAsiaTheme="majorEastAsia" w:hAnsi="Times New Roman" w:cs="Times New Roman"/>
          <w:sz w:val="20"/>
          <w:szCs w:val="20"/>
        </w:rPr>
        <w:t>N.</w:t>
      </w:r>
      <w:r w:rsidR="0049699A" w:rsidRPr="00165EB3">
        <w:rPr>
          <w:rFonts w:ascii="Times New Roman" w:hAnsi="Times New Roman" w:cs="Times New Roman"/>
          <w:bCs/>
          <w:sz w:val="20"/>
          <w:szCs w:val="20"/>
        </w:rPr>
        <w:t xml:space="preserve">; </w:t>
      </w:r>
      <w:r w:rsidR="0049699A" w:rsidRPr="00165EB3">
        <w:rPr>
          <w:rFonts w:ascii="Times New Roman" w:eastAsiaTheme="majorEastAsia" w:hAnsi="Times New Roman" w:cs="Times New Roman"/>
          <w:sz w:val="20"/>
          <w:szCs w:val="20"/>
        </w:rPr>
        <w:t>R</w:t>
      </w:r>
      <w:r w:rsidRPr="00165EB3">
        <w:rPr>
          <w:rFonts w:ascii="Times New Roman" w:eastAsiaTheme="majorEastAsia" w:hAnsi="Times New Roman" w:cs="Times New Roman"/>
          <w:sz w:val="20"/>
          <w:szCs w:val="20"/>
        </w:rPr>
        <w:t>adwan</w:t>
      </w:r>
      <w:r w:rsidR="000C21EF" w:rsidRPr="00165EB3">
        <w:rPr>
          <w:rFonts w:ascii="Times New Roman" w:eastAsiaTheme="majorEastAsia" w:hAnsi="Times New Roman" w:cs="Times New Roman"/>
          <w:sz w:val="20"/>
          <w:szCs w:val="20"/>
        </w:rPr>
        <w:t xml:space="preserve"> </w:t>
      </w:r>
      <w:r w:rsidRPr="00165EB3">
        <w:rPr>
          <w:rFonts w:ascii="Times New Roman" w:eastAsiaTheme="majorEastAsia" w:hAnsi="Times New Roman" w:cs="Times New Roman"/>
          <w:sz w:val="20"/>
          <w:szCs w:val="20"/>
        </w:rPr>
        <w:t>S</w:t>
      </w:r>
      <w:r w:rsidR="0049699A" w:rsidRPr="00165EB3">
        <w:rPr>
          <w:rFonts w:ascii="Times New Roman" w:eastAsiaTheme="majorEastAsia" w:hAnsi="Times New Roman" w:cs="Times New Roman"/>
          <w:sz w:val="20"/>
          <w:szCs w:val="20"/>
        </w:rPr>
        <w:t>. M</w:t>
      </w:r>
      <w:r w:rsidRPr="00165EB3">
        <w:rPr>
          <w:rFonts w:ascii="Times New Roman" w:eastAsiaTheme="majorEastAsia" w:hAnsi="Times New Roman" w:cs="Times New Roman"/>
          <w:sz w:val="20"/>
          <w:szCs w:val="20"/>
        </w:rPr>
        <w:t>.</w:t>
      </w:r>
      <w:r w:rsidR="0049699A" w:rsidRPr="00165EB3">
        <w:rPr>
          <w:rFonts w:ascii="Times New Roman" w:hAnsi="Times New Roman" w:cs="Times New Roman"/>
          <w:bCs/>
          <w:sz w:val="20"/>
          <w:szCs w:val="20"/>
        </w:rPr>
        <w:t xml:space="preserve">; </w:t>
      </w:r>
      <w:r w:rsidR="0049699A" w:rsidRPr="00165EB3">
        <w:rPr>
          <w:rFonts w:ascii="Times New Roman" w:eastAsiaTheme="majorEastAsia" w:hAnsi="Times New Roman" w:cs="Times New Roman"/>
          <w:sz w:val="20"/>
          <w:szCs w:val="20"/>
        </w:rPr>
        <w:t>A</w:t>
      </w:r>
      <w:r w:rsidRPr="00165EB3">
        <w:rPr>
          <w:rFonts w:ascii="Times New Roman" w:eastAsiaTheme="majorEastAsia" w:hAnsi="Times New Roman" w:cs="Times New Roman"/>
          <w:sz w:val="20"/>
          <w:szCs w:val="20"/>
        </w:rPr>
        <w:t>bd</w:t>
      </w:r>
      <w:r w:rsidR="003825FE">
        <w:rPr>
          <w:rFonts w:ascii="Times New Roman" w:eastAsiaTheme="majorEastAsia" w:hAnsi="Times New Roman" w:cs="Times New Roman" w:hint="eastAsia"/>
          <w:sz w:val="20"/>
          <w:szCs w:val="20"/>
          <w:lang w:eastAsia="zh-CN"/>
        </w:rPr>
        <w:t xml:space="preserve"> </w:t>
      </w:r>
      <w:r w:rsidRPr="00165EB3">
        <w:rPr>
          <w:rFonts w:ascii="Times New Roman" w:eastAsiaTheme="majorEastAsia" w:hAnsi="Times New Roman" w:cs="Times New Roman"/>
          <w:sz w:val="20"/>
          <w:szCs w:val="20"/>
        </w:rPr>
        <w:t>Elaziz</w:t>
      </w:r>
      <w:r w:rsidR="000C21EF" w:rsidRPr="00165EB3">
        <w:rPr>
          <w:rFonts w:ascii="Times New Roman" w:eastAsiaTheme="majorEastAsia" w:hAnsi="Times New Roman" w:cs="Times New Roman"/>
          <w:sz w:val="20"/>
          <w:szCs w:val="20"/>
        </w:rPr>
        <w:t xml:space="preserve"> </w:t>
      </w:r>
      <w:r w:rsidRPr="00165EB3">
        <w:rPr>
          <w:rFonts w:ascii="Times New Roman" w:eastAsiaTheme="majorEastAsia" w:hAnsi="Times New Roman" w:cs="Times New Roman"/>
          <w:sz w:val="20"/>
          <w:szCs w:val="20"/>
        </w:rPr>
        <w:t>W.</w:t>
      </w:r>
      <w:r w:rsidR="0049699A" w:rsidRPr="00165EB3">
        <w:rPr>
          <w:rFonts w:ascii="Times New Roman" w:eastAsiaTheme="majorEastAsia" w:hAnsi="Times New Roman" w:cs="Times New Roman"/>
          <w:sz w:val="20"/>
          <w:szCs w:val="20"/>
        </w:rPr>
        <w:t xml:space="preserve">; </w:t>
      </w:r>
      <w:r w:rsidR="0049699A" w:rsidRPr="00165EB3">
        <w:rPr>
          <w:rFonts w:ascii="Times New Roman" w:hAnsi="Times New Roman" w:cs="Times New Roman"/>
          <w:sz w:val="20"/>
          <w:szCs w:val="20"/>
        </w:rPr>
        <w:t>a</w:t>
      </w:r>
      <w:r w:rsidRPr="00165EB3">
        <w:rPr>
          <w:rFonts w:ascii="Times New Roman" w:hAnsi="Times New Roman" w:cs="Times New Roman"/>
          <w:sz w:val="20"/>
          <w:szCs w:val="20"/>
        </w:rPr>
        <w:t>nd</w:t>
      </w:r>
      <w:r w:rsidR="000C21EF" w:rsidRPr="00165EB3">
        <w:rPr>
          <w:rFonts w:ascii="Times New Roman" w:hAnsi="Times New Roman" w:cs="Times New Roman"/>
          <w:sz w:val="20"/>
          <w:szCs w:val="20"/>
        </w:rPr>
        <w:t xml:space="preserve"> </w:t>
      </w:r>
      <w:r w:rsidRPr="00165EB3">
        <w:rPr>
          <w:rFonts w:ascii="Times New Roman" w:eastAsiaTheme="majorEastAsia" w:hAnsi="Times New Roman" w:cs="Times New Roman"/>
          <w:sz w:val="20"/>
          <w:szCs w:val="20"/>
        </w:rPr>
        <w:t>Hafez</w:t>
      </w:r>
      <w:r w:rsidR="000C21EF" w:rsidRPr="00165EB3">
        <w:rPr>
          <w:rFonts w:ascii="Times New Roman" w:eastAsiaTheme="majorEastAsia" w:hAnsi="Times New Roman" w:cs="Times New Roman"/>
          <w:sz w:val="20"/>
          <w:szCs w:val="20"/>
        </w:rPr>
        <w:t xml:space="preserve"> </w:t>
      </w:r>
      <w:r w:rsidR="002A7917" w:rsidRPr="00165EB3">
        <w:rPr>
          <w:rFonts w:ascii="Times New Roman" w:eastAsiaTheme="majorEastAsia" w:hAnsi="Times New Roman" w:cs="Times New Roman"/>
          <w:sz w:val="20"/>
          <w:szCs w:val="20"/>
        </w:rPr>
        <w:t>N</w:t>
      </w:r>
      <w:r w:rsidR="0049699A" w:rsidRPr="00165EB3">
        <w:rPr>
          <w:rFonts w:ascii="Times New Roman" w:eastAsiaTheme="majorEastAsia" w:hAnsi="Times New Roman" w:cs="Times New Roman"/>
          <w:sz w:val="20"/>
          <w:szCs w:val="20"/>
        </w:rPr>
        <w:t>. H</w:t>
      </w:r>
      <w:r w:rsidR="002A7917" w:rsidRPr="00165EB3">
        <w:rPr>
          <w:rFonts w:ascii="Times New Roman" w:eastAsiaTheme="majorEastAsia" w:hAnsi="Times New Roman" w:cs="Times New Roman"/>
          <w:sz w:val="20"/>
          <w:szCs w:val="20"/>
        </w:rPr>
        <w:t>.:</w:t>
      </w:r>
      <w:r w:rsidR="000C21EF" w:rsidRPr="00165EB3">
        <w:rPr>
          <w:rFonts w:ascii="Times New Roman" w:eastAsiaTheme="majorEastAsia" w:hAnsi="Times New Roman" w:cs="Times New Roman"/>
          <w:sz w:val="20"/>
          <w:szCs w:val="20"/>
        </w:rPr>
        <w:t xml:space="preserve"> </w:t>
      </w:r>
      <w:r w:rsidRPr="00165EB3">
        <w:rPr>
          <w:rFonts w:ascii="Times New Roman" w:eastAsiaTheme="majorEastAsia" w:hAnsi="Times New Roman" w:cs="Times New Roman"/>
          <w:sz w:val="20"/>
          <w:szCs w:val="20"/>
        </w:rPr>
        <w:t>(</w:t>
      </w:r>
      <w:r w:rsidR="000C21EF" w:rsidRPr="00165EB3">
        <w:rPr>
          <w:rFonts w:ascii="Times New Roman" w:eastAsiaTheme="majorEastAsia" w:hAnsi="Times New Roman" w:cs="Times New Roman"/>
          <w:sz w:val="20"/>
          <w:szCs w:val="20"/>
        </w:rPr>
        <w:t xml:space="preserve"> </w:t>
      </w:r>
      <w:r w:rsidRPr="00165EB3">
        <w:rPr>
          <w:rFonts w:ascii="Times New Roman" w:eastAsiaTheme="majorEastAsia" w:hAnsi="Times New Roman" w:cs="Times New Roman"/>
          <w:sz w:val="20"/>
          <w:szCs w:val="20"/>
        </w:rPr>
        <w:t>2016)</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Expression</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of</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Vascular</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Endothelial</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Growth</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Factor</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Protein</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in</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Both</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Serum</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Samples</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and</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Excised</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Tumor</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Tissues</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of</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Breast</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Carcinoma</w:t>
      </w:r>
      <w:r w:rsidR="000C21EF" w:rsidRPr="00165EB3">
        <w:rPr>
          <w:rFonts w:ascii="Times New Roman" w:eastAsiaTheme="minorHAnsi" w:hAnsi="Times New Roman" w:cs="Times New Roman"/>
          <w:sz w:val="20"/>
          <w:szCs w:val="20"/>
        </w:rPr>
        <w:t xml:space="preserve"> </w:t>
      </w:r>
      <w:r w:rsidRPr="00165EB3">
        <w:rPr>
          <w:rFonts w:ascii="Times New Roman" w:eastAsiaTheme="minorHAnsi" w:hAnsi="Times New Roman" w:cs="Times New Roman"/>
          <w:sz w:val="20"/>
          <w:szCs w:val="20"/>
        </w:rPr>
        <w:t>Patients.</w:t>
      </w:r>
      <w:r w:rsidR="000C21EF" w:rsidRPr="00165EB3">
        <w:rPr>
          <w:rFonts w:ascii="Times New Roman" w:eastAsiaTheme="minorHAnsi" w:hAnsi="Times New Roman" w:cs="Times New Roman"/>
          <w:sz w:val="20"/>
          <w:szCs w:val="20"/>
        </w:rPr>
        <w:t xml:space="preserve"> </w:t>
      </w:r>
      <w:r w:rsidRPr="00165EB3">
        <w:rPr>
          <w:rFonts w:ascii="Times New Roman" w:eastAsiaTheme="majorEastAsia" w:hAnsi="Times New Roman" w:cs="Times New Roman"/>
          <w:sz w:val="20"/>
          <w:szCs w:val="20"/>
        </w:rPr>
        <w:t>International</w:t>
      </w:r>
      <w:r w:rsidR="000C21EF" w:rsidRPr="00165EB3">
        <w:rPr>
          <w:rFonts w:ascii="Times New Roman" w:eastAsiaTheme="majorEastAsia" w:hAnsi="Times New Roman" w:cs="Times New Roman"/>
          <w:sz w:val="20"/>
          <w:szCs w:val="20"/>
        </w:rPr>
        <w:t xml:space="preserve"> </w:t>
      </w:r>
      <w:r w:rsidRPr="00165EB3">
        <w:rPr>
          <w:rFonts w:ascii="Times New Roman" w:eastAsiaTheme="majorEastAsia" w:hAnsi="Times New Roman" w:cs="Times New Roman"/>
          <w:sz w:val="20"/>
          <w:szCs w:val="20"/>
        </w:rPr>
        <w:t>Journal</w:t>
      </w:r>
      <w:r w:rsidR="000C21EF" w:rsidRPr="00165EB3">
        <w:rPr>
          <w:rFonts w:ascii="Times New Roman" w:eastAsiaTheme="majorEastAsia" w:hAnsi="Times New Roman" w:cs="Times New Roman"/>
          <w:sz w:val="20"/>
          <w:szCs w:val="20"/>
        </w:rPr>
        <w:t xml:space="preserve"> </w:t>
      </w:r>
      <w:r w:rsidRPr="00165EB3">
        <w:rPr>
          <w:rFonts w:ascii="Times New Roman" w:eastAsiaTheme="majorEastAsia" w:hAnsi="Times New Roman" w:cs="Times New Roman"/>
          <w:sz w:val="20"/>
          <w:szCs w:val="20"/>
        </w:rPr>
        <w:t>of</w:t>
      </w:r>
      <w:r w:rsidR="000C21EF" w:rsidRPr="00165EB3">
        <w:rPr>
          <w:rFonts w:ascii="Times New Roman" w:eastAsiaTheme="majorEastAsia" w:hAnsi="Times New Roman" w:cs="Times New Roman"/>
          <w:sz w:val="20"/>
          <w:szCs w:val="20"/>
        </w:rPr>
        <w:t xml:space="preserve"> </w:t>
      </w:r>
      <w:r w:rsidRPr="00165EB3">
        <w:rPr>
          <w:rFonts w:ascii="Times New Roman" w:eastAsiaTheme="majorEastAsia" w:hAnsi="Times New Roman" w:cs="Times New Roman"/>
          <w:sz w:val="20"/>
          <w:szCs w:val="20"/>
        </w:rPr>
        <w:t>Cancer</w:t>
      </w:r>
      <w:r w:rsidR="000C21EF" w:rsidRPr="00165EB3">
        <w:rPr>
          <w:rFonts w:ascii="Times New Roman" w:eastAsiaTheme="majorEastAsia" w:hAnsi="Times New Roman" w:cs="Times New Roman"/>
          <w:sz w:val="20"/>
          <w:szCs w:val="20"/>
        </w:rPr>
        <w:t xml:space="preserve"> </w:t>
      </w:r>
      <w:r w:rsidRPr="00165EB3">
        <w:rPr>
          <w:rFonts w:ascii="Times New Roman" w:eastAsiaTheme="majorEastAsia" w:hAnsi="Times New Roman" w:cs="Times New Roman"/>
          <w:sz w:val="20"/>
          <w:szCs w:val="20"/>
        </w:rPr>
        <w:t>Research</w:t>
      </w:r>
      <w:r w:rsidR="000C21EF" w:rsidRPr="00165EB3">
        <w:rPr>
          <w:rFonts w:ascii="Times New Roman" w:eastAsiaTheme="majorEastAsia" w:hAnsi="Times New Roman" w:cs="Times New Roman"/>
          <w:sz w:val="20"/>
          <w:szCs w:val="20"/>
        </w:rPr>
        <w:t xml:space="preserve"> </w:t>
      </w:r>
      <w:r w:rsidRPr="00165EB3">
        <w:rPr>
          <w:rFonts w:ascii="Times New Roman" w:eastAsiaTheme="majorEastAsia" w:hAnsi="Times New Roman" w:cs="Times New Roman"/>
          <w:sz w:val="20"/>
          <w:szCs w:val="20"/>
        </w:rPr>
        <w:t>Volume</w:t>
      </w:r>
      <w:r w:rsidR="000C21EF" w:rsidRPr="00165EB3">
        <w:rPr>
          <w:rFonts w:ascii="Times New Roman" w:eastAsiaTheme="majorEastAsia" w:hAnsi="Times New Roman" w:cs="Times New Roman"/>
          <w:sz w:val="20"/>
          <w:szCs w:val="20"/>
        </w:rPr>
        <w:t xml:space="preserve"> </w:t>
      </w:r>
      <w:r w:rsidRPr="00165EB3">
        <w:rPr>
          <w:rFonts w:ascii="Times New Roman" w:eastAsiaTheme="majorEastAsia" w:hAnsi="Times New Roman" w:cs="Times New Roman"/>
          <w:sz w:val="20"/>
          <w:szCs w:val="20"/>
        </w:rPr>
        <w:t>12</w:t>
      </w:r>
      <w:r w:rsidR="000C21EF" w:rsidRPr="00165EB3">
        <w:rPr>
          <w:rFonts w:ascii="Times New Roman" w:eastAsiaTheme="majorEastAsia" w:hAnsi="Times New Roman" w:cs="Times New Roman"/>
          <w:sz w:val="20"/>
          <w:szCs w:val="20"/>
        </w:rPr>
        <w:t xml:space="preserve"> </w:t>
      </w:r>
      <w:r w:rsidRPr="00165EB3">
        <w:rPr>
          <w:rFonts w:ascii="Times New Roman" w:eastAsiaTheme="majorEastAsia" w:hAnsi="Times New Roman" w:cs="Times New Roman"/>
          <w:sz w:val="20"/>
          <w:szCs w:val="20"/>
        </w:rPr>
        <w:t>(3-4):</w:t>
      </w:r>
      <w:r w:rsidR="000C21EF" w:rsidRPr="00165EB3">
        <w:rPr>
          <w:rFonts w:ascii="Times New Roman" w:eastAsiaTheme="majorEastAsia" w:hAnsi="Times New Roman" w:cs="Times New Roman"/>
          <w:sz w:val="20"/>
          <w:szCs w:val="20"/>
        </w:rPr>
        <w:t xml:space="preserve"> </w:t>
      </w:r>
      <w:r w:rsidRPr="00165EB3">
        <w:rPr>
          <w:rFonts w:ascii="Times New Roman" w:eastAsiaTheme="majorEastAsia" w:hAnsi="Times New Roman" w:cs="Times New Roman"/>
          <w:sz w:val="20"/>
          <w:szCs w:val="20"/>
        </w:rPr>
        <w:t>152-161</w:t>
      </w:r>
      <w:r w:rsidRPr="00165EB3">
        <w:rPr>
          <w:rFonts w:ascii="Times New Roman" w:eastAsiaTheme="majorEastAsia" w:hAnsi="Times New Roman" w:cs="Times New Roman"/>
          <w:i/>
          <w:iCs/>
          <w:sz w:val="20"/>
          <w:szCs w:val="20"/>
        </w:rPr>
        <w:t>.</w:t>
      </w:r>
      <w:r w:rsidR="000C21EF" w:rsidRPr="00165EB3">
        <w:rPr>
          <w:rFonts w:ascii="Times New Roman" w:eastAsiaTheme="minorHAnsi" w:hAnsi="Times New Roman" w:cs="Times New Roman"/>
          <w:sz w:val="20"/>
          <w:szCs w:val="20"/>
          <w:lang w:bidi="ar-EG"/>
        </w:rPr>
        <w:cr/>
      </w:r>
    </w:p>
    <w:p w:rsidR="0066057C" w:rsidRPr="00165EB3" w:rsidRDefault="0066057C" w:rsidP="0049699A">
      <w:pPr>
        <w:autoSpaceDE w:val="0"/>
        <w:autoSpaceDN w:val="0"/>
        <w:bidi w:val="0"/>
        <w:adjustRightInd w:val="0"/>
        <w:snapToGrid w:val="0"/>
        <w:spacing w:after="0" w:line="240" w:lineRule="auto"/>
        <w:ind w:left="425" w:hanging="425"/>
        <w:jc w:val="both"/>
        <w:rPr>
          <w:rFonts w:ascii="Times New Roman" w:eastAsiaTheme="minorHAnsi" w:hAnsi="Times New Roman" w:cs="Times New Roman"/>
          <w:sz w:val="20"/>
          <w:szCs w:val="20"/>
          <w:lang w:bidi="ar-EG"/>
        </w:rPr>
      </w:pPr>
    </w:p>
    <w:p w:rsidR="0066057C" w:rsidRPr="00165EB3" w:rsidRDefault="0066057C" w:rsidP="0049699A">
      <w:pPr>
        <w:autoSpaceDE w:val="0"/>
        <w:autoSpaceDN w:val="0"/>
        <w:bidi w:val="0"/>
        <w:adjustRightInd w:val="0"/>
        <w:snapToGrid w:val="0"/>
        <w:spacing w:after="0" w:line="240" w:lineRule="auto"/>
        <w:ind w:left="425" w:hanging="425"/>
        <w:contextualSpacing/>
        <w:jc w:val="both"/>
        <w:rPr>
          <w:rFonts w:ascii="Times New Roman" w:eastAsiaTheme="minorHAnsi" w:hAnsi="Times New Roman" w:cs="Times New Roman"/>
          <w:sz w:val="20"/>
          <w:szCs w:val="20"/>
        </w:rPr>
      </w:pPr>
    </w:p>
    <w:p w:rsidR="000C21EF" w:rsidRPr="00165EB3" w:rsidRDefault="000C21EF" w:rsidP="0072627A">
      <w:pPr>
        <w:bidi w:val="0"/>
        <w:snapToGrid w:val="0"/>
        <w:spacing w:after="0" w:line="240" w:lineRule="auto"/>
        <w:ind w:firstLine="425"/>
        <w:jc w:val="both"/>
        <w:rPr>
          <w:rFonts w:ascii="Times New Roman" w:eastAsia="Times New Roman" w:hAnsi="Times New Roman" w:cs="Times New Roman"/>
          <w:sz w:val="20"/>
          <w:szCs w:val="20"/>
        </w:rPr>
      </w:pPr>
    </w:p>
    <w:p w:rsidR="00C3340C" w:rsidRPr="00165EB3" w:rsidRDefault="000C21EF" w:rsidP="00586315">
      <w:pPr>
        <w:bidi w:val="0"/>
        <w:snapToGrid w:val="0"/>
        <w:spacing w:after="0" w:line="240" w:lineRule="auto"/>
        <w:jc w:val="both"/>
        <w:rPr>
          <w:rFonts w:ascii="Times New Roman" w:eastAsia="Times New Roman" w:hAnsi="Times New Roman" w:cs="Times New Roman"/>
          <w:sz w:val="20"/>
          <w:szCs w:val="20"/>
        </w:rPr>
      </w:pPr>
      <w:r w:rsidRPr="00165EB3">
        <w:rPr>
          <w:rFonts w:ascii="Times New Roman" w:eastAsia="Times New Roman" w:hAnsi="Times New Roman" w:cs="Times New Roman"/>
          <w:sz w:val="20"/>
          <w:szCs w:val="20"/>
        </w:rPr>
        <w:t>1/2</w:t>
      </w:r>
      <w:r w:rsidR="00433CCC" w:rsidRPr="00165EB3">
        <w:rPr>
          <w:rFonts w:ascii="Times New Roman" w:hAnsi="Times New Roman" w:cs="Times New Roman"/>
          <w:sz w:val="20"/>
          <w:szCs w:val="20"/>
          <w:lang w:eastAsia="zh-CN"/>
        </w:rPr>
        <w:t>5</w:t>
      </w:r>
      <w:r w:rsidRPr="00165EB3">
        <w:rPr>
          <w:rFonts w:ascii="Times New Roman" w:eastAsia="Times New Roman" w:hAnsi="Times New Roman" w:cs="Times New Roman"/>
          <w:sz w:val="20"/>
          <w:szCs w:val="20"/>
        </w:rPr>
        <w:t>/2019</w:t>
      </w:r>
    </w:p>
    <w:sectPr w:rsidR="00C3340C" w:rsidRPr="00165EB3" w:rsidSect="000C21EF">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880" w:rsidRDefault="001E5880" w:rsidP="00D91D6B">
      <w:pPr>
        <w:spacing w:after="0" w:line="240" w:lineRule="auto"/>
      </w:pPr>
      <w:r>
        <w:separator/>
      </w:r>
    </w:p>
  </w:endnote>
  <w:endnote w:type="continuationSeparator" w:id="1">
    <w:p w:rsidR="001E5880" w:rsidRDefault="001E5880" w:rsidP="00D91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altName w:val="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宋">
    <w:altName w:val="Arial Unicode MS"/>
    <w:panose1 w:val="00000000000000000000"/>
    <w:charset w:val="86"/>
    <w:family w:val="roman"/>
    <w:notTrueType/>
    <w:pitch w:val="default"/>
    <w:sig w:usb0="00000000" w:usb1="080E0000" w:usb2="00000010" w:usb3="00000000" w:csb0="00040000" w:csb1="00000000"/>
  </w:font>
  <w:font w:name="GandhariUnicode-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27A" w:rsidRPr="00B108DF" w:rsidRDefault="005033E7" w:rsidP="00B108DF">
    <w:pPr>
      <w:bidi w:val="0"/>
      <w:spacing w:after="0" w:line="240" w:lineRule="auto"/>
      <w:jc w:val="center"/>
      <w:rPr>
        <w:rFonts w:ascii="Times New Roman" w:hAnsi="Times New Roman" w:cs="Times New Roman"/>
        <w:sz w:val="20"/>
      </w:rPr>
    </w:pPr>
    <w:r w:rsidRPr="00B108DF">
      <w:rPr>
        <w:rFonts w:ascii="Times New Roman" w:hAnsi="Times New Roman" w:cs="Times New Roman"/>
        <w:sz w:val="20"/>
      </w:rPr>
      <w:fldChar w:fldCharType="begin"/>
    </w:r>
    <w:r w:rsidR="00B108DF" w:rsidRPr="00B108DF">
      <w:rPr>
        <w:rFonts w:ascii="Times New Roman" w:hAnsi="Times New Roman" w:cs="Times New Roman"/>
        <w:sz w:val="20"/>
      </w:rPr>
      <w:instrText xml:space="preserve"> page </w:instrText>
    </w:r>
    <w:r w:rsidRPr="00B108DF">
      <w:rPr>
        <w:rFonts w:ascii="Times New Roman" w:hAnsi="Times New Roman" w:cs="Times New Roman"/>
        <w:sz w:val="20"/>
      </w:rPr>
      <w:fldChar w:fldCharType="separate"/>
    </w:r>
    <w:r w:rsidR="00857BB1">
      <w:rPr>
        <w:rFonts w:ascii="Times New Roman" w:hAnsi="Times New Roman" w:cs="Times New Roman"/>
        <w:noProof/>
        <w:sz w:val="20"/>
      </w:rPr>
      <w:t>18</w:t>
    </w:r>
    <w:r w:rsidRPr="00B108D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880" w:rsidRDefault="001E5880" w:rsidP="00D91D6B">
      <w:pPr>
        <w:spacing w:after="0" w:line="240" w:lineRule="auto"/>
      </w:pPr>
      <w:r>
        <w:separator/>
      </w:r>
    </w:p>
  </w:footnote>
  <w:footnote w:type="continuationSeparator" w:id="1">
    <w:p w:rsidR="001E5880" w:rsidRDefault="001E5880" w:rsidP="00D91D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8DF" w:rsidRPr="00B108DF" w:rsidRDefault="00B108DF" w:rsidP="00B108D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B108DF">
      <w:rPr>
        <w:rFonts w:ascii="Times New Roman" w:hAnsi="Times New Roman" w:cs="Times New Roman" w:hint="eastAsia"/>
        <w:iCs/>
        <w:color w:val="000000"/>
        <w:sz w:val="20"/>
      </w:rPr>
      <w:tab/>
    </w:r>
    <w:r w:rsidRPr="00B108DF">
      <w:rPr>
        <w:rFonts w:ascii="Times New Roman" w:hAnsi="Times New Roman" w:cs="Times New Roman"/>
        <w:iCs/>
        <w:color w:val="000000"/>
        <w:sz w:val="20"/>
      </w:rPr>
      <w:t xml:space="preserve">Cancer Biology </w:t>
    </w:r>
    <w:r w:rsidRPr="00B108DF">
      <w:rPr>
        <w:rFonts w:ascii="Times New Roman" w:hAnsi="Times New Roman" w:cs="Times New Roman"/>
        <w:iCs/>
        <w:sz w:val="20"/>
      </w:rPr>
      <w:t>201</w:t>
    </w:r>
    <w:r w:rsidRPr="00B108DF">
      <w:rPr>
        <w:rFonts w:ascii="Times New Roman" w:hAnsi="Times New Roman" w:cs="Times New Roman" w:hint="eastAsia"/>
        <w:iCs/>
        <w:sz w:val="20"/>
      </w:rPr>
      <w:t>9</w:t>
    </w:r>
    <w:r w:rsidRPr="00B108DF">
      <w:rPr>
        <w:rFonts w:ascii="Times New Roman" w:hAnsi="Times New Roman" w:cs="Times New Roman"/>
        <w:iCs/>
        <w:sz w:val="20"/>
      </w:rPr>
      <w:t>;</w:t>
    </w:r>
    <w:r w:rsidRPr="00B108DF">
      <w:rPr>
        <w:rFonts w:ascii="Times New Roman" w:hAnsi="Times New Roman" w:cs="Times New Roman" w:hint="eastAsia"/>
        <w:iCs/>
        <w:sz w:val="20"/>
      </w:rPr>
      <w:t>9</w:t>
    </w:r>
    <w:r w:rsidRPr="00B108DF">
      <w:rPr>
        <w:rFonts w:ascii="Times New Roman" w:hAnsi="Times New Roman" w:cs="Times New Roman"/>
        <w:iCs/>
        <w:sz w:val="20"/>
      </w:rPr>
      <w:t>(</w:t>
    </w:r>
    <w:r w:rsidRPr="00B108DF">
      <w:rPr>
        <w:rFonts w:ascii="Times New Roman" w:hAnsi="Times New Roman" w:cs="Times New Roman" w:hint="eastAsia"/>
        <w:iCs/>
        <w:sz w:val="20"/>
      </w:rPr>
      <w:t>1</w:t>
    </w:r>
    <w:r w:rsidRPr="00B108DF">
      <w:rPr>
        <w:rFonts w:ascii="Times New Roman" w:hAnsi="Times New Roman" w:cs="Times New Roman"/>
        <w:iCs/>
        <w:sz w:val="20"/>
      </w:rPr>
      <w:t xml:space="preserve">)  </w:t>
    </w:r>
    <w:r w:rsidRPr="00B108DF">
      <w:rPr>
        <w:rFonts w:ascii="Times New Roman" w:hAnsi="Times New Roman" w:cs="Times New Roman" w:hint="eastAsia"/>
        <w:iCs/>
        <w:sz w:val="20"/>
      </w:rPr>
      <w:t xml:space="preserve">   </w:t>
    </w:r>
    <w:r w:rsidRPr="00B108DF">
      <w:rPr>
        <w:rFonts w:ascii="Times New Roman" w:hAnsi="Times New Roman" w:cs="Times New Roman" w:hint="eastAsia"/>
        <w:iCs/>
        <w:sz w:val="20"/>
      </w:rPr>
      <w:tab/>
      <w:t xml:space="preserve">     </w:t>
    </w:r>
    <w:r w:rsidRPr="00B108DF">
      <w:rPr>
        <w:rFonts w:ascii="Times New Roman" w:hAnsi="Times New Roman" w:cs="Times New Roman"/>
        <w:iCs/>
        <w:sz w:val="20"/>
      </w:rPr>
      <w:t xml:space="preserve"> </w:t>
    </w:r>
    <w:r w:rsidRPr="00B108DF">
      <w:rPr>
        <w:rFonts w:ascii="Times New Roman" w:hAnsi="Times New Roman" w:cs="Times New Roman"/>
        <w:sz w:val="20"/>
      </w:rPr>
      <w:t xml:space="preserve">  </w:t>
    </w:r>
    <w:hyperlink r:id="rId1" w:history="1">
      <w:r w:rsidRPr="00B108DF">
        <w:rPr>
          <w:rStyle w:val="Hyperlink"/>
          <w:rFonts w:ascii="Times New Roman" w:hAnsi="Times New Roman" w:cs="Times New Roman"/>
          <w:sz w:val="20"/>
        </w:rPr>
        <w:t>http://www.cancerbio.net</w:t>
      </w:r>
    </w:hyperlink>
  </w:p>
  <w:p w:rsidR="00B108DF" w:rsidRPr="00B108DF" w:rsidRDefault="00B108DF" w:rsidP="00B108D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7236"/>
    <w:multiLevelType w:val="hybridMultilevel"/>
    <w:tmpl w:val="35240640"/>
    <w:lvl w:ilvl="0" w:tplc="6EBCBA66">
      <w:start w:val="1"/>
      <w:numFmt w:val="decimal"/>
      <w:lvlText w:val="%1."/>
      <w:lvlJc w:val="left"/>
      <w:pPr>
        <w:ind w:left="72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E3F2C"/>
    <w:multiLevelType w:val="hybridMultilevel"/>
    <w:tmpl w:val="AE380CAE"/>
    <w:lvl w:ilvl="0" w:tplc="6A22358E">
      <w:start w:val="1"/>
      <w:numFmt w:val="bullet"/>
      <w:lvlText w:val=""/>
      <w:lvlJc w:val="left"/>
      <w:pPr>
        <w:ind w:left="928"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185360E1"/>
    <w:multiLevelType w:val="hybridMultilevel"/>
    <w:tmpl w:val="59AC911E"/>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rPr>
        <w:b/>
        <w:bCs/>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C54A27A8">
      <w:start w:val="1"/>
      <w:numFmt w:val="decimal"/>
      <w:lvlText w:val="%7."/>
      <w:lvlJc w:val="left"/>
      <w:pPr>
        <w:ind w:left="4680" w:hanging="360"/>
      </w:pPr>
      <w:rPr>
        <w:b/>
        <w:bCs/>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8CD21A8"/>
    <w:multiLevelType w:val="hybridMultilevel"/>
    <w:tmpl w:val="AE3E2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770A9B"/>
    <w:multiLevelType w:val="hybridMultilevel"/>
    <w:tmpl w:val="0014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E33FFD"/>
    <w:multiLevelType w:val="hybridMultilevel"/>
    <w:tmpl w:val="E8DCBCD6"/>
    <w:lvl w:ilvl="0" w:tplc="11321A88">
      <w:start w:val="11"/>
      <w:numFmt w:val="decimal"/>
      <w:lvlText w:val="%1."/>
      <w:lvlJc w:val="left"/>
      <w:pPr>
        <w:ind w:left="375" w:hanging="375"/>
      </w:pPr>
      <w:rPr>
        <w:rFonts w:asciiTheme="majorBidi" w:eastAsia="Times New Roman" w:hAnsiTheme="majorBidi" w:cstheme="majorBidi" w:hint="default"/>
        <w:b/>
        <w:bCs/>
        <w:i w:val="0"/>
        <w:iCs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8E7D4A"/>
    <w:multiLevelType w:val="hybridMultilevel"/>
    <w:tmpl w:val="9F5AC1C0"/>
    <w:lvl w:ilvl="0" w:tplc="94004436">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EB5E54"/>
    <w:multiLevelType w:val="hybridMultilevel"/>
    <w:tmpl w:val="FE6C2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4605D0"/>
    <w:multiLevelType w:val="hybridMultilevel"/>
    <w:tmpl w:val="B51095AE"/>
    <w:lvl w:ilvl="0" w:tplc="B54CCB66">
      <w:start w:val="1"/>
      <w:numFmt w:val="decimal"/>
      <w:lvlText w:val="%1."/>
      <w:lvlJc w:val="left"/>
      <w:pPr>
        <w:ind w:left="4050" w:hanging="360"/>
      </w:pPr>
      <w:rPr>
        <w:b/>
        <w:bCs/>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9">
    <w:nsid w:val="354D1C2B"/>
    <w:multiLevelType w:val="hybridMultilevel"/>
    <w:tmpl w:val="D4DC764C"/>
    <w:lvl w:ilvl="0" w:tplc="AA02B888">
      <w:start w:val="1"/>
      <w:numFmt w:val="decimal"/>
      <w:lvlText w:val="%1)"/>
      <w:lvlJc w:val="left"/>
      <w:pPr>
        <w:ind w:left="360" w:hanging="360"/>
      </w:pPr>
      <w:rPr>
        <w:b w:val="0"/>
        <w:bCs w:val="0"/>
        <w:i w:val="0"/>
        <w:iCs w:val="0"/>
        <w:color w:val="auto"/>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10">
    <w:nsid w:val="41174638"/>
    <w:multiLevelType w:val="hybridMultilevel"/>
    <w:tmpl w:val="4B36E4CE"/>
    <w:lvl w:ilvl="0" w:tplc="6B1C7DEC">
      <w:start w:val="1"/>
      <w:numFmt w:val="decimal"/>
      <w:lvlText w:val="%1."/>
      <w:lvlJc w:val="left"/>
      <w:pPr>
        <w:ind w:left="644" w:hanging="360"/>
      </w:pPr>
      <w:rPr>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4E44415F"/>
    <w:multiLevelType w:val="hybridMultilevel"/>
    <w:tmpl w:val="A3440ED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5BF878EA"/>
    <w:multiLevelType w:val="hybridMultilevel"/>
    <w:tmpl w:val="010CA66A"/>
    <w:lvl w:ilvl="0" w:tplc="B524A77E">
      <w:start w:val="1"/>
      <w:numFmt w:val="decimal"/>
      <w:lvlText w:val="%1."/>
      <w:lvlJc w:val="left"/>
      <w:pPr>
        <w:ind w:left="644"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E57CEF"/>
    <w:multiLevelType w:val="hybridMultilevel"/>
    <w:tmpl w:val="69D0DA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DD13B6"/>
    <w:multiLevelType w:val="hybridMultilevel"/>
    <w:tmpl w:val="AE30F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10"/>
  </w:num>
  <w:num w:numId="4">
    <w:abstractNumId w:val="2"/>
  </w:num>
  <w:num w:numId="5">
    <w:abstractNumId w:val="13"/>
  </w:num>
  <w:num w:numId="6">
    <w:abstractNumId w:val="5"/>
  </w:num>
  <w:num w:numId="7">
    <w:abstractNumId w:val="0"/>
  </w:num>
  <w:num w:numId="8">
    <w:abstractNumId w:val="12"/>
  </w:num>
  <w:num w:numId="9">
    <w:abstractNumId w:val="7"/>
  </w:num>
  <w:num w:numId="10">
    <w:abstractNumId w:val="9"/>
  </w:num>
  <w:num w:numId="11">
    <w:abstractNumId w:val="3"/>
  </w:num>
  <w:num w:numId="12">
    <w:abstractNumId w:val="11"/>
  </w:num>
  <w:num w:numId="13">
    <w:abstractNumId w:val="4"/>
  </w:num>
  <w:num w:numId="14">
    <w:abstractNumId w:val="6"/>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34818"/>
  </w:hdrShapeDefaults>
  <w:footnotePr>
    <w:footnote w:id="0"/>
    <w:footnote w:id="1"/>
  </w:footnotePr>
  <w:endnotePr>
    <w:endnote w:id="0"/>
    <w:endnote w:id="1"/>
  </w:endnotePr>
  <w:compat>
    <w:useFELayout/>
  </w:compat>
  <w:rsids>
    <w:rsidRoot w:val="00CA3630"/>
    <w:rsid w:val="00007AE1"/>
    <w:rsid w:val="00014E96"/>
    <w:rsid w:val="0003587D"/>
    <w:rsid w:val="000446A3"/>
    <w:rsid w:val="00054D1E"/>
    <w:rsid w:val="000630A4"/>
    <w:rsid w:val="000639A5"/>
    <w:rsid w:val="000752C8"/>
    <w:rsid w:val="00084A9D"/>
    <w:rsid w:val="00090CEE"/>
    <w:rsid w:val="00093125"/>
    <w:rsid w:val="000A0937"/>
    <w:rsid w:val="000A482E"/>
    <w:rsid w:val="000A781B"/>
    <w:rsid w:val="000B28A3"/>
    <w:rsid w:val="000C0349"/>
    <w:rsid w:val="000C21EF"/>
    <w:rsid w:val="000C4CB1"/>
    <w:rsid w:val="000C5F86"/>
    <w:rsid w:val="000C70A6"/>
    <w:rsid w:val="000C7E19"/>
    <w:rsid w:val="000D6210"/>
    <w:rsid w:val="000E455A"/>
    <w:rsid w:val="000F16CD"/>
    <w:rsid w:val="000F3B62"/>
    <w:rsid w:val="000F786C"/>
    <w:rsid w:val="00102122"/>
    <w:rsid w:val="0010635C"/>
    <w:rsid w:val="00110318"/>
    <w:rsid w:val="00111E85"/>
    <w:rsid w:val="0011408D"/>
    <w:rsid w:val="0012170C"/>
    <w:rsid w:val="00123D2A"/>
    <w:rsid w:val="001344C0"/>
    <w:rsid w:val="00135063"/>
    <w:rsid w:val="00135719"/>
    <w:rsid w:val="00141C0A"/>
    <w:rsid w:val="00165EB3"/>
    <w:rsid w:val="00167C16"/>
    <w:rsid w:val="00170035"/>
    <w:rsid w:val="00176EA4"/>
    <w:rsid w:val="00177558"/>
    <w:rsid w:val="001946E7"/>
    <w:rsid w:val="00195411"/>
    <w:rsid w:val="00197BFA"/>
    <w:rsid w:val="001A5539"/>
    <w:rsid w:val="001C28B5"/>
    <w:rsid w:val="001C3D3D"/>
    <w:rsid w:val="001C6EEA"/>
    <w:rsid w:val="001D1521"/>
    <w:rsid w:val="001D5660"/>
    <w:rsid w:val="001E2BED"/>
    <w:rsid w:val="001E5880"/>
    <w:rsid w:val="00201D53"/>
    <w:rsid w:val="00205485"/>
    <w:rsid w:val="00205E36"/>
    <w:rsid w:val="00206BCB"/>
    <w:rsid w:val="00211DCC"/>
    <w:rsid w:val="002145AF"/>
    <w:rsid w:val="00263BF9"/>
    <w:rsid w:val="00267683"/>
    <w:rsid w:val="0027248A"/>
    <w:rsid w:val="00282B7B"/>
    <w:rsid w:val="00291ED1"/>
    <w:rsid w:val="002923C5"/>
    <w:rsid w:val="00294415"/>
    <w:rsid w:val="002A0177"/>
    <w:rsid w:val="002A113A"/>
    <w:rsid w:val="002A40FF"/>
    <w:rsid w:val="002A7917"/>
    <w:rsid w:val="002B31AC"/>
    <w:rsid w:val="002C015D"/>
    <w:rsid w:val="002C7FA7"/>
    <w:rsid w:val="002D22AE"/>
    <w:rsid w:val="002E1082"/>
    <w:rsid w:val="002E573F"/>
    <w:rsid w:val="002F5042"/>
    <w:rsid w:val="003009AF"/>
    <w:rsid w:val="003048DC"/>
    <w:rsid w:val="003101D1"/>
    <w:rsid w:val="00313B7E"/>
    <w:rsid w:val="00314F9B"/>
    <w:rsid w:val="00317F8B"/>
    <w:rsid w:val="00335F21"/>
    <w:rsid w:val="00344B12"/>
    <w:rsid w:val="00345DB7"/>
    <w:rsid w:val="00350E73"/>
    <w:rsid w:val="00355CE6"/>
    <w:rsid w:val="00363671"/>
    <w:rsid w:val="00374161"/>
    <w:rsid w:val="00377E3F"/>
    <w:rsid w:val="003825FE"/>
    <w:rsid w:val="00386A14"/>
    <w:rsid w:val="003B0730"/>
    <w:rsid w:val="003B71B1"/>
    <w:rsid w:val="003D1E23"/>
    <w:rsid w:val="003D3F63"/>
    <w:rsid w:val="003D50BD"/>
    <w:rsid w:val="003E0A51"/>
    <w:rsid w:val="003F2C97"/>
    <w:rsid w:val="00400EBE"/>
    <w:rsid w:val="004010A2"/>
    <w:rsid w:val="00405BF9"/>
    <w:rsid w:val="00420472"/>
    <w:rsid w:val="0042141F"/>
    <w:rsid w:val="004244B7"/>
    <w:rsid w:val="00424832"/>
    <w:rsid w:val="004309C6"/>
    <w:rsid w:val="00433CCC"/>
    <w:rsid w:val="00433DDE"/>
    <w:rsid w:val="00436F48"/>
    <w:rsid w:val="00454ED4"/>
    <w:rsid w:val="00465C14"/>
    <w:rsid w:val="00486806"/>
    <w:rsid w:val="00493F3F"/>
    <w:rsid w:val="0049699A"/>
    <w:rsid w:val="004B758C"/>
    <w:rsid w:val="004C520D"/>
    <w:rsid w:val="004D25CF"/>
    <w:rsid w:val="004D3900"/>
    <w:rsid w:val="004E1B0B"/>
    <w:rsid w:val="004E340F"/>
    <w:rsid w:val="004E4372"/>
    <w:rsid w:val="004F264A"/>
    <w:rsid w:val="005033E7"/>
    <w:rsid w:val="00527627"/>
    <w:rsid w:val="00541CBF"/>
    <w:rsid w:val="005440E7"/>
    <w:rsid w:val="00553FEB"/>
    <w:rsid w:val="00561094"/>
    <w:rsid w:val="00565C8D"/>
    <w:rsid w:val="00575312"/>
    <w:rsid w:val="00576F02"/>
    <w:rsid w:val="00577125"/>
    <w:rsid w:val="00580737"/>
    <w:rsid w:val="00586315"/>
    <w:rsid w:val="005918A2"/>
    <w:rsid w:val="005975C7"/>
    <w:rsid w:val="005A4484"/>
    <w:rsid w:val="005B6B49"/>
    <w:rsid w:val="005C39DF"/>
    <w:rsid w:val="005D0277"/>
    <w:rsid w:val="005E0484"/>
    <w:rsid w:val="005E438D"/>
    <w:rsid w:val="005E72B5"/>
    <w:rsid w:val="006031A4"/>
    <w:rsid w:val="006035D9"/>
    <w:rsid w:val="00607ADE"/>
    <w:rsid w:val="00610909"/>
    <w:rsid w:val="006127AD"/>
    <w:rsid w:val="006142E1"/>
    <w:rsid w:val="00624AD6"/>
    <w:rsid w:val="0062590D"/>
    <w:rsid w:val="00641399"/>
    <w:rsid w:val="00644057"/>
    <w:rsid w:val="00645844"/>
    <w:rsid w:val="00656DCD"/>
    <w:rsid w:val="0066057C"/>
    <w:rsid w:val="006642DC"/>
    <w:rsid w:val="006647CD"/>
    <w:rsid w:val="00666F89"/>
    <w:rsid w:val="0067130F"/>
    <w:rsid w:val="0067674E"/>
    <w:rsid w:val="00681FE1"/>
    <w:rsid w:val="006B3026"/>
    <w:rsid w:val="006B7C2D"/>
    <w:rsid w:val="006C0F90"/>
    <w:rsid w:val="006C1CA6"/>
    <w:rsid w:val="006C2A08"/>
    <w:rsid w:val="006D2FB6"/>
    <w:rsid w:val="006D5467"/>
    <w:rsid w:val="006E2F8B"/>
    <w:rsid w:val="00713D26"/>
    <w:rsid w:val="007142FE"/>
    <w:rsid w:val="007159C2"/>
    <w:rsid w:val="00715E5B"/>
    <w:rsid w:val="00716DD1"/>
    <w:rsid w:val="0072627A"/>
    <w:rsid w:val="00733BF9"/>
    <w:rsid w:val="00744928"/>
    <w:rsid w:val="00747454"/>
    <w:rsid w:val="00752A48"/>
    <w:rsid w:val="007530A3"/>
    <w:rsid w:val="007603B1"/>
    <w:rsid w:val="00760801"/>
    <w:rsid w:val="00777251"/>
    <w:rsid w:val="00783E62"/>
    <w:rsid w:val="007861AC"/>
    <w:rsid w:val="0079481A"/>
    <w:rsid w:val="00796701"/>
    <w:rsid w:val="007A2470"/>
    <w:rsid w:val="007A2B67"/>
    <w:rsid w:val="007B05BF"/>
    <w:rsid w:val="007B1A1F"/>
    <w:rsid w:val="007B33B3"/>
    <w:rsid w:val="007C6B44"/>
    <w:rsid w:val="007D0226"/>
    <w:rsid w:val="007D3C6E"/>
    <w:rsid w:val="007D5A44"/>
    <w:rsid w:val="007D7955"/>
    <w:rsid w:val="007E1B43"/>
    <w:rsid w:val="007F39D8"/>
    <w:rsid w:val="00811D0B"/>
    <w:rsid w:val="008214B9"/>
    <w:rsid w:val="0082362E"/>
    <w:rsid w:val="00824FD2"/>
    <w:rsid w:val="00830C80"/>
    <w:rsid w:val="0083290A"/>
    <w:rsid w:val="00840923"/>
    <w:rsid w:val="00841A35"/>
    <w:rsid w:val="00842BEA"/>
    <w:rsid w:val="00856F6A"/>
    <w:rsid w:val="00857BB1"/>
    <w:rsid w:val="008638B4"/>
    <w:rsid w:val="00866F61"/>
    <w:rsid w:val="0087223E"/>
    <w:rsid w:val="00896892"/>
    <w:rsid w:val="008A59DF"/>
    <w:rsid w:val="008A6E71"/>
    <w:rsid w:val="008C33D0"/>
    <w:rsid w:val="008C5651"/>
    <w:rsid w:val="008C5B36"/>
    <w:rsid w:val="008D25AB"/>
    <w:rsid w:val="008F2E5D"/>
    <w:rsid w:val="008F3E85"/>
    <w:rsid w:val="008F57E6"/>
    <w:rsid w:val="00901914"/>
    <w:rsid w:val="00912C6A"/>
    <w:rsid w:val="0091599D"/>
    <w:rsid w:val="00920102"/>
    <w:rsid w:val="00942992"/>
    <w:rsid w:val="009457AE"/>
    <w:rsid w:val="009576F7"/>
    <w:rsid w:val="00961F8E"/>
    <w:rsid w:val="0097001F"/>
    <w:rsid w:val="00972E36"/>
    <w:rsid w:val="00986A55"/>
    <w:rsid w:val="00994BE0"/>
    <w:rsid w:val="009A3217"/>
    <w:rsid w:val="009A4EFC"/>
    <w:rsid w:val="009A6F38"/>
    <w:rsid w:val="009C0B81"/>
    <w:rsid w:val="009D0E2D"/>
    <w:rsid w:val="009E0863"/>
    <w:rsid w:val="009E2ED5"/>
    <w:rsid w:val="00A0120A"/>
    <w:rsid w:val="00A01262"/>
    <w:rsid w:val="00A21A62"/>
    <w:rsid w:val="00A37952"/>
    <w:rsid w:val="00A44982"/>
    <w:rsid w:val="00A50B69"/>
    <w:rsid w:val="00A50F06"/>
    <w:rsid w:val="00A54276"/>
    <w:rsid w:val="00A72CF6"/>
    <w:rsid w:val="00A7596F"/>
    <w:rsid w:val="00A7743A"/>
    <w:rsid w:val="00A8221B"/>
    <w:rsid w:val="00A86144"/>
    <w:rsid w:val="00AA1DB0"/>
    <w:rsid w:val="00AC3651"/>
    <w:rsid w:val="00AC4695"/>
    <w:rsid w:val="00AE3024"/>
    <w:rsid w:val="00AE474E"/>
    <w:rsid w:val="00AF4C24"/>
    <w:rsid w:val="00B018E6"/>
    <w:rsid w:val="00B108DF"/>
    <w:rsid w:val="00B1599D"/>
    <w:rsid w:val="00B16E3D"/>
    <w:rsid w:val="00B34DB2"/>
    <w:rsid w:val="00B42914"/>
    <w:rsid w:val="00B42D20"/>
    <w:rsid w:val="00B538BC"/>
    <w:rsid w:val="00B614C1"/>
    <w:rsid w:val="00B615FB"/>
    <w:rsid w:val="00B674C1"/>
    <w:rsid w:val="00B72C94"/>
    <w:rsid w:val="00B73F1A"/>
    <w:rsid w:val="00B74BBE"/>
    <w:rsid w:val="00B86923"/>
    <w:rsid w:val="00BA1C8E"/>
    <w:rsid w:val="00BA64EC"/>
    <w:rsid w:val="00BC6967"/>
    <w:rsid w:val="00BE1F22"/>
    <w:rsid w:val="00BE66EF"/>
    <w:rsid w:val="00BE6F86"/>
    <w:rsid w:val="00BE715A"/>
    <w:rsid w:val="00BF4303"/>
    <w:rsid w:val="00BF63EB"/>
    <w:rsid w:val="00BF79EB"/>
    <w:rsid w:val="00C028D3"/>
    <w:rsid w:val="00C05B26"/>
    <w:rsid w:val="00C10A51"/>
    <w:rsid w:val="00C13A76"/>
    <w:rsid w:val="00C22173"/>
    <w:rsid w:val="00C232F9"/>
    <w:rsid w:val="00C24F2F"/>
    <w:rsid w:val="00C26D66"/>
    <w:rsid w:val="00C3340C"/>
    <w:rsid w:val="00C34E7D"/>
    <w:rsid w:val="00C37BBD"/>
    <w:rsid w:val="00C521A1"/>
    <w:rsid w:val="00C62932"/>
    <w:rsid w:val="00C640BE"/>
    <w:rsid w:val="00C6772F"/>
    <w:rsid w:val="00C77F1D"/>
    <w:rsid w:val="00C9187B"/>
    <w:rsid w:val="00C927C0"/>
    <w:rsid w:val="00C94228"/>
    <w:rsid w:val="00CA3630"/>
    <w:rsid w:val="00CB61A6"/>
    <w:rsid w:val="00CB74E5"/>
    <w:rsid w:val="00CC2D96"/>
    <w:rsid w:val="00CC2FDB"/>
    <w:rsid w:val="00CD6191"/>
    <w:rsid w:val="00CD6333"/>
    <w:rsid w:val="00CF61A3"/>
    <w:rsid w:val="00D130E0"/>
    <w:rsid w:val="00D2496D"/>
    <w:rsid w:val="00D33EE6"/>
    <w:rsid w:val="00D34307"/>
    <w:rsid w:val="00D37308"/>
    <w:rsid w:val="00D37CF0"/>
    <w:rsid w:val="00D4451F"/>
    <w:rsid w:val="00D544B8"/>
    <w:rsid w:val="00D550AC"/>
    <w:rsid w:val="00D83C33"/>
    <w:rsid w:val="00D879A4"/>
    <w:rsid w:val="00D91D6B"/>
    <w:rsid w:val="00D94F61"/>
    <w:rsid w:val="00D962E5"/>
    <w:rsid w:val="00DA1BD4"/>
    <w:rsid w:val="00DA2AE4"/>
    <w:rsid w:val="00DA5173"/>
    <w:rsid w:val="00DB2E14"/>
    <w:rsid w:val="00DC35A2"/>
    <w:rsid w:val="00DD273F"/>
    <w:rsid w:val="00DD5AC2"/>
    <w:rsid w:val="00DE5D32"/>
    <w:rsid w:val="00DF6827"/>
    <w:rsid w:val="00DF77E2"/>
    <w:rsid w:val="00E1390B"/>
    <w:rsid w:val="00E412A8"/>
    <w:rsid w:val="00E53A37"/>
    <w:rsid w:val="00E61E11"/>
    <w:rsid w:val="00E65A1F"/>
    <w:rsid w:val="00E758DF"/>
    <w:rsid w:val="00E869EB"/>
    <w:rsid w:val="00E94D7C"/>
    <w:rsid w:val="00EA0EC9"/>
    <w:rsid w:val="00EA2185"/>
    <w:rsid w:val="00EA3D8B"/>
    <w:rsid w:val="00EB1383"/>
    <w:rsid w:val="00EB2C00"/>
    <w:rsid w:val="00EC116D"/>
    <w:rsid w:val="00EC2C1E"/>
    <w:rsid w:val="00EC56AD"/>
    <w:rsid w:val="00ED48D0"/>
    <w:rsid w:val="00EE1455"/>
    <w:rsid w:val="00EE2081"/>
    <w:rsid w:val="00EE2961"/>
    <w:rsid w:val="00EE2DE9"/>
    <w:rsid w:val="00EE3AF0"/>
    <w:rsid w:val="00EF4CC5"/>
    <w:rsid w:val="00EF6F63"/>
    <w:rsid w:val="00F05BE8"/>
    <w:rsid w:val="00F112E7"/>
    <w:rsid w:val="00F15372"/>
    <w:rsid w:val="00F22174"/>
    <w:rsid w:val="00F22D7F"/>
    <w:rsid w:val="00F22DBE"/>
    <w:rsid w:val="00F243F1"/>
    <w:rsid w:val="00F3717E"/>
    <w:rsid w:val="00F42254"/>
    <w:rsid w:val="00F540D8"/>
    <w:rsid w:val="00F624BF"/>
    <w:rsid w:val="00F657AB"/>
    <w:rsid w:val="00F72BB9"/>
    <w:rsid w:val="00F746EC"/>
    <w:rsid w:val="00F776A1"/>
    <w:rsid w:val="00F8470A"/>
    <w:rsid w:val="00F871AF"/>
    <w:rsid w:val="00F9208A"/>
    <w:rsid w:val="00F926FB"/>
    <w:rsid w:val="00F93D52"/>
    <w:rsid w:val="00FA0814"/>
    <w:rsid w:val="00FB2336"/>
    <w:rsid w:val="00FB5804"/>
    <w:rsid w:val="00FB6CC9"/>
    <w:rsid w:val="00FC243E"/>
    <w:rsid w:val="00FD067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161"/>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7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E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09AF"/>
    <w:pPr>
      <w:ind w:left="720"/>
      <w:contextualSpacing/>
    </w:pPr>
  </w:style>
  <w:style w:type="paragraph" w:customStyle="1" w:styleId="Default">
    <w:name w:val="Default"/>
    <w:rsid w:val="0083290A"/>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Hyperlink">
    <w:name w:val="Hyperlink"/>
    <w:basedOn w:val="DefaultParagraphFont"/>
    <w:uiPriority w:val="99"/>
    <w:unhideWhenUsed/>
    <w:rsid w:val="00783E62"/>
    <w:rPr>
      <w:color w:val="0000FF"/>
      <w:u w:val="single"/>
    </w:rPr>
  </w:style>
  <w:style w:type="character" w:styleId="Strong">
    <w:name w:val="Strong"/>
    <w:basedOn w:val="DefaultParagraphFont"/>
    <w:uiPriority w:val="22"/>
    <w:qFormat/>
    <w:rsid w:val="00783E62"/>
    <w:rPr>
      <w:b/>
      <w:bCs/>
    </w:rPr>
  </w:style>
  <w:style w:type="paragraph" w:customStyle="1" w:styleId="intro">
    <w:name w:val="intro"/>
    <w:basedOn w:val="Normal"/>
    <w:uiPriority w:val="99"/>
    <w:rsid w:val="00783E6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94BE0"/>
    <w:rPr>
      <w:color w:val="954F72" w:themeColor="followedHyperlink"/>
      <w:u w:val="single"/>
    </w:rPr>
  </w:style>
  <w:style w:type="character" w:customStyle="1" w:styleId="A2">
    <w:name w:val="A2"/>
    <w:uiPriority w:val="99"/>
    <w:rsid w:val="00A8221B"/>
    <w:rPr>
      <w:rFonts w:cs="Times"/>
      <w:color w:val="000000"/>
      <w:sz w:val="19"/>
      <w:szCs w:val="19"/>
    </w:rPr>
  </w:style>
  <w:style w:type="character" w:customStyle="1" w:styleId="A11">
    <w:name w:val="A11"/>
    <w:uiPriority w:val="99"/>
    <w:rsid w:val="00A8221B"/>
    <w:rPr>
      <w:rFonts w:cs="Times"/>
      <w:color w:val="000000"/>
      <w:sz w:val="18"/>
      <w:szCs w:val="18"/>
    </w:rPr>
  </w:style>
  <w:style w:type="paragraph" w:styleId="NormalWeb">
    <w:name w:val="Normal (Web)"/>
    <w:basedOn w:val="Normal"/>
    <w:uiPriority w:val="99"/>
    <w:unhideWhenUsed/>
    <w:rsid w:val="002A113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C2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D96"/>
    <w:rPr>
      <w:rFonts w:ascii="Tahoma" w:eastAsiaTheme="minorEastAsia" w:hAnsi="Tahoma" w:cs="Tahoma"/>
      <w:sz w:val="16"/>
      <w:szCs w:val="16"/>
    </w:rPr>
  </w:style>
  <w:style w:type="paragraph" w:styleId="Header">
    <w:name w:val="header"/>
    <w:basedOn w:val="Normal"/>
    <w:link w:val="HeaderChar"/>
    <w:uiPriority w:val="99"/>
    <w:semiHidden/>
    <w:unhideWhenUsed/>
    <w:rsid w:val="00D91D6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91D6B"/>
    <w:rPr>
      <w:rFonts w:eastAsiaTheme="minorEastAsia"/>
    </w:rPr>
  </w:style>
  <w:style w:type="paragraph" w:styleId="Footer">
    <w:name w:val="footer"/>
    <w:basedOn w:val="Normal"/>
    <w:link w:val="FooterChar"/>
    <w:uiPriority w:val="99"/>
    <w:semiHidden/>
    <w:unhideWhenUsed/>
    <w:rsid w:val="00D91D6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91D6B"/>
    <w:rPr>
      <w:rFonts w:eastAsiaTheme="minorEastAsia"/>
    </w:rPr>
  </w:style>
  <w:style w:type="paragraph" w:styleId="NoSpacing">
    <w:name w:val="No Spacing"/>
    <w:basedOn w:val="Normal"/>
    <w:link w:val="NoSpacingChar"/>
    <w:qFormat/>
    <w:rsid w:val="0072627A"/>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72627A"/>
    <w:rPr>
      <w:rFonts w:ascii="Times New Roman" w:eastAsia="SimSun" w:hAnsi="Times New Roman" w:cs="Times New Roman"/>
      <w:sz w:val="24"/>
      <w:szCs w:val="24"/>
      <w:lang w:eastAsia="zh-CN"/>
    </w:rPr>
  </w:style>
  <w:style w:type="character" w:customStyle="1" w:styleId="msonormal0">
    <w:name w:val="msonormal0"/>
    <w:basedOn w:val="DefaultParagraphFont"/>
    <w:rsid w:val="007262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161"/>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7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E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09AF"/>
    <w:pPr>
      <w:ind w:left="720"/>
      <w:contextualSpacing/>
    </w:pPr>
  </w:style>
  <w:style w:type="paragraph" w:customStyle="1" w:styleId="Default">
    <w:name w:val="Default"/>
    <w:rsid w:val="0083290A"/>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Hyperlink">
    <w:name w:val="Hyperlink"/>
    <w:basedOn w:val="DefaultParagraphFont"/>
    <w:uiPriority w:val="99"/>
    <w:semiHidden/>
    <w:unhideWhenUsed/>
    <w:rsid w:val="00783E62"/>
    <w:rPr>
      <w:color w:val="0000FF"/>
      <w:u w:val="single"/>
    </w:rPr>
  </w:style>
  <w:style w:type="character" w:styleId="Strong">
    <w:name w:val="Strong"/>
    <w:basedOn w:val="DefaultParagraphFont"/>
    <w:uiPriority w:val="22"/>
    <w:qFormat/>
    <w:rsid w:val="00783E62"/>
    <w:rPr>
      <w:b/>
      <w:bCs/>
    </w:rPr>
  </w:style>
  <w:style w:type="paragraph" w:customStyle="1" w:styleId="intro">
    <w:name w:val="intro"/>
    <w:basedOn w:val="Normal"/>
    <w:uiPriority w:val="99"/>
    <w:rsid w:val="00783E6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94BE0"/>
    <w:rPr>
      <w:color w:val="954F72" w:themeColor="followedHyperlink"/>
      <w:u w:val="single"/>
    </w:rPr>
  </w:style>
  <w:style w:type="character" w:customStyle="1" w:styleId="A2">
    <w:name w:val="A2"/>
    <w:uiPriority w:val="99"/>
    <w:rsid w:val="00A8221B"/>
    <w:rPr>
      <w:rFonts w:cs="Times"/>
      <w:color w:val="000000"/>
      <w:sz w:val="19"/>
      <w:szCs w:val="19"/>
    </w:rPr>
  </w:style>
  <w:style w:type="character" w:customStyle="1" w:styleId="A11">
    <w:name w:val="A11"/>
    <w:uiPriority w:val="99"/>
    <w:rsid w:val="00A8221B"/>
    <w:rPr>
      <w:rFonts w:cs="Times"/>
      <w:color w:val="000000"/>
      <w:sz w:val="18"/>
      <w:szCs w:val="18"/>
    </w:rPr>
  </w:style>
  <w:style w:type="paragraph" w:styleId="NormalWeb">
    <w:name w:val="Normal (Web)"/>
    <w:basedOn w:val="Normal"/>
    <w:uiPriority w:val="99"/>
    <w:unhideWhenUsed/>
    <w:rsid w:val="002A113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C2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D96"/>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effattharwat@gmail.com" TargetMode="External"/><Relationship Id="rId13" Type="http://schemas.openxmlformats.org/officeDocument/2006/relationships/hyperlink" Target="https://www.ncbi.nlm.nih.gov/pubmed/?term=Busch%20S%5BAuthor%5D&amp;cauthor=true&amp;cauthor_uid=24336330" TargetMode="External"/><Relationship Id="rId18" Type="http://schemas.openxmlformats.org/officeDocument/2006/relationships/hyperlink" Target="https://www.sciencedirect.com/topics/immunology-and-microbiology/ovary" TargetMode="External"/><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yperlink" Target="https://en.wikipedia.org/wiki/Molecular_biology"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ciencedirect.com/topics/immunology-and-microbiology/prostate" TargetMode="External"/><Relationship Id="rId25" Type="http://schemas.openxmlformats.org/officeDocument/2006/relationships/chart" Target="charts/chart2.xml"/><Relationship Id="rId33" Type="http://schemas.openxmlformats.org/officeDocument/2006/relationships/theme" Target="theme/theme1.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www.sciencedirect.com/topics/immunology-and-microbiology/immunity" TargetMode="External"/><Relationship Id="rId20" Type="http://schemas.openxmlformats.org/officeDocument/2006/relationships/hyperlink" Target="https://en.wikipedia.org/wiki/Laboratory_technique"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iencedirect.com/topics/immunology-and-microbiology/autoimmunity" TargetMode="External"/><Relationship Id="rId23" Type="http://schemas.openxmlformats.org/officeDocument/2006/relationships/hyperlink" Target="https://en.wikipedia.org/wiki/DNA" TargetMode="External"/><Relationship Id="rId28" Type="http://schemas.openxmlformats.org/officeDocument/2006/relationships/chart" Target="charts/chart5.xml"/><Relationship Id="rId10" Type="http://schemas.openxmlformats.org/officeDocument/2006/relationships/hyperlink" Target="http://www.dx.doi.org/10.7537/marscbj090119.03" TargetMode="External"/><Relationship Id="rId19" Type="http://schemas.openxmlformats.org/officeDocument/2006/relationships/hyperlink" Target="https://www.sciencedirect.com/topics/immunology-and-microbiology/histone-modification" TargetMode="External"/><Relationship Id="rId31" Type="http://schemas.openxmlformats.org/officeDocument/2006/relationships/hyperlink" Target="http://www.scialert.net/asci/result.php?searchin=Keywords&amp;cat=&amp;ascicat=ALL&amp;Submit=Search&amp;keyword=breast+cancer"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yperlink" Target="https://www.sciencedirect.com/topics/immunology-and-microbiology/regulatory-t-cell" TargetMode="External"/><Relationship Id="rId22" Type="http://schemas.openxmlformats.org/officeDocument/2006/relationships/hyperlink" Target="https://en.wikipedia.org/wiki/Polymerase_chain_reaction" TargetMode="External"/><Relationship Id="rId27" Type="http://schemas.openxmlformats.org/officeDocument/2006/relationships/chart" Target="charts/chart4.xml"/><Relationship Id="rId30" Type="http://schemas.openxmlformats.org/officeDocument/2006/relationships/hyperlink" Target="http://www.scialert.net/asci/result.php?searchin=Keywords&amp;cat=&amp;ascicat=ALL&amp;Submit=Search&amp;keyword=breast+canc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Egypt%202014\Thesis%20supervision\Effat%20tharwat\spss\effat%20stat.xlsx"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E:\Egypt%202014\Thesis%20supervision\Effat%20tharwat\spss\effat%20stat.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E:\Egypt%202014\Thesis%20supervision\Effat%20tharwat\spss\effat%20stat.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E:\Egypt%202014\Thesis%20supervision\Effat%20tharwat\spss\effat%20stat.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E:\Egypt%202014\Thesis%20supervision\Effat%20tharwat\spss\effat%20stat.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EG"/>
  <c:chart>
    <c:view3D>
      <c:rAngAx val="1"/>
    </c:view3D>
    <c:plotArea>
      <c:layout>
        <c:manualLayout>
          <c:layoutTarget val="inner"/>
          <c:xMode val="edge"/>
          <c:yMode val="edge"/>
          <c:x val="9.5405074365704293E-2"/>
          <c:y val="5.1400554097404488E-2"/>
          <c:w val="0.76804068241470491"/>
          <c:h val="0.74229886553437374"/>
        </c:manualLayout>
      </c:layout>
      <c:bar3DChart>
        <c:barDir val="col"/>
        <c:grouping val="clustered"/>
        <c:ser>
          <c:idx val="0"/>
          <c:order val="0"/>
          <c:tx>
            <c:strRef>
              <c:f>Sheet2!$A$57</c:f>
              <c:strCache>
                <c:ptCount val="1"/>
                <c:pt idx="0">
                  <c:v>Control</c:v>
                </c:pt>
              </c:strCache>
            </c:strRef>
          </c:tx>
          <c:spPr>
            <a:solidFill>
              <a:srgbClr val="00B050"/>
            </a:solidFill>
          </c:spPr>
          <c:cat>
            <c:strRef>
              <c:f>Sheet2!$B$55:$C$56</c:f>
              <c:strCache>
                <c:ptCount val="2"/>
                <c:pt idx="0">
                  <c:v>ELISA</c:v>
                </c:pt>
                <c:pt idx="1">
                  <c:v>PCR</c:v>
                </c:pt>
              </c:strCache>
            </c:strRef>
          </c:cat>
          <c:val>
            <c:numRef>
              <c:f>Sheet2!$B$57:$C$57</c:f>
              <c:numCache>
                <c:formatCode>General</c:formatCode>
                <c:ptCount val="2"/>
                <c:pt idx="0">
                  <c:v>0.73000000000000065</c:v>
                </c:pt>
                <c:pt idx="1">
                  <c:v>4.0999999999999996</c:v>
                </c:pt>
              </c:numCache>
            </c:numRef>
          </c:val>
        </c:ser>
        <c:ser>
          <c:idx val="1"/>
          <c:order val="1"/>
          <c:tx>
            <c:strRef>
              <c:f>Sheet2!$A$58</c:f>
              <c:strCache>
                <c:ptCount val="1"/>
                <c:pt idx="0">
                  <c:v>High risk</c:v>
                </c:pt>
              </c:strCache>
            </c:strRef>
          </c:tx>
          <c:spPr>
            <a:solidFill>
              <a:schemeClr val="tx2">
                <a:lumMod val="60000"/>
                <a:lumOff val="40000"/>
              </a:schemeClr>
            </a:solidFill>
          </c:spPr>
          <c:cat>
            <c:strRef>
              <c:f>Sheet2!$B$55:$C$56</c:f>
              <c:strCache>
                <c:ptCount val="2"/>
                <c:pt idx="0">
                  <c:v>ELISA</c:v>
                </c:pt>
                <c:pt idx="1">
                  <c:v>PCR</c:v>
                </c:pt>
              </c:strCache>
            </c:strRef>
          </c:cat>
          <c:val>
            <c:numRef>
              <c:f>Sheet2!$B$58:$C$58</c:f>
              <c:numCache>
                <c:formatCode>General</c:formatCode>
                <c:ptCount val="2"/>
                <c:pt idx="0">
                  <c:v>1.7300000000000011</c:v>
                </c:pt>
                <c:pt idx="1">
                  <c:v>4.0199999999999996</c:v>
                </c:pt>
              </c:numCache>
            </c:numRef>
          </c:val>
        </c:ser>
        <c:ser>
          <c:idx val="2"/>
          <c:order val="2"/>
          <c:tx>
            <c:strRef>
              <c:f>Sheet2!$A$59</c:f>
              <c:strCache>
                <c:ptCount val="1"/>
                <c:pt idx="0">
                  <c:v>Breast cancer</c:v>
                </c:pt>
              </c:strCache>
            </c:strRef>
          </c:tx>
          <c:spPr>
            <a:solidFill>
              <a:srgbClr val="C00000"/>
            </a:solidFill>
          </c:spPr>
          <c:cat>
            <c:strRef>
              <c:f>Sheet2!$B$55:$C$56</c:f>
              <c:strCache>
                <c:ptCount val="2"/>
                <c:pt idx="0">
                  <c:v>ELISA</c:v>
                </c:pt>
                <c:pt idx="1">
                  <c:v>PCR</c:v>
                </c:pt>
              </c:strCache>
            </c:strRef>
          </c:cat>
          <c:val>
            <c:numRef>
              <c:f>Sheet2!$B$59:$C$59</c:f>
              <c:numCache>
                <c:formatCode>General</c:formatCode>
                <c:ptCount val="2"/>
                <c:pt idx="0">
                  <c:v>3.65</c:v>
                </c:pt>
                <c:pt idx="1">
                  <c:v>8.57</c:v>
                </c:pt>
              </c:numCache>
            </c:numRef>
          </c:val>
        </c:ser>
        <c:shape val="box"/>
        <c:axId val="103778176"/>
        <c:axId val="111342720"/>
        <c:axId val="0"/>
      </c:bar3DChart>
      <c:catAx>
        <c:axId val="103778176"/>
        <c:scaling>
          <c:orientation val="minMax"/>
        </c:scaling>
        <c:axPos val="b"/>
        <c:numFmt formatCode="General" sourceLinked="0"/>
        <c:tickLblPos val="nextTo"/>
        <c:txPr>
          <a:bodyPr/>
          <a:lstStyle/>
          <a:p>
            <a:pPr>
              <a:defRPr lang="en-US" sz="900" b="1">
                <a:latin typeface="Times New Roman" pitchFamily="18" charset="0"/>
                <a:cs typeface="Times New Roman" pitchFamily="18" charset="0"/>
              </a:defRPr>
            </a:pPr>
            <a:endParaRPr lang="ar-EG"/>
          </a:p>
        </c:txPr>
        <c:crossAx val="111342720"/>
        <c:crosses val="autoZero"/>
        <c:auto val="1"/>
        <c:lblAlgn val="ctr"/>
        <c:lblOffset val="100"/>
      </c:catAx>
      <c:valAx>
        <c:axId val="111342720"/>
        <c:scaling>
          <c:orientation val="minMax"/>
        </c:scaling>
        <c:axPos val="l"/>
        <c:title>
          <c:tx>
            <c:rich>
              <a:bodyPr rot="-5400000" vert="horz"/>
              <a:lstStyle/>
              <a:p>
                <a:pPr>
                  <a:defRPr lang="en-US" sz="800">
                    <a:latin typeface="Times New Roman" pitchFamily="18" charset="0"/>
                    <a:cs typeface="Times New Roman" pitchFamily="18" charset="0"/>
                  </a:defRPr>
                </a:pPr>
                <a:r>
                  <a:rPr lang="en-US" sz="800" b="1" i="0" baseline="0">
                    <a:latin typeface="Times New Roman" pitchFamily="18" charset="0"/>
                    <a:cs typeface="Times New Roman" pitchFamily="18" charset="0"/>
                  </a:rPr>
                  <a:t>Foxp3 level</a:t>
                </a:r>
              </a:p>
            </c:rich>
          </c:tx>
        </c:title>
        <c:numFmt formatCode="General" sourceLinked="1"/>
        <c:tickLblPos val="nextTo"/>
        <c:txPr>
          <a:bodyPr/>
          <a:lstStyle/>
          <a:p>
            <a:pPr>
              <a:defRPr lang="en-US" sz="900"/>
            </a:pPr>
            <a:endParaRPr lang="ar-EG"/>
          </a:p>
        </c:txPr>
        <c:crossAx val="103778176"/>
        <c:crosses val="autoZero"/>
        <c:crossBetween val="between"/>
      </c:valAx>
    </c:plotArea>
    <c:legend>
      <c:legendPos val="r"/>
      <c:layout>
        <c:manualLayout>
          <c:xMode val="edge"/>
          <c:yMode val="edge"/>
          <c:x val="0.78844575678040263"/>
          <c:y val="4.1090696996209132E-2"/>
          <c:w val="0.19474300087489199"/>
          <c:h val="0.23561351706036746"/>
        </c:manualLayout>
      </c:layout>
      <c:txPr>
        <a:bodyPr/>
        <a:lstStyle/>
        <a:p>
          <a:pPr>
            <a:defRPr lang="en-US" sz="900">
              <a:latin typeface="Times New Roman" pitchFamily="18" charset="0"/>
              <a:cs typeface="Times New Roman" pitchFamily="18" charset="0"/>
            </a:defRPr>
          </a:pPr>
          <a:endParaRPr lang="ar-EG"/>
        </a:p>
      </c:txPr>
    </c:legend>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EG"/>
  <c:clrMapOvr bg1="lt1" tx1="dk1" bg2="lt2" tx2="dk2" accent1="accent1" accent2="accent2" accent3="accent3" accent4="accent4" accent5="accent5" accent6="accent6" hlink="hlink" folHlink="folHlink"/>
  <c:chart>
    <c:title>
      <c:tx>
        <c:rich>
          <a:bodyPr/>
          <a:lstStyle/>
          <a:p>
            <a:pPr>
              <a:defRPr lang="en-US" sz="1100">
                <a:latin typeface="Times New Roman" pitchFamily="18" charset="0"/>
                <a:cs typeface="Times New Roman" pitchFamily="18" charset="0"/>
              </a:defRPr>
            </a:pPr>
            <a:r>
              <a:rPr lang="en-US" sz="1100">
                <a:latin typeface="Times New Roman" pitchFamily="18" charset="0"/>
                <a:cs typeface="Times New Roman" pitchFamily="18" charset="0"/>
              </a:rPr>
              <a:t>ELISA</a:t>
            </a:r>
            <a:endParaRPr lang="el-GR" sz="1100">
              <a:latin typeface="Times New Roman" pitchFamily="18" charset="0"/>
              <a:cs typeface="Times New Roman" pitchFamily="18" charset="0"/>
            </a:endParaRPr>
          </a:p>
        </c:rich>
      </c:tx>
    </c:title>
    <c:view3D>
      <c:rAngAx val="1"/>
    </c:view3D>
    <c:plotArea>
      <c:layout>
        <c:manualLayout>
          <c:layoutTarget val="inner"/>
          <c:xMode val="edge"/>
          <c:yMode val="edge"/>
          <c:x val="0.1043217410323716"/>
          <c:y val="7.7789442986293394E-2"/>
          <c:w val="0.75371303587051663"/>
          <c:h val="0.77651611256926223"/>
        </c:manualLayout>
      </c:layout>
      <c:bar3DChart>
        <c:barDir val="col"/>
        <c:grouping val="clustered"/>
        <c:ser>
          <c:idx val="0"/>
          <c:order val="0"/>
          <c:tx>
            <c:strRef>
              <c:f>Sheet2!$B$68</c:f>
              <c:strCache>
                <c:ptCount val="1"/>
                <c:pt idx="0">
                  <c:v>TGF- β</c:v>
                </c:pt>
              </c:strCache>
            </c:strRef>
          </c:tx>
          <c:dPt>
            <c:idx val="0"/>
            <c:spPr>
              <a:solidFill>
                <a:srgbClr val="00B050"/>
              </a:solidFill>
            </c:spPr>
          </c:dPt>
          <c:dPt>
            <c:idx val="2"/>
            <c:spPr>
              <a:solidFill>
                <a:srgbClr val="C00000"/>
              </a:solidFill>
            </c:spPr>
          </c:dPt>
          <c:cat>
            <c:strRef>
              <c:f>Sheet2!$A$69:$A$71</c:f>
              <c:strCache>
                <c:ptCount val="3"/>
                <c:pt idx="0">
                  <c:v>Control</c:v>
                </c:pt>
                <c:pt idx="1">
                  <c:v>High risk</c:v>
                </c:pt>
                <c:pt idx="2">
                  <c:v>Breast cancer</c:v>
                </c:pt>
              </c:strCache>
            </c:strRef>
          </c:cat>
          <c:val>
            <c:numRef>
              <c:f>Sheet2!$B$69:$B$71</c:f>
              <c:numCache>
                <c:formatCode>General</c:formatCode>
                <c:ptCount val="3"/>
                <c:pt idx="0">
                  <c:v>64.8</c:v>
                </c:pt>
                <c:pt idx="1">
                  <c:v>191.6</c:v>
                </c:pt>
                <c:pt idx="2">
                  <c:v>407.4</c:v>
                </c:pt>
              </c:numCache>
            </c:numRef>
          </c:val>
        </c:ser>
        <c:shape val="box"/>
        <c:axId val="114249088"/>
        <c:axId val="114472064"/>
        <c:axId val="0"/>
      </c:bar3DChart>
      <c:catAx>
        <c:axId val="114249088"/>
        <c:scaling>
          <c:orientation val="minMax"/>
        </c:scaling>
        <c:axPos val="b"/>
        <c:numFmt formatCode="General" sourceLinked="0"/>
        <c:tickLblPos val="nextTo"/>
        <c:txPr>
          <a:bodyPr/>
          <a:lstStyle/>
          <a:p>
            <a:pPr>
              <a:defRPr lang="en-US" sz="900">
                <a:latin typeface="Times New Roman" pitchFamily="18" charset="0"/>
                <a:cs typeface="Times New Roman" pitchFamily="18" charset="0"/>
              </a:defRPr>
            </a:pPr>
            <a:endParaRPr lang="ar-EG"/>
          </a:p>
        </c:txPr>
        <c:crossAx val="114472064"/>
        <c:crosses val="autoZero"/>
        <c:auto val="1"/>
        <c:lblAlgn val="ctr"/>
        <c:lblOffset val="100"/>
      </c:catAx>
      <c:valAx>
        <c:axId val="114472064"/>
        <c:scaling>
          <c:orientation val="minMax"/>
        </c:scaling>
        <c:axPos val="l"/>
        <c:title>
          <c:tx>
            <c:rich>
              <a:bodyPr rot="-5400000" vert="horz"/>
              <a:lstStyle/>
              <a:p>
                <a:pPr>
                  <a:defRPr lang="en-US" sz="800">
                    <a:latin typeface="Times New Roman" pitchFamily="18" charset="0"/>
                    <a:cs typeface="Times New Roman" pitchFamily="18" charset="0"/>
                  </a:defRPr>
                </a:pPr>
                <a:r>
                  <a:rPr lang="en-US" sz="800">
                    <a:latin typeface="Times New Roman" pitchFamily="18" charset="0"/>
                    <a:cs typeface="Times New Roman" pitchFamily="18" charset="0"/>
                  </a:rPr>
                  <a:t>TGF-B (ng/ml)</a:t>
                </a:r>
              </a:p>
            </c:rich>
          </c:tx>
          <c:layout>
            <c:manualLayout>
              <c:xMode val="edge"/>
              <c:yMode val="edge"/>
              <c:x val="2.4599737532808395E-3"/>
              <c:y val="0.42644320501603966"/>
            </c:manualLayout>
          </c:layout>
        </c:title>
        <c:numFmt formatCode="General" sourceLinked="1"/>
        <c:tickLblPos val="nextTo"/>
        <c:txPr>
          <a:bodyPr/>
          <a:lstStyle/>
          <a:p>
            <a:pPr>
              <a:defRPr lang="en-US"/>
            </a:pPr>
            <a:endParaRPr lang="ar-EG"/>
          </a:p>
        </c:txPr>
        <c:crossAx val="114249088"/>
        <c:crosses val="autoZero"/>
        <c:crossBetween val="between"/>
      </c:valAx>
    </c:plotArea>
    <c:legend>
      <c:legendPos val="r"/>
      <c:layout>
        <c:manualLayout>
          <c:xMode val="edge"/>
          <c:yMode val="edge"/>
          <c:x val="0.79692366579177598"/>
          <c:y val="2.9646762904636931E-2"/>
          <c:w val="0.19474300087489232"/>
          <c:h val="0.23561351706036746"/>
        </c:manualLayout>
      </c:layout>
      <c:txPr>
        <a:bodyPr/>
        <a:lstStyle/>
        <a:p>
          <a:pPr>
            <a:defRPr lang="en-US" sz="900">
              <a:latin typeface="Times New Roman" pitchFamily="18" charset="0"/>
              <a:cs typeface="Times New Roman" pitchFamily="18" charset="0"/>
            </a:defRPr>
          </a:pPr>
          <a:endParaRPr lang="ar-EG"/>
        </a:p>
      </c:txPr>
    </c:legend>
    <c:plotVisOnly val="1"/>
    <c:dispBlanksAs val="gap"/>
  </c:chart>
  <c:externalData r:id="rId2"/>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EG"/>
  <c:clrMapOvr bg1="lt1" tx1="dk1" bg2="lt2" tx2="dk2" accent1="accent1" accent2="accent2" accent3="accent3" accent4="accent4" accent5="accent5" accent6="accent6" hlink="hlink" folHlink="folHlink"/>
  <c:chart>
    <c:title>
      <c:txPr>
        <a:bodyPr/>
        <a:lstStyle/>
        <a:p>
          <a:pPr>
            <a:defRPr lang="en-US" sz="1100"/>
          </a:pPr>
          <a:endParaRPr lang="ar-EG"/>
        </a:p>
      </c:txPr>
    </c:title>
    <c:view3D>
      <c:rAngAx val="1"/>
    </c:view3D>
    <c:plotArea>
      <c:layout>
        <c:manualLayout>
          <c:layoutTarget val="inner"/>
          <c:xMode val="edge"/>
          <c:yMode val="edge"/>
          <c:x val="8.7291763161957706E-2"/>
          <c:y val="8.1944444444444528E-2"/>
          <c:w val="0.8070526478307859"/>
          <c:h val="0.77236111111111161"/>
        </c:manualLayout>
      </c:layout>
      <c:bar3DChart>
        <c:barDir val="col"/>
        <c:grouping val="clustered"/>
        <c:ser>
          <c:idx val="0"/>
          <c:order val="0"/>
          <c:tx>
            <c:strRef>
              <c:f>Sheet2!$C$68</c:f>
              <c:strCache>
                <c:ptCount val="1"/>
                <c:pt idx="0">
                  <c:v>PCR</c:v>
                </c:pt>
              </c:strCache>
            </c:strRef>
          </c:tx>
          <c:dPt>
            <c:idx val="0"/>
            <c:spPr>
              <a:solidFill>
                <a:srgbClr val="00B050"/>
              </a:solidFill>
            </c:spPr>
          </c:dPt>
          <c:dPt>
            <c:idx val="2"/>
            <c:spPr>
              <a:solidFill>
                <a:srgbClr val="C00000"/>
              </a:solidFill>
            </c:spPr>
          </c:dPt>
          <c:cat>
            <c:strRef>
              <c:f>Sheet2!$A$69:$A$71</c:f>
              <c:strCache>
                <c:ptCount val="3"/>
                <c:pt idx="0">
                  <c:v>Control</c:v>
                </c:pt>
                <c:pt idx="1">
                  <c:v>High risk</c:v>
                </c:pt>
                <c:pt idx="2">
                  <c:v>Breast cancer</c:v>
                </c:pt>
              </c:strCache>
            </c:strRef>
          </c:cat>
          <c:val>
            <c:numRef>
              <c:f>Sheet2!$C$69:$C$71</c:f>
              <c:numCache>
                <c:formatCode>General</c:formatCode>
                <c:ptCount val="3"/>
                <c:pt idx="0">
                  <c:v>3</c:v>
                </c:pt>
                <c:pt idx="1">
                  <c:v>3.2</c:v>
                </c:pt>
                <c:pt idx="2">
                  <c:v>9.2199999999999989</c:v>
                </c:pt>
              </c:numCache>
            </c:numRef>
          </c:val>
        </c:ser>
        <c:shape val="box"/>
        <c:axId val="131741184"/>
        <c:axId val="137328128"/>
        <c:axId val="0"/>
      </c:bar3DChart>
      <c:catAx>
        <c:axId val="131741184"/>
        <c:scaling>
          <c:orientation val="minMax"/>
        </c:scaling>
        <c:axPos val="b"/>
        <c:numFmt formatCode="General" sourceLinked="0"/>
        <c:tickLblPos val="nextTo"/>
        <c:txPr>
          <a:bodyPr/>
          <a:lstStyle/>
          <a:p>
            <a:pPr>
              <a:defRPr lang="en-US" sz="900"/>
            </a:pPr>
            <a:endParaRPr lang="ar-EG"/>
          </a:p>
        </c:txPr>
        <c:crossAx val="137328128"/>
        <c:crosses val="autoZero"/>
        <c:auto val="1"/>
        <c:lblAlgn val="ctr"/>
        <c:lblOffset val="100"/>
      </c:catAx>
      <c:valAx>
        <c:axId val="137328128"/>
        <c:scaling>
          <c:orientation val="minMax"/>
        </c:scaling>
        <c:axPos val="l"/>
        <c:title>
          <c:tx>
            <c:rich>
              <a:bodyPr rot="-5400000" vert="horz"/>
              <a:lstStyle/>
              <a:p>
                <a:pPr>
                  <a:defRPr lang="en-US" sz="900" b="1"/>
                </a:pPr>
                <a:r>
                  <a:rPr lang="en-US" sz="900" b="1"/>
                  <a:t>TGF-B (</a:t>
                </a:r>
                <a:r>
                  <a:rPr lang="en-US" sz="900" b="1" i="0" u="none" strike="noStrike" baseline="0"/>
                  <a:t>∆∆CT)</a:t>
                </a:r>
                <a:endParaRPr lang="en-US" sz="900" b="1"/>
              </a:p>
            </c:rich>
          </c:tx>
        </c:title>
        <c:numFmt formatCode="General" sourceLinked="1"/>
        <c:tickLblPos val="nextTo"/>
        <c:txPr>
          <a:bodyPr/>
          <a:lstStyle/>
          <a:p>
            <a:pPr>
              <a:defRPr lang="en-US"/>
            </a:pPr>
            <a:endParaRPr lang="ar-EG"/>
          </a:p>
        </c:txPr>
        <c:crossAx val="131741184"/>
        <c:crosses val="autoZero"/>
        <c:crossBetween val="between"/>
      </c:valAx>
    </c:plotArea>
    <c:legend>
      <c:legendPos val="r"/>
      <c:layout>
        <c:manualLayout>
          <c:xMode val="edge"/>
          <c:yMode val="edge"/>
          <c:x val="0.80534836796516052"/>
          <c:y val="2.0387503645377666E-2"/>
          <c:w val="0.17994558996555451"/>
          <c:h val="0.27816682489156941"/>
        </c:manualLayout>
      </c:layout>
      <c:txPr>
        <a:bodyPr/>
        <a:lstStyle/>
        <a:p>
          <a:pPr>
            <a:defRPr lang="en-US" sz="900"/>
          </a:pPr>
          <a:endParaRPr lang="ar-EG"/>
        </a:p>
      </c:txPr>
    </c:legend>
    <c:plotVisOnly val="1"/>
    <c:dispBlanksAs val="gap"/>
  </c:chart>
  <c:txPr>
    <a:bodyPr/>
    <a:lstStyle/>
    <a:p>
      <a:pPr>
        <a:defRPr>
          <a:latin typeface="Times New Roman" pitchFamily="18" charset="0"/>
          <a:cs typeface="Times New Roman" pitchFamily="18" charset="0"/>
        </a:defRPr>
      </a:pPr>
      <a:endParaRPr lang="ar-EG"/>
    </a:p>
  </c:txPr>
  <c:externalData r:id="rId2"/>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ar-EG"/>
  <c:clrMapOvr bg1="lt1" tx1="dk1" bg2="lt2" tx2="dk2" accent1="accent1" accent2="accent2" accent3="accent3" accent4="accent4" accent5="accent5" accent6="accent6" hlink="hlink" folHlink="folHlink"/>
  <c:chart>
    <c:title>
      <c:txPr>
        <a:bodyPr/>
        <a:lstStyle/>
        <a:p>
          <a:pPr>
            <a:defRPr lang="en-US" sz="1000"/>
          </a:pPr>
          <a:endParaRPr lang="ar-EG"/>
        </a:p>
      </c:txPr>
    </c:title>
    <c:view3D>
      <c:rAngAx val="1"/>
    </c:view3D>
    <c:plotArea>
      <c:layout>
        <c:manualLayout>
          <c:layoutTarget val="inner"/>
          <c:xMode val="edge"/>
          <c:yMode val="edge"/>
          <c:x val="0.16955555555555538"/>
          <c:y val="0.18842592592592591"/>
          <c:w val="0.68570144356956153"/>
          <c:h val="0.66587962962963743"/>
        </c:manualLayout>
      </c:layout>
      <c:bar3DChart>
        <c:barDir val="col"/>
        <c:grouping val="clustered"/>
        <c:ser>
          <c:idx val="0"/>
          <c:order val="0"/>
          <c:tx>
            <c:strRef>
              <c:f>Sheet2!$B$82</c:f>
              <c:strCache>
                <c:ptCount val="1"/>
                <c:pt idx="0">
                  <c:v>ELISA</c:v>
                </c:pt>
              </c:strCache>
            </c:strRef>
          </c:tx>
          <c:dPt>
            <c:idx val="0"/>
            <c:spPr>
              <a:solidFill>
                <a:srgbClr val="00B050"/>
              </a:solidFill>
            </c:spPr>
          </c:dPt>
          <c:dPt>
            <c:idx val="2"/>
            <c:spPr>
              <a:solidFill>
                <a:srgbClr val="C00000"/>
              </a:solidFill>
            </c:spPr>
          </c:dPt>
          <c:cat>
            <c:strRef>
              <c:f>Sheet2!$A$83:$A$85</c:f>
              <c:strCache>
                <c:ptCount val="3"/>
                <c:pt idx="0">
                  <c:v>Control</c:v>
                </c:pt>
                <c:pt idx="1">
                  <c:v>High risk</c:v>
                </c:pt>
                <c:pt idx="2">
                  <c:v>Breast cancer</c:v>
                </c:pt>
              </c:strCache>
            </c:strRef>
          </c:cat>
          <c:val>
            <c:numRef>
              <c:f>Sheet2!$B$83:$B$85</c:f>
              <c:numCache>
                <c:formatCode>General</c:formatCode>
                <c:ptCount val="3"/>
                <c:pt idx="0">
                  <c:v>75.3</c:v>
                </c:pt>
                <c:pt idx="1">
                  <c:v>292.60000000000002</c:v>
                </c:pt>
                <c:pt idx="2">
                  <c:v>1013.2</c:v>
                </c:pt>
              </c:numCache>
            </c:numRef>
          </c:val>
        </c:ser>
        <c:shape val="box"/>
        <c:axId val="143282176"/>
        <c:axId val="94015488"/>
        <c:axId val="0"/>
      </c:bar3DChart>
      <c:catAx>
        <c:axId val="143282176"/>
        <c:scaling>
          <c:orientation val="minMax"/>
        </c:scaling>
        <c:axPos val="b"/>
        <c:numFmt formatCode="General" sourceLinked="0"/>
        <c:tickLblPos val="nextTo"/>
        <c:txPr>
          <a:bodyPr/>
          <a:lstStyle/>
          <a:p>
            <a:pPr>
              <a:defRPr lang="en-US" sz="900"/>
            </a:pPr>
            <a:endParaRPr lang="ar-EG"/>
          </a:p>
        </c:txPr>
        <c:crossAx val="94015488"/>
        <c:crosses val="autoZero"/>
        <c:auto val="1"/>
        <c:lblAlgn val="ctr"/>
        <c:lblOffset val="100"/>
      </c:catAx>
      <c:valAx>
        <c:axId val="94015488"/>
        <c:scaling>
          <c:orientation val="minMax"/>
        </c:scaling>
        <c:axPos val="l"/>
        <c:title>
          <c:tx>
            <c:rich>
              <a:bodyPr rot="-5400000" vert="horz"/>
              <a:lstStyle/>
              <a:p>
                <a:pPr>
                  <a:defRPr lang="en-US" sz="900"/>
                </a:pPr>
                <a:r>
                  <a:rPr lang="en-US" sz="900"/>
                  <a:t>VEGF</a:t>
                </a:r>
              </a:p>
            </c:rich>
          </c:tx>
        </c:title>
        <c:numFmt formatCode="General" sourceLinked="1"/>
        <c:tickLblPos val="nextTo"/>
        <c:txPr>
          <a:bodyPr/>
          <a:lstStyle/>
          <a:p>
            <a:pPr>
              <a:defRPr lang="en-US" sz="900"/>
            </a:pPr>
            <a:endParaRPr lang="ar-EG"/>
          </a:p>
        </c:txPr>
        <c:crossAx val="143282176"/>
        <c:crosses val="autoZero"/>
        <c:crossBetween val="between"/>
      </c:valAx>
    </c:plotArea>
    <c:legend>
      <c:legendPos val="r"/>
      <c:layout>
        <c:manualLayout>
          <c:xMode val="edge"/>
          <c:yMode val="edge"/>
          <c:x val="0.79414588801400088"/>
          <c:y val="2.9646762904636931E-2"/>
          <c:w val="0.19474300087489174"/>
          <c:h val="0.23561351706036746"/>
        </c:manualLayout>
      </c:layout>
      <c:txPr>
        <a:bodyPr/>
        <a:lstStyle/>
        <a:p>
          <a:pPr>
            <a:defRPr lang="en-US" sz="900"/>
          </a:pPr>
          <a:endParaRPr lang="ar-EG"/>
        </a:p>
      </c:txPr>
    </c:legend>
    <c:plotVisOnly val="1"/>
    <c:dispBlanksAs val="gap"/>
  </c:chart>
  <c:txPr>
    <a:bodyPr/>
    <a:lstStyle/>
    <a:p>
      <a:pPr>
        <a:defRPr>
          <a:latin typeface="Times New Roman" pitchFamily="18" charset="0"/>
          <a:cs typeface="Times New Roman" pitchFamily="18" charset="0"/>
        </a:defRPr>
      </a:pPr>
      <a:endParaRPr lang="ar-EG"/>
    </a:p>
  </c:txPr>
  <c:externalData r:id="rId2"/>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ar-EG"/>
  <c:clrMapOvr bg1="lt1" tx1="dk1" bg2="lt2" tx2="dk2" accent1="accent1" accent2="accent2" accent3="accent3" accent4="accent4" accent5="accent5" accent6="accent6" hlink="hlink" folHlink="folHlink"/>
  <c:chart>
    <c:title>
      <c:txPr>
        <a:bodyPr/>
        <a:lstStyle/>
        <a:p>
          <a:pPr>
            <a:defRPr lang="en-US"/>
          </a:pPr>
          <a:endParaRPr lang="ar-EG"/>
        </a:p>
      </c:txPr>
    </c:title>
    <c:view3D>
      <c:rAngAx val="1"/>
    </c:view3D>
    <c:plotArea>
      <c:layout>
        <c:manualLayout>
          <c:layoutTarget val="inner"/>
          <c:xMode val="edge"/>
          <c:yMode val="edge"/>
          <c:x val="0.12274628070539256"/>
          <c:y val="0.1236111111111117"/>
          <c:w val="0.71429081034761088"/>
          <c:h val="0.73532407407407985"/>
        </c:manualLayout>
      </c:layout>
      <c:bar3DChart>
        <c:barDir val="col"/>
        <c:grouping val="clustered"/>
        <c:ser>
          <c:idx val="0"/>
          <c:order val="0"/>
          <c:tx>
            <c:strRef>
              <c:f>Sheet2!$C$82</c:f>
              <c:strCache>
                <c:ptCount val="1"/>
                <c:pt idx="0">
                  <c:v>PCR</c:v>
                </c:pt>
              </c:strCache>
            </c:strRef>
          </c:tx>
          <c:dPt>
            <c:idx val="0"/>
            <c:spPr>
              <a:solidFill>
                <a:srgbClr val="00B050"/>
              </a:solidFill>
            </c:spPr>
          </c:dPt>
          <c:dPt>
            <c:idx val="2"/>
            <c:spPr>
              <a:solidFill>
                <a:srgbClr val="C00000"/>
              </a:solidFill>
            </c:spPr>
          </c:dPt>
          <c:cat>
            <c:strRef>
              <c:f>Sheet2!$A$83:$A$85</c:f>
              <c:strCache>
                <c:ptCount val="3"/>
                <c:pt idx="0">
                  <c:v>Control</c:v>
                </c:pt>
                <c:pt idx="1">
                  <c:v>High risk</c:v>
                </c:pt>
                <c:pt idx="2">
                  <c:v>Breast cancer</c:v>
                </c:pt>
              </c:strCache>
            </c:strRef>
          </c:cat>
          <c:val>
            <c:numRef>
              <c:f>Sheet2!$C$83:$C$85</c:f>
              <c:numCache>
                <c:formatCode>General</c:formatCode>
                <c:ptCount val="3"/>
                <c:pt idx="0">
                  <c:v>4</c:v>
                </c:pt>
                <c:pt idx="1">
                  <c:v>4.42</c:v>
                </c:pt>
                <c:pt idx="2">
                  <c:v>13.8</c:v>
                </c:pt>
              </c:numCache>
            </c:numRef>
          </c:val>
        </c:ser>
        <c:shape val="box"/>
        <c:axId val="96339840"/>
        <c:axId val="96341376"/>
        <c:axId val="0"/>
      </c:bar3DChart>
      <c:catAx>
        <c:axId val="96339840"/>
        <c:scaling>
          <c:orientation val="minMax"/>
        </c:scaling>
        <c:axPos val="b"/>
        <c:numFmt formatCode="General" sourceLinked="0"/>
        <c:tickLblPos val="nextTo"/>
        <c:txPr>
          <a:bodyPr/>
          <a:lstStyle/>
          <a:p>
            <a:pPr>
              <a:defRPr lang="en-US"/>
            </a:pPr>
            <a:endParaRPr lang="ar-EG"/>
          </a:p>
        </c:txPr>
        <c:crossAx val="96341376"/>
        <c:crosses val="autoZero"/>
        <c:auto val="1"/>
        <c:lblAlgn val="ctr"/>
        <c:lblOffset val="100"/>
      </c:catAx>
      <c:valAx>
        <c:axId val="96341376"/>
        <c:scaling>
          <c:orientation val="minMax"/>
        </c:scaling>
        <c:axPos val="l"/>
        <c:title>
          <c:tx>
            <c:rich>
              <a:bodyPr rot="-5400000" vert="horz"/>
              <a:lstStyle/>
              <a:p>
                <a:pPr>
                  <a:defRPr lang="en-US" sz="1050"/>
                </a:pPr>
                <a:r>
                  <a:rPr lang="en-US" sz="1050"/>
                  <a:t>VEGF</a:t>
                </a:r>
              </a:p>
            </c:rich>
          </c:tx>
        </c:title>
        <c:numFmt formatCode="General" sourceLinked="1"/>
        <c:tickLblPos val="nextTo"/>
        <c:txPr>
          <a:bodyPr/>
          <a:lstStyle/>
          <a:p>
            <a:pPr>
              <a:defRPr lang="en-US"/>
            </a:pPr>
            <a:endParaRPr lang="ar-EG"/>
          </a:p>
        </c:txPr>
        <c:crossAx val="96339840"/>
        <c:crosses val="autoZero"/>
        <c:crossBetween val="between"/>
      </c:valAx>
    </c:plotArea>
    <c:legend>
      <c:legendPos val="r"/>
      <c:layout>
        <c:manualLayout>
          <c:xMode val="edge"/>
          <c:yMode val="edge"/>
          <c:x val="0.80678865243678077"/>
          <c:y val="8.5202318460192508E-2"/>
          <c:w val="0.17819330628477958"/>
          <c:h val="0.30505796150481479"/>
        </c:manualLayout>
      </c:layout>
      <c:txPr>
        <a:bodyPr/>
        <a:lstStyle/>
        <a:p>
          <a:pPr>
            <a:defRPr lang="en-US"/>
          </a:pPr>
          <a:endParaRPr lang="ar-EG"/>
        </a:p>
      </c:txPr>
    </c:legend>
    <c:plotVisOnly val="1"/>
    <c:dispBlanksAs val="gap"/>
  </c:chart>
  <c:txPr>
    <a:bodyPr/>
    <a:lstStyle/>
    <a:p>
      <a:pPr>
        <a:defRPr>
          <a:latin typeface="Times New Roman" pitchFamily="18" charset="0"/>
          <a:cs typeface="Times New Roman" pitchFamily="18" charset="0"/>
        </a:defRPr>
      </a:pPr>
      <a:endParaRPr lang="ar-EG"/>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0.26667</cdr:x>
      <cdr:y>0.02778</cdr:y>
    </cdr:from>
    <cdr:to>
      <cdr:x>0.7625</cdr:x>
      <cdr:y>0.625</cdr:y>
    </cdr:to>
    <cdr:grpSp>
      <cdr:nvGrpSpPr>
        <cdr:cNvPr id="6" name="Group 5"/>
        <cdr:cNvGrpSpPr/>
      </cdr:nvGrpSpPr>
      <cdr:grpSpPr>
        <a:xfrm xmlns:a="http://schemas.openxmlformats.org/drawingml/2006/main">
          <a:off x="1147903" y="48374"/>
          <a:ext cx="2134341" cy="1039961"/>
          <a:chOff x="1219200" y="76199"/>
          <a:chExt cx="2266950" cy="1638300"/>
        </a:xfrm>
      </cdr:grpSpPr>
      <cdr:sp macro="" textlink="">
        <cdr:nvSpPr>
          <cdr:cNvPr id="2" name="TextBox 1"/>
          <cdr:cNvSpPr txBox="1"/>
        </cdr:nvSpPr>
        <cdr:spPr>
          <a:xfrm xmlns:a="http://schemas.openxmlformats.org/drawingml/2006/main">
            <a:off x="3133725" y="76199"/>
            <a:ext cx="352425" cy="2381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200">
                <a:latin typeface="Times New Roman" pitchFamily="18" charset="0"/>
                <a:cs typeface="Times New Roman" pitchFamily="18" charset="0"/>
              </a:rPr>
              <a:t>**</a:t>
            </a:r>
          </a:p>
        </cdr:txBody>
      </cdr:sp>
      <cdr:sp macro="" textlink="">
        <cdr:nvSpPr>
          <cdr:cNvPr id="3" name="TextBox 2"/>
          <cdr:cNvSpPr txBox="1"/>
        </cdr:nvSpPr>
        <cdr:spPr>
          <a:xfrm xmlns:a="http://schemas.openxmlformats.org/drawingml/2006/main">
            <a:off x="1609725" y="1123949"/>
            <a:ext cx="352425" cy="2381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200">
                <a:latin typeface="Times New Roman" pitchFamily="18" charset="0"/>
                <a:cs typeface="Times New Roman" pitchFamily="18" charset="0"/>
              </a:rPr>
              <a:t>**</a:t>
            </a:r>
          </a:p>
        </cdr:txBody>
      </cdr:sp>
      <cdr:sp macro="" textlink="">
        <cdr:nvSpPr>
          <cdr:cNvPr id="4" name="TextBox 3"/>
          <cdr:cNvSpPr txBox="1"/>
        </cdr:nvSpPr>
        <cdr:spPr>
          <a:xfrm xmlns:a="http://schemas.openxmlformats.org/drawingml/2006/main">
            <a:off x="1219200" y="1476374"/>
            <a:ext cx="352425" cy="2381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200">
                <a:latin typeface="Times New Roman" pitchFamily="18" charset="0"/>
                <a:cs typeface="Times New Roman" pitchFamily="18" charset="0"/>
              </a:rPr>
              <a:t>**</a:t>
            </a:r>
          </a:p>
        </cdr:txBody>
      </cdr:sp>
    </cdr:grpSp>
  </cdr:relSizeAnchor>
</c:userShapes>
</file>

<file path=word/drawings/drawing2.xml><?xml version="1.0" encoding="utf-8"?>
<c:userShapes xmlns:c="http://schemas.openxmlformats.org/drawingml/2006/chart">
  <cdr:relSizeAnchor xmlns:cdr="http://schemas.openxmlformats.org/drawingml/2006/chartDrawing">
    <cdr:from>
      <cdr:x>0.45005</cdr:x>
      <cdr:y>0.39898</cdr:y>
    </cdr:from>
    <cdr:to>
      <cdr:x>0.52505</cdr:x>
      <cdr:y>0.46148</cdr:y>
    </cdr:to>
    <cdr:sp macro="" textlink="">
      <cdr:nvSpPr>
        <cdr:cNvPr id="2" name="TextBox 1"/>
        <cdr:cNvSpPr txBox="1"/>
      </cdr:nvSpPr>
      <cdr:spPr>
        <a:xfrm xmlns:a="http://schemas.openxmlformats.org/drawingml/2006/main">
          <a:off x="2057607" y="1094489"/>
          <a:ext cx="342900" cy="1714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a:t>
          </a:r>
        </a:p>
      </cdr:txBody>
    </cdr:sp>
  </cdr:relSizeAnchor>
  <cdr:relSizeAnchor xmlns:cdr="http://schemas.openxmlformats.org/drawingml/2006/chartDrawing">
    <cdr:from>
      <cdr:x>0.6657</cdr:x>
      <cdr:y>0.07752</cdr:y>
    </cdr:from>
    <cdr:to>
      <cdr:x>0.7407</cdr:x>
      <cdr:y>0.15189</cdr:y>
    </cdr:to>
    <cdr:sp macro="" textlink="">
      <cdr:nvSpPr>
        <cdr:cNvPr id="3" name="TextBox 1"/>
        <cdr:cNvSpPr txBox="1"/>
      </cdr:nvSpPr>
      <cdr:spPr>
        <a:xfrm xmlns:a="http://schemas.openxmlformats.org/drawingml/2006/main">
          <a:off x="3043570" y="212652"/>
          <a:ext cx="342900" cy="20402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a:t>**</a:t>
          </a:r>
        </a:p>
      </cdr:txBody>
    </cdr:sp>
  </cdr:relSizeAnchor>
</c:userShapes>
</file>

<file path=word/drawings/drawing3.xml><?xml version="1.0" encoding="utf-8"?>
<c:userShapes xmlns:c="http://schemas.openxmlformats.org/drawingml/2006/chart">
  <cdr:relSizeAnchor xmlns:cdr="http://schemas.openxmlformats.org/drawingml/2006/chartDrawing">
    <cdr:from>
      <cdr:x>0.68897</cdr:x>
      <cdr:y>0.08325</cdr:y>
    </cdr:from>
    <cdr:to>
      <cdr:x>0.76189</cdr:x>
      <cdr:y>0.14922</cdr:y>
    </cdr:to>
    <cdr:sp macro="" textlink="">
      <cdr:nvSpPr>
        <cdr:cNvPr id="2" name="TextBox 1"/>
        <cdr:cNvSpPr txBox="1"/>
      </cdr:nvSpPr>
      <cdr:spPr>
        <a:xfrm xmlns:a="http://schemas.openxmlformats.org/drawingml/2006/main">
          <a:off x="3661130" y="228385"/>
          <a:ext cx="387489" cy="18096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a:t>
          </a:r>
        </a:p>
      </cdr:txBody>
    </cdr:sp>
  </cdr:relSizeAnchor>
</c:userShapes>
</file>

<file path=word/drawings/drawing4.xml><?xml version="1.0" encoding="utf-8"?>
<c:userShapes xmlns:c="http://schemas.openxmlformats.org/drawingml/2006/chart">
  <cdr:relSizeAnchor xmlns:cdr="http://schemas.openxmlformats.org/drawingml/2006/chartDrawing">
    <cdr:from>
      <cdr:x>0.47083</cdr:x>
      <cdr:y>0.51042</cdr:y>
    </cdr:from>
    <cdr:to>
      <cdr:x>0.55208</cdr:x>
      <cdr:y>0.60069</cdr:y>
    </cdr:to>
    <cdr:sp macro="" textlink="">
      <cdr:nvSpPr>
        <cdr:cNvPr id="2" name="TextBox 1"/>
        <cdr:cNvSpPr txBox="1"/>
      </cdr:nvSpPr>
      <cdr:spPr>
        <a:xfrm xmlns:a="http://schemas.openxmlformats.org/drawingml/2006/main">
          <a:off x="2152650" y="1400175"/>
          <a:ext cx="371475" cy="2476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latin typeface="Times New Roman" pitchFamily="18" charset="0"/>
              <a:cs typeface="Times New Roman" pitchFamily="18" charset="0"/>
            </a:rPr>
            <a:t>**</a:t>
          </a:r>
        </a:p>
      </cdr:txBody>
    </cdr:sp>
  </cdr:relSizeAnchor>
  <cdr:relSizeAnchor xmlns:cdr="http://schemas.openxmlformats.org/drawingml/2006/chartDrawing">
    <cdr:from>
      <cdr:x>0.66875</cdr:x>
      <cdr:y>0.19444</cdr:y>
    </cdr:from>
    <cdr:to>
      <cdr:x>0.75</cdr:x>
      <cdr:y>0.28472</cdr:y>
    </cdr:to>
    <cdr:sp macro="" textlink="">
      <cdr:nvSpPr>
        <cdr:cNvPr id="3" name="TextBox 1"/>
        <cdr:cNvSpPr txBox="1"/>
      </cdr:nvSpPr>
      <cdr:spPr>
        <a:xfrm xmlns:a="http://schemas.openxmlformats.org/drawingml/2006/main">
          <a:off x="3057525" y="533400"/>
          <a:ext cx="371475" cy="2476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latin typeface="Times New Roman" pitchFamily="18" charset="0"/>
              <a:cs typeface="Times New Roman" pitchFamily="18" charset="0"/>
            </a:rPr>
            <a:t>**</a:t>
          </a:r>
        </a:p>
      </cdr:txBody>
    </cdr:sp>
  </cdr:relSizeAnchor>
</c:userShapes>
</file>

<file path=word/drawings/drawing5.xml><?xml version="1.0" encoding="utf-8"?>
<c:userShapes xmlns:c="http://schemas.openxmlformats.org/drawingml/2006/chart">
  <cdr:relSizeAnchor xmlns:cdr="http://schemas.openxmlformats.org/drawingml/2006/chartDrawing">
    <cdr:from>
      <cdr:x>0.64829</cdr:x>
      <cdr:y>0.07502</cdr:y>
    </cdr:from>
    <cdr:to>
      <cdr:x>0.71913</cdr:x>
      <cdr:y>0.16182</cdr:y>
    </cdr:to>
    <cdr:sp macro="" textlink="">
      <cdr:nvSpPr>
        <cdr:cNvPr id="2" name="TextBox 1"/>
        <cdr:cNvSpPr txBox="1"/>
      </cdr:nvSpPr>
      <cdr:spPr>
        <a:xfrm xmlns:a="http://schemas.openxmlformats.org/drawingml/2006/main">
          <a:off x="3289395" y="205790"/>
          <a:ext cx="359438" cy="23811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16D0C-01E2-43E6-8E9A-A2C9FF97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5577</Words>
  <Characters>31789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drmonazaki</cp:lastModifiedBy>
  <cp:revision>3</cp:revision>
  <cp:lastPrinted>2019-01-29T17:09:00Z</cp:lastPrinted>
  <dcterms:created xsi:type="dcterms:W3CDTF">2019-02-05T11:51:00Z</dcterms:created>
  <dcterms:modified xsi:type="dcterms:W3CDTF">2019-02-05T12:07:00Z</dcterms:modified>
</cp:coreProperties>
</file>