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0B" w:rsidRPr="007B5327" w:rsidRDefault="00595B79" w:rsidP="008B5DB5">
      <w:pPr>
        <w:snapToGrid w:val="0"/>
        <w:spacing w:after="0" w:line="240" w:lineRule="auto"/>
        <w:jc w:val="center"/>
        <w:rPr>
          <w:rFonts w:ascii="Times New Roman" w:hAnsi="Times New Roman" w:cs="Times New Roman"/>
          <w:b/>
          <w:sz w:val="20"/>
          <w:szCs w:val="20"/>
          <w:lang w:eastAsia="zh-CN"/>
        </w:rPr>
      </w:pPr>
      <w:r w:rsidRPr="007B5327">
        <w:rPr>
          <w:rFonts w:ascii="Times New Roman" w:hAnsi="Times New Roman" w:cs="Times New Roman"/>
          <w:b/>
          <w:sz w:val="20"/>
          <w:szCs w:val="20"/>
        </w:rPr>
        <w:t xml:space="preserve">Quantification and Preliminary Estimation of Toxic Effects of Polycyclic Aromatic Hydrocarbon in Some </w:t>
      </w:r>
      <w:proofErr w:type="spellStart"/>
      <w:r w:rsidRPr="007B5327">
        <w:rPr>
          <w:rFonts w:ascii="Times New Roman" w:hAnsi="Times New Roman" w:cs="Times New Roman"/>
          <w:b/>
          <w:sz w:val="20"/>
          <w:szCs w:val="20"/>
        </w:rPr>
        <w:t>Antimalarial</w:t>
      </w:r>
      <w:proofErr w:type="spellEnd"/>
      <w:r w:rsidRPr="007B5327">
        <w:rPr>
          <w:rFonts w:ascii="Times New Roman" w:hAnsi="Times New Roman" w:cs="Times New Roman"/>
          <w:b/>
          <w:sz w:val="20"/>
          <w:szCs w:val="20"/>
        </w:rPr>
        <w:t xml:space="preserve"> Herbal Drugs in Southwest Nigeria</w:t>
      </w:r>
    </w:p>
    <w:p w:rsidR="0076490B" w:rsidRPr="007B5327" w:rsidRDefault="0076490B" w:rsidP="008B5DB5">
      <w:pPr>
        <w:snapToGrid w:val="0"/>
        <w:spacing w:after="0" w:line="240" w:lineRule="auto"/>
        <w:jc w:val="center"/>
        <w:rPr>
          <w:rFonts w:ascii="Times New Roman" w:hAnsi="Times New Roman" w:cs="Times New Roman"/>
          <w:b/>
          <w:sz w:val="20"/>
          <w:szCs w:val="20"/>
          <w:lang w:eastAsia="zh-CN"/>
        </w:rPr>
      </w:pPr>
    </w:p>
    <w:p w:rsidR="0076490B" w:rsidRPr="007B5327" w:rsidRDefault="00595B79" w:rsidP="008B5DB5">
      <w:pPr>
        <w:tabs>
          <w:tab w:val="left" w:pos="2250"/>
          <w:tab w:val="left" w:pos="2670"/>
          <w:tab w:val="left" w:pos="7200"/>
        </w:tabs>
        <w:snapToGrid w:val="0"/>
        <w:spacing w:after="0" w:line="240" w:lineRule="auto"/>
        <w:jc w:val="center"/>
        <w:rPr>
          <w:rFonts w:ascii="Times New Roman" w:hAnsi="Times New Roman" w:cs="Times New Roman"/>
          <w:bCs/>
          <w:sz w:val="20"/>
          <w:szCs w:val="20"/>
          <w:lang w:eastAsia="zh-CN"/>
        </w:rPr>
      </w:pPr>
      <w:r w:rsidRPr="007B5327">
        <w:rPr>
          <w:rFonts w:ascii="Times New Roman" w:hAnsi="Times New Roman" w:cs="Times New Roman"/>
          <w:bCs/>
          <w:sz w:val="20"/>
          <w:szCs w:val="20"/>
          <w:vertAlign w:val="superscript"/>
        </w:rPr>
        <w:t>*</w:t>
      </w:r>
      <w:proofErr w:type="spellStart"/>
      <w:r w:rsidR="00673D1F" w:rsidRPr="007B5327">
        <w:rPr>
          <w:rFonts w:ascii="Times New Roman" w:hAnsi="Times New Roman" w:cs="Times New Roman"/>
          <w:bCs/>
          <w:sz w:val="20"/>
          <w:szCs w:val="20"/>
        </w:rPr>
        <w:t>A</w:t>
      </w:r>
      <w:r w:rsidR="00967080" w:rsidRPr="007B5327">
        <w:rPr>
          <w:rFonts w:ascii="Times New Roman" w:hAnsi="Times New Roman" w:cs="Times New Roman"/>
          <w:bCs/>
          <w:sz w:val="20"/>
          <w:szCs w:val="20"/>
        </w:rPr>
        <w:t>kintelu</w:t>
      </w:r>
      <w:proofErr w:type="spellEnd"/>
      <w:r w:rsidR="00673D1F" w:rsidRPr="007B5327">
        <w:rPr>
          <w:rFonts w:ascii="Times New Roman" w:hAnsi="Times New Roman" w:cs="Times New Roman"/>
          <w:bCs/>
          <w:sz w:val="20"/>
          <w:szCs w:val="20"/>
        </w:rPr>
        <w:t xml:space="preserve"> Sunday </w:t>
      </w:r>
      <w:proofErr w:type="spellStart"/>
      <w:r w:rsidR="00673D1F" w:rsidRPr="007B5327">
        <w:rPr>
          <w:rFonts w:ascii="Times New Roman" w:hAnsi="Times New Roman" w:cs="Times New Roman"/>
          <w:bCs/>
          <w:sz w:val="20"/>
          <w:szCs w:val="20"/>
        </w:rPr>
        <w:t>Adewale</w:t>
      </w:r>
      <w:proofErr w:type="spellEnd"/>
      <w:r w:rsidRPr="007B5327">
        <w:rPr>
          <w:rFonts w:ascii="Times New Roman" w:hAnsi="Times New Roman" w:cs="Times New Roman"/>
          <w:bCs/>
          <w:sz w:val="20"/>
          <w:szCs w:val="20"/>
        </w:rPr>
        <w:t xml:space="preserve">, </w:t>
      </w:r>
      <w:proofErr w:type="spellStart"/>
      <w:r w:rsidRPr="007B5327">
        <w:rPr>
          <w:rFonts w:ascii="Times New Roman" w:hAnsi="Times New Roman" w:cs="Times New Roman"/>
          <w:bCs/>
          <w:sz w:val="20"/>
          <w:szCs w:val="20"/>
        </w:rPr>
        <w:t>A</w:t>
      </w:r>
      <w:r w:rsidR="00967080" w:rsidRPr="007B5327">
        <w:rPr>
          <w:rFonts w:ascii="Times New Roman" w:hAnsi="Times New Roman" w:cs="Times New Roman"/>
          <w:bCs/>
          <w:sz w:val="20"/>
          <w:szCs w:val="20"/>
        </w:rPr>
        <w:t>biola</w:t>
      </w:r>
      <w:proofErr w:type="spellEnd"/>
      <w:r w:rsidRPr="007B5327">
        <w:rPr>
          <w:rFonts w:ascii="Times New Roman" w:hAnsi="Times New Roman" w:cs="Times New Roman"/>
          <w:bCs/>
          <w:sz w:val="20"/>
          <w:szCs w:val="20"/>
        </w:rPr>
        <w:t xml:space="preserve"> </w:t>
      </w:r>
      <w:proofErr w:type="spellStart"/>
      <w:r w:rsidRPr="007B5327">
        <w:rPr>
          <w:rFonts w:ascii="Times New Roman" w:hAnsi="Times New Roman" w:cs="Times New Roman"/>
          <w:bCs/>
          <w:sz w:val="20"/>
          <w:szCs w:val="20"/>
        </w:rPr>
        <w:t>Babawale</w:t>
      </w:r>
      <w:proofErr w:type="spellEnd"/>
      <w:r w:rsidRPr="007B5327">
        <w:rPr>
          <w:rFonts w:ascii="Times New Roman" w:hAnsi="Times New Roman" w:cs="Times New Roman"/>
          <w:bCs/>
          <w:sz w:val="20"/>
          <w:szCs w:val="20"/>
        </w:rPr>
        <w:t xml:space="preserve"> E., </w:t>
      </w:r>
      <w:proofErr w:type="spellStart"/>
      <w:r w:rsidRPr="007B5327">
        <w:rPr>
          <w:rFonts w:ascii="Times New Roman" w:hAnsi="Times New Roman" w:cs="Times New Roman"/>
          <w:bCs/>
          <w:sz w:val="20"/>
          <w:szCs w:val="20"/>
        </w:rPr>
        <w:t>AJ</w:t>
      </w:r>
      <w:r w:rsidR="00967080" w:rsidRPr="007B5327">
        <w:rPr>
          <w:rFonts w:ascii="Times New Roman" w:hAnsi="Times New Roman" w:cs="Times New Roman"/>
          <w:bCs/>
          <w:sz w:val="20"/>
          <w:szCs w:val="20"/>
        </w:rPr>
        <w:t>ayi</w:t>
      </w:r>
      <w:proofErr w:type="spellEnd"/>
      <w:r w:rsidRPr="007B5327">
        <w:rPr>
          <w:rFonts w:ascii="Times New Roman" w:hAnsi="Times New Roman" w:cs="Times New Roman"/>
          <w:bCs/>
          <w:sz w:val="20"/>
          <w:szCs w:val="20"/>
        </w:rPr>
        <w:t xml:space="preserve"> Samuel O., </w:t>
      </w:r>
      <w:proofErr w:type="spellStart"/>
      <w:r w:rsidRPr="007B5327">
        <w:rPr>
          <w:rFonts w:ascii="Times New Roman" w:hAnsi="Times New Roman" w:cs="Times New Roman"/>
          <w:bCs/>
          <w:sz w:val="20"/>
          <w:szCs w:val="20"/>
        </w:rPr>
        <w:t>O</w:t>
      </w:r>
      <w:r w:rsidR="00967080" w:rsidRPr="007B5327">
        <w:rPr>
          <w:rFonts w:ascii="Times New Roman" w:hAnsi="Times New Roman" w:cs="Times New Roman"/>
          <w:bCs/>
          <w:sz w:val="20"/>
          <w:szCs w:val="20"/>
        </w:rPr>
        <w:t>labemiwo</w:t>
      </w:r>
      <w:proofErr w:type="spellEnd"/>
      <w:r w:rsidRPr="007B5327">
        <w:rPr>
          <w:rFonts w:ascii="Times New Roman" w:hAnsi="Times New Roman" w:cs="Times New Roman"/>
          <w:bCs/>
          <w:sz w:val="20"/>
          <w:szCs w:val="20"/>
        </w:rPr>
        <w:t xml:space="preserve"> </w:t>
      </w:r>
      <w:proofErr w:type="spellStart"/>
      <w:r w:rsidRPr="007B5327">
        <w:rPr>
          <w:rFonts w:ascii="Times New Roman" w:hAnsi="Times New Roman" w:cs="Times New Roman"/>
          <w:bCs/>
          <w:sz w:val="20"/>
          <w:szCs w:val="20"/>
        </w:rPr>
        <w:t>Ojeyemi</w:t>
      </w:r>
      <w:proofErr w:type="spellEnd"/>
      <w:r w:rsidRPr="007B5327">
        <w:rPr>
          <w:rFonts w:ascii="Times New Roman" w:hAnsi="Times New Roman" w:cs="Times New Roman"/>
          <w:bCs/>
          <w:sz w:val="20"/>
          <w:szCs w:val="20"/>
        </w:rPr>
        <w:t xml:space="preserve"> M.</w:t>
      </w:r>
    </w:p>
    <w:p w:rsidR="0076490B" w:rsidRPr="007B5327" w:rsidRDefault="0076490B" w:rsidP="008B5DB5">
      <w:pPr>
        <w:tabs>
          <w:tab w:val="left" w:pos="2250"/>
          <w:tab w:val="left" w:pos="2670"/>
          <w:tab w:val="left" w:pos="7200"/>
        </w:tabs>
        <w:snapToGrid w:val="0"/>
        <w:spacing w:after="0" w:line="240" w:lineRule="auto"/>
        <w:jc w:val="center"/>
        <w:rPr>
          <w:rFonts w:ascii="Times New Roman" w:hAnsi="Times New Roman" w:cs="Times New Roman"/>
          <w:bCs/>
          <w:sz w:val="20"/>
          <w:szCs w:val="20"/>
          <w:lang w:eastAsia="zh-CN"/>
        </w:rPr>
      </w:pPr>
    </w:p>
    <w:p w:rsidR="00595B79" w:rsidRPr="007B5327" w:rsidRDefault="00595B79" w:rsidP="008B5DB5">
      <w:pPr>
        <w:tabs>
          <w:tab w:val="left" w:pos="2250"/>
          <w:tab w:val="left" w:pos="2670"/>
          <w:tab w:val="left" w:pos="7200"/>
        </w:tabs>
        <w:snapToGrid w:val="0"/>
        <w:spacing w:after="0" w:line="240" w:lineRule="auto"/>
        <w:jc w:val="center"/>
        <w:rPr>
          <w:rFonts w:ascii="Times New Roman" w:hAnsi="Times New Roman" w:cs="Times New Roman"/>
          <w:iCs/>
          <w:sz w:val="20"/>
          <w:szCs w:val="20"/>
        </w:rPr>
      </w:pPr>
      <w:r w:rsidRPr="007B5327">
        <w:rPr>
          <w:rFonts w:ascii="Times New Roman" w:hAnsi="Times New Roman" w:cs="Times New Roman"/>
          <w:iCs/>
          <w:sz w:val="20"/>
          <w:szCs w:val="20"/>
        </w:rPr>
        <w:t xml:space="preserve">Department of Pure and Applied Chemistry, </w:t>
      </w:r>
      <w:proofErr w:type="spellStart"/>
      <w:r w:rsidRPr="007B5327">
        <w:rPr>
          <w:rFonts w:ascii="Times New Roman" w:hAnsi="Times New Roman" w:cs="Times New Roman"/>
          <w:iCs/>
          <w:sz w:val="20"/>
          <w:szCs w:val="20"/>
        </w:rPr>
        <w:t>Ladoke</w:t>
      </w:r>
      <w:proofErr w:type="spellEnd"/>
      <w:r w:rsidRPr="007B5327">
        <w:rPr>
          <w:rFonts w:ascii="Times New Roman" w:hAnsi="Times New Roman" w:cs="Times New Roman"/>
          <w:iCs/>
          <w:sz w:val="20"/>
          <w:szCs w:val="20"/>
        </w:rPr>
        <w:t xml:space="preserve"> </w:t>
      </w:r>
      <w:proofErr w:type="spellStart"/>
      <w:r w:rsidRPr="007B5327">
        <w:rPr>
          <w:rFonts w:ascii="Times New Roman" w:hAnsi="Times New Roman" w:cs="Times New Roman"/>
          <w:iCs/>
          <w:sz w:val="20"/>
          <w:szCs w:val="20"/>
        </w:rPr>
        <w:t>Akintola</w:t>
      </w:r>
      <w:proofErr w:type="spellEnd"/>
      <w:r w:rsidRPr="007B5327">
        <w:rPr>
          <w:rFonts w:ascii="Times New Roman" w:hAnsi="Times New Roman" w:cs="Times New Roman"/>
          <w:iCs/>
          <w:sz w:val="20"/>
          <w:szCs w:val="20"/>
        </w:rPr>
        <w:t xml:space="preserve"> University of Technology, </w:t>
      </w:r>
      <w:proofErr w:type="spellStart"/>
      <w:r w:rsidRPr="007B5327">
        <w:rPr>
          <w:rFonts w:ascii="Times New Roman" w:hAnsi="Times New Roman" w:cs="Times New Roman"/>
          <w:iCs/>
          <w:sz w:val="20"/>
          <w:szCs w:val="20"/>
        </w:rPr>
        <w:t>Ogbomoso</w:t>
      </w:r>
      <w:proofErr w:type="spellEnd"/>
      <w:r w:rsidRPr="007B5327">
        <w:rPr>
          <w:rFonts w:ascii="Times New Roman" w:hAnsi="Times New Roman" w:cs="Times New Roman"/>
          <w:iCs/>
          <w:sz w:val="20"/>
          <w:szCs w:val="20"/>
        </w:rPr>
        <w:t>, Nigeria</w:t>
      </w:r>
    </w:p>
    <w:p w:rsidR="0076490B" w:rsidRPr="007B5327" w:rsidRDefault="009E7820" w:rsidP="008B5DB5">
      <w:pPr>
        <w:tabs>
          <w:tab w:val="left" w:pos="2250"/>
          <w:tab w:val="left" w:pos="2670"/>
          <w:tab w:val="left" w:pos="7200"/>
        </w:tabs>
        <w:snapToGrid w:val="0"/>
        <w:spacing w:after="0" w:line="240" w:lineRule="auto"/>
        <w:jc w:val="center"/>
        <w:rPr>
          <w:rFonts w:ascii="Times New Roman" w:hAnsi="Times New Roman" w:cs="Times New Roman"/>
          <w:iCs/>
          <w:sz w:val="20"/>
          <w:szCs w:val="20"/>
        </w:rPr>
      </w:pPr>
      <w:hyperlink r:id="rId8" w:history="1">
        <w:r w:rsidR="00967080" w:rsidRPr="007B5327">
          <w:rPr>
            <w:rStyle w:val="Hyperlink"/>
            <w:rFonts w:ascii="Times New Roman" w:hAnsi="Times New Roman" w:cs="Times New Roman"/>
            <w:bCs/>
            <w:sz w:val="20"/>
            <w:szCs w:val="20"/>
          </w:rPr>
          <w:t>akintelusundayadewale@gmail.com</w:t>
        </w:r>
      </w:hyperlink>
    </w:p>
    <w:p w:rsidR="0076490B" w:rsidRPr="007B5327" w:rsidRDefault="0076490B" w:rsidP="008B5DB5">
      <w:pPr>
        <w:tabs>
          <w:tab w:val="left" w:pos="2250"/>
          <w:tab w:val="left" w:pos="2670"/>
          <w:tab w:val="left" w:pos="7200"/>
        </w:tabs>
        <w:snapToGrid w:val="0"/>
        <w:spacing w:after="0" w:line="240" w:lineRule="auto"/>
        <w:jc w:val="center"/>
        <w:rPr>
          <w:rFonts w:ascii="Times New Roman" w:hAnsi="Times New Roman" w:cs="Times New Roman"/>
          <w:iCs/>
          <w:sz w:val="20"/>
          <w:szCs w:val="20"/>
        </w:rPr>
      </w:pPr>
    </w:p>
    <w:p w:rsidR="00595B79" w:rsidRPr="007B5327" w:rsidRDefault="00595B79" w:rsidP="008B5DB5">
      <w:pPr>
        <w:snapToGrid w:val="0"/>
        <w:spacing w:after="0" w:line="240" w:lineRule="auto"/>
        <w:jc w:val="both"/>
        <w:rPr>
          <w:rFonts w:ascii="Times New Roman" w:hAnsi="Times New Roman" w:cs="Times New Roman"/>
          <w:sz w:val="20"/>
          <w:szCs w:val="20"/>
          <w:lang w:eastAsia="zh-CN"/>
        </w:rPr>
      </w:pPr>
      <w:r w:rsidRPr="007B5327">
        <w:rPr>
          <w:rFonts w:ascii="Times New Roman" w:hAnsi="Times New Roman" w:cs="Times New Roman"/>
          <w:b/>
          <w:sz w:val="20"/>
          <w:szCs w:val="20"/>
        </w:rPr>
        <w:t>A</w:t>
      </w:r>
      <w:r w:rsidR="00967080" w:rsidRPr="007B5327">
        <w:rPr>
          <w:rFonts w:ascii="Times New Roman" w:hAnsi="Times New Roman" w:cs="Times New Roman"/>
          <w:b/>
          <w:sz w:val="20"/>
          <w:szCs w:val="20"/>
        </w:rPr>
        <w:t xml:space="preserve">bstract: </w:t>
      </w:r>
      <w:r w:rsidRPr="007B5327">
        <w:rPr>
          <w:rFonts w:ascii="Times New Roman" w:hAnsi="Times New Roman" w:cs="Times New Roman"/>
          <w:sz w:val="20"/>
          <w:szCs w:val="20"/>
        </w:rPr>
        <w:t>The presence of polycyclic aromatic hydrocarbons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in our environment, food and herbal drugs have been linked to many negative health impacts in human This has elicited a growing interest in scientific investigation into qualitative and quan</w:t>
      </w:r>
      <w:r w:rsidR="00967080" w:rsidRPr="007B5327">
        <w:rPr>
          <w:rFonts w:ascii="Times New Roman" w:hAnsi="Times New Roman" w:cs="Times New Roman"/>
          <w:sz w:val="20"/>
          <w:szCs w:val="20"/>
        </w:rPr>
        <w:t xml:space="preserve">titative evaluation of </w:t>
      </w:r>
      <w:proofErr w:type="spellStart"/>
      <w:r w:rsidR="00967080" w:rsidRPr="007B5327">
        <w:rPr>
          <w:rFonts w:ascii="Times New Roman" w:hAnsi="Times New Roman" w:cs="Times New Roman"/>
          <w:sz w:val="20"/>
          <w:szCs w:val="20"/>
        </w:rPr>
        <w:t>PAHs</w:t>
      </w:r>
      <w:proofErr w:type="spellEnd"/>
      <w:r w:rsidR="00967080" w:rsidRPr="007B5327">
        <w:rPr>
          <w:rFonts w:ascii="Times New Roman" w:hAnsi="Times New Roman" w:cs="Times New Roman"/>
          <w:sz w:val="20"/>
          <w:szCs w:val="20"/>
        </w:rPr>
        <w:t xml:space="preserve"> in </w:t>
      </w:r>
      <w:r w:rsidRPr="007B5327">
        <w:rPr>
          <w:rFonts w:ascii="Times New Roman" w:hAnsi="Times New Roman" w:cs="Times New Roman"/>
          <w:sz w:val="20"/>
          <w:szCs w:val="20"/>
        </w:rPr>
        <w:t xml:space="preserve">foods, drugs and environment herbal drugs. The aim of this study was to determine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some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sold in southwest Nigeria and to estimate their po</w:t>
      </w:r>
      <w:r w:rsidR="00967080" w:rsidRPr="007B5327">
        <w:rPr>
          <w:rFonts w:ascii="Times New Roman" w:hAnsi="Times New Roman" w:cs="Times New Roman"/>
          <w:sz w:val="20"/>
          <w:szCs w:val="20"/>
        </w:rPr>
        <w:t xml:space="preserve">tential health </w:t>
      </w:r>
      <w:r w:rsidRPr="007B5327">
        <w:rPr>
          <w:rFonts w:ascii="Times New Roman" w:hAnsi="Times New Roman" w:cs="Times New Roman"/>
          <w:sz w:val="20"/>
          <w:szCs w:val="20"/>
        </w:rPr>
        <w:t xml:space="preserve">risks. Five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found in local market in southwest Nigeria were purchased and used for this study and the samples were coded ‘A’, ‘B’, ‘C’,‘ D’ and ‘E’. The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these herbal drugs samples were extracted using an </w:t>
      </w:r>
      <w:proofErr w:type="spellStart"/>
      <w:r w:rsidRPr="007B5327">
        <w:rPr>
          <w:rFonts w:ascii="Times New Roman" w:hAnsi="Times New Roman" w:cs="Times New Roman"/>
          <w:sz w:val="20"/>
          <w:szCs w:val="20"/>
        </w:rPr>
        <w:t>ultrasonicator</w:t>
      </w:r>
      <w:proofErr w:type="spellEnd"/>
      <w:r w:rsidRPr="007B5327">
        <w:rPr>
          <w:rFonts w:ascii="Times New Roman" w:hAnsi="Times New Roman" w:cs="Times New Roman"/>
          <w:sz w:val="20"/>
          <w:szCs w:val="20"/>
        </w:rPr>
        <w:t xml:space="preserve"> and cleaned up using column chromatograph.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were analyzed using Gas Chromatography-Flame Ionization Detector (GC-FID).</w:t>
      </w:r>
      <w:r w:rsidRPr="007B5327">
        <w:rPr>
          <w:rFonts w:ascii="Times New Roman" w:hAnsi="Times New Roman" w:cs="Times New Roman"/>
          <w:b/>
          <w:sz w:val="20"/>
          <w:szCs w:val="20"/>
        </w:rPr>
        <w:t xml:space="preserve"> </w:t>
      </w:r>
      <w:r w:rsidRPr="007B5327">
        <w:rPr>
          <w:rFonts w:ascii="Times New Roman" w:hAnsi="Times New Roman" w:cs="Times New Roman"/>
          <w:sz w:val="20"/>
          <w:szCs w:val="20"/>
        </w:rPr>
        <w:t xml:space="preserve">Daily Exposure and Cancer risk parameters of the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were estimated.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 xml:space="preserve">The sum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the samples ranged from </w:t>
      </w:r>
      <w:r w:rsidRPr="007B5327">
        <w:rPr>
          <w:rFonts w:ascii="Times New Roman" w:eastAsia="Times New Roman" w:hAnsi="Times New Roman" w:cs="Times New Roman"/>
          <w:sz w:val="20"/>
          <w:szCs w:val="20"/>
        </w:rPr>
        <w:t>26.38 in sample E to 33.54 mgkg</w:t>
      </w:r>
      <w:r w:rsidRPr="007B5327">
        <w:rPr>
          <w:rFonts w:ascii="Times New Roman" w:eastAsia="Times New Roman" w:hAnsi="Times New Roman" w:cs="Times New Roman"/>
          <w:sz w:val="20"/>
          <w:szCs w:val="20"/>
          <w:vertAlign w:val="superscript"/>
        </w:rPr>
        <w:t>-1</w:t>
      </w:r>
      <w:r w:rsidRPr="007B5327">
        <w:rPr>
          <w:rFonts w:ascii="Times New Roman" w:eastAsia="Times New Roman" w:hAnsi="Times New Roman" w:cs="Times New Roman"/>
          <w:sz w:val="20"/>
          <w:szCs w:val="20"/>
        </w:rPr>
        <w:t xml:space="preserve"> in sample D while a average sum of the </w:t>
      </w:r>
      <w:proofErr w:type="spellStart"/>
      <w:r w:rsidRPr="007B5327">
        <w:rPr>
          <w:rFonts w:ascii="Times New Roman" w:eastAsia="Times New Roman" w:hAnsi="Times New Roman" w:cs="Times New Roman"/>
          <w:sz w:val="20"/>
          <w:szCs w:val="20"/>
        </w:rPr>
        <w:t>PAHs</w:t>
      </w:r>
      <w:proofErr w:type="spellEnd"/>
      <w:r w:rsidRPr="007B5327">
        <w:rPr>
          <w:rFonts w:ascii="Times New Roman" w:eastAsia="Times New Roman" w:hAnsi="Times New Roman" w:cs="Times New Roman"/>
          <w:sz w:val="20"/>
          <w:szCs w:val="20"/>
        </w:rPr>
        <w:t xml:space="preserve"> in the five samples was 29.25 mgkg</w:t>
      </w:r>
      <w:r w:rsidRPr="007B5327">
        <w:rPr>
          <w:rFonts w:ascii="Times New Roman" w:eastAsia="Times New Roman" w:hAnsi="Times New Roman" w:cs="Times New Roman"/>
          <w:sz w:val="20"/>
          <w:szCs w:val="20"/>
          <w:vertAlign w:val="superscript"/>
        </w:rPr>
        <w:t>-1</w:t>
      </w:r>
      <w:r w:rsidRPr="007B5327">
        <w:rPr>
          <w:rFonts w:ascii="Times New Roman" w:eastAsia="Times New Roman" w:hAnsi="Times New Roman" w:cs="Times New Roman"/>
          <w:sz w:val="20"/>
          <w:szCs w:val="20"/>
        </w:rPr>
        <w:t>.</w:t>
      </w:r>
      <w:r w:rsidRPr="007B5327">
        <w:rPr>
          <w:rFonts w:ascii="Times New Roman" w:eastAsia="Times New Roman" w:hAnsi="Times New Roman" w:cs="Times New Roman"/>
          <w:sz w:val="20"/>
          <w:szCs w:val="20"/>
          <w:vertAlign w:val="superscript"/>
        </w:rPr>
        <w:t xml:space="preserve"> </w:t>
      </w:r>
      <w:r w:rsidRPr="007B5327">
        <w:rPr>
          <w:rFonts w:ascii="Times New Roman" w:eastAsia="Times New Roman" w:hAnsi="Times New Roman" w:cs="Times New Roman"/>
          <w:sz w:val="20"/>
          <w:szCs w:val="20"/>
        </w:rPr>
        <w:t xml:space="preserve">The percentage of carcinogenic </w:t>
      </w:r>
      <w:proofErr w:type="spellStart"/>
      <w:r w:rsidRPr="007B5327">
        <w:rPr>
          <w:rFonts w:ascii="Times New Roman" w:eastAsia="Times New Roman" w:hAnsi="Times New Roman" w:cs="Times New Roman"/>
          <w:sz w:val="20"/>
          <w:szCs w:val="20"/>
        </w:rPr>
        <w:t>PAHs</w:t>
      </w:r>
      <w:proofErr w:type="spellEnd"/>
      <w:r w:rsidRPr="007B5327">
        <w:rPr>
          <w:rFonts w:ascii="Times New Roman" w:eastAsia="Times New Roman" w:hAnsi="Times New Roman" w:cs="Times New Roman"/>
          <w:sz w:val="20"/>
          <w:szCs w:val="20"/>
        </w:rPr>
        <w:t xml:space="preserve"> in these herbal drugs ranged from 7.99 % in sample D to 15.78% in sample C. </w:t>
      </w:r>
      <w:r w:rsidRPr="007B5327">
        <w:rPr>
          <w:rFonts w:ascii="Times New Roman" w:hAnsi="Times New Roman" w:cs="Times New Roman"/>
          <w:sz w:val="20"/>
          <w:szCs w:val="20"/>
        </w:rPr>
        <w:t xml:space="preserve">The source diagnostic indices showed that the source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all the five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were </w:t>
      </w:r>
      <w:proofErr w:type="spellStart"/>
      <w:r w:rsidRPr="007B5327">
        <w:rPr>
          <w:rFonts w:ascii="Times New Roman" w:hAnsi="Times New Roman" w:cs="Times New Roman"/>
          <w:sz w:val="20"/>
          <w:szCs w:val="20"/>
        </w:rPr>
        <w:t>pyrogenic</w:t>
      </w:r>
      <w:proofErr w:type="spellEnd"/>
      <w:r w:rsidRPr="007B5327">
        <w:rPr>
          <w:rFonts w:ascii="Times New Roman" w:hAnsi="Times New Roman" w:cs="Times New Roman"/>
          <w:sz w:val="20"/>
          <w:szCs w:val="20"/>
        </w:rPr>
        <w:t xml:space="preserve"> in nature. </w:t>
      </w:r>
      <w:r w:rsidRPr="007B5327">
        <w:rPr>
          <w:rFonts w:ascii="Times New Roman" w:hAnsi="Times New Roman" w:cs="Times New Roman"/>
          <w:sz w:val="20"/>
          <w:szCs w:val="20"/>
          <w:highlight w:val="white"/>
        </w:rPr>
        <w:t xml:space="preserve">The cancer risk estimated for children, preteen and adult with body weight 19kg, 48kg and 65 kg using these herbal drugs ranged from </w:t>
      </w:r>
      <w:r w:rsidRPr="007B5327">
        <w:rPr>
          <w:rFonts w:ascii="Times New Roman" w:hAnsi="Times New Roman" w:cs="Times New Roman"/>
          <w:color w:val="000000"/>
          <w:sz w:val="20"/>
          <w:szCs w:val="20"/>
        </w:rPr>
        <w:t>0.64 x 10</w:t>
      </w:r>
      <w:r w:rsidRPr="007B5327">
        <w:rPr>
          <w:rFonts w:ascii="Times New Roman" w:hAnsi="Times New Roman" w:cs="Times New Roman"/>
          <w:color w:val="000000"/>
          <w:sz w:val="20"/>
          <w:szCs w:val="20"/>
          <w:vertAlign w:val="superscript"/>
        </w:rPr>
        <w:t>-7</w:t>
      </w:r>
      <w:r w:rsidRPr="007B5327">
        <w:rPr>
          <w:rFonts w:ascii="Times New Roman" w:hAnsi="Times New Roman" w:cs="Times New Roman"/>
          <w:sz w:val="20"/>
          <w:szCs w:val="20"/>
          <w:highlight w:val="white"/>
        </w:rPr>
        <w:t xml:space="preserve"> to </w:t>
      </w:r>
      <w:r w:rsidRPr="007B5327">
        <w:rPr>
          <w:rFonts w:ascii="Times New Roman" w:hAnsi="Times New Roman" w:cs="Times New Roman"/>
          <w:sz w:val="20"/>
          <w:szCs w:val="20"/>
        </w:rPr>
        <w:t>3.16</w:t>
      </w:r>
      <w:r w:rsidRPr="007B5327">
        <w:rPr>
          <w:rFonts w:ascii="Times New Roman" w:hAnsi="Times New Roman" w:cs="Times New Roman"/>
          <w:color w:val="000000"/>
          <w:sz w:val="20"/>
          <w:szCs w:val="20"/>
        </w:rPr>
        <w:t xml:space="preserve"> x 10</w:t>
      </w:r>
      <w:r w:rsidRPr="007B5327">
        <w:rPr>
          <w:rFonts w:ascii="Times New Roman" w:hAnsi="Times New Roman" w:cs="Times New Roman"/>
          <w:color w:val="000000"/>
          <w:sz w:val="20"/>
          <w:szCs w:val="20"/>
          <w:vertAlign w:val="superscript"/>
        </w:rPr>
        <w:t>-7</w:t>
      </w:r>
      <w:r w:rsidRPr="007B5327">
        <w:rPr>
          <w:rFonts w:ascii="Times New Roman" w:hAnsi="Times New Roman" w:cs="Times New Roman"/>
          <w:sz w:val="20"/>
          <w:szCs w:val="20"/>
          <w:highlight w:val="white"/>
        </w:rPr>
        <w:t>.</w:t>
      </w:r>
      <w:r w:rsidR="00691235" w:rsidRPr="007B5327">
        <w:rPr>
          <w:rFonts w:ascii="Times New Roman" w:hAnsi="Times New Roman" w:cs="Times New Roman" w:hint="eastAsia"/>
          <w:sz w:val="20"/>
          <w:szCs w:val="20"/>
          <w:highlight w:val="white"/>
          <w:lang w:eastAsia="zh-CN"/>
        </w:rPr>
        <w:t xml:space="preserve"> </w:t>
      </w:r>
      <w:r w:rsidRPr="007B5327">
        <w:rPr>
          <w:rFonts w:ascii="Times New Roman" w:hAnsi="Times New Roman" w:cs="Times New Roman"/>
          <w:sz w:val="20"/>
          <w:szCs w:val="20"/>
          <w:highlight w:val="white"/>
        </w:rPr>
        <w:t>The estimated cancer risk values of the five herbal drugs are below the minimum (1</w:t>
      </w:r>
      <w:r w:rsidRPr="007B5327">
        <w:rPr>
          <w:rFonts w:ascii="Times New Roman" w:hAnsi="Times New Roman" w:cs="Times New Roman"/>
          <w:color w:val="000000"/>
          <w:sz w:val="20"/>
          <w:szCs w:val="20"/>
        </w:rPr>
        <w:t xml:space="preserve"> x</w:t>
      </w:r>
      <w:r w:rsidRPr="007B5327">
        <w:rPr>
          <w:rFonts w:ascii="Times New Roman" w:hAnsi="Times New Roman" w:cs="Times New Roman"/>
          <w:sz w:val="20"/>
          <w:szCs w:val="20"/>
          <w:highlight w:val="white"/>
        </w:rPr>
        <w:t xml:space="preserve"> 10</w:t>
      </w:r>
      <w:r w:rsidRPr="007B5327">
        <w:rPr>
          <w:rFonts w:ascii="Times New Roman" w:hAnsi="Times New Roman" w:cs="Times New Roman"/>
          <w:sz w:val="20"/>
          <w:szCs w:val="20"/>
          <w:highlight w:val="white"/>
          <w:vertAlign w:val="superscript"/>
        </w:rPr>
        <w:t>-6</w:t>
      </w:r>
      <w:r w:rsidRPr="007B5327">
        <w:rPr>
          <w:rFonts w:ascii="Times New Roman" w:hAnsi="Times New Roman" w:cs="Times New Roman"/>
          <w:sz w:val="20"/>
          <w:szCs w:val="20"/>
          <w:highlight w:val="white"/>
        </w:rPr>
        <w:t>) that can cause cancer which is as established by USEPA</w:t>
      </w:r>
      <w:r w:rsidRPr="007B5327">
        <w:rPr>
          <w:rFonts w:ascii="Times New Roman" w:hAnsi="Times New Roman" w:cs="Times New Roman"/>
          <w:sz w:val="20"/>
          <w:szCs w:val="20"/>
        </w:rPr>
        <w:t xml:space="preserve">. This suggests that the use of any of the selected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may not cause cancer. However overdose and bioaccumulation cases, calls for the need for analytical information on the profile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the herbal drugs.</w:t>
      </w:r>
    </w:p>
    <w:p w:rsidR="008B5DB5" w:rsidRPr="007B5327" w:rsidRDefault="008B5DB5" w:rsidP="008B5DB5">
      <w:pPr>
        <w:tabs>
          <w:tab w:val="left" w:pos="2250"/>
          <w:tab w:val="left" w:pos="2670"/>
          <w:tab w:val="left" w:pos="7200"/>
        </w:tabs>
        <w:snapToGrid w:val="0"/>
        <w:spacing w:after="0" w:line="240" w:lineRule="auto"/>
        <w:jc w:val="both"/>
        <w:rPr>
          <w:rFonts w:ascii="Times New Roman" w:hAnsi="Times New Roman" w:cs="Times New Roman"/>
          <w:bCs/>
          <w:sz w:val="20"/>
          <w:szCs w:val="20"/>
          <w:lang w:eastAsia="zh-CN"/>
        </w:rPr>
      </w:pPr>
      <w:r w:rsidRPr="007B5327">
        <w:rPr>
          <w:rFonts w:ascii="Times New Roman" w:hAnsi="Times New Roman" w:cs="Times New Roman" w:hint="eastAsia"/>
          <w:b/>
          <w:sz w:val="20"/>
          <w:szCs w:val="20"/>
          <w:lang w:val="en-GB"/>
        </w:rPr>
        <w:t>[</w:t>
      </w:r>
      <w:r w:rsidRPr="007B5327">
        <w:rPr>
          <w:rFonts w:ascii="Times New Roman" w:hAnsi="Times New Roman" w:cs="Times New Roman"/>
          <w:bCs/>
          <w:sz w:val="20"/>
          <w:szCs w:val="20"/>
          <w:vertAlign w:val="superscript"/>
        </w:rPr>
        <w:t xml:space="preserve"> </w:t>
      </w:r>
      <w:proofErr w:type="spellStart"/>
      <w:r w:rsidRPr="007B5327">
        <w:rPr>
          <w:rFonts w:ascii="Times New Roman" w:hAnsi="Times New Roman" w:cs="Times New Roman"/>
          <w:bCs/>
          <w:sz w:val="20"/>
          <w:szCs w:val="20"/>
        </w:rPr>
        <w:t>Akintelu</w:t>
      </w:r>
      <w:proofErr w:type="spellEnd"/>
      <w:r w:rsidRPr="007B5327">
        <w:rPr>
          <w:rFonts w:ascii="Times New Roman" w:hAnsi="Times New Roman" w:cs="Times New Roman"/>
          <w:bCs/>
          <w:sz w:val="20"/>
          <w:szCs w:val="20"/>
        </w:rPr>
        <w:t xml:space="preserve"> Sunday </w:t>
      </w:r>
      <w:proofErr w:type="spellStart"/>
      <w:r w:rsidRPr="007B5327">
        <w:rPr>
          <w:rFonts w:ascii="Times New Roman" w:hAnsi="Times New Roman" w:cs="Times New Roman"/>
          <w:bCs/>
          <w:sz w:val="20"/>
          <w:szCs w:val="20"/>
        </w:rPr>
        <w:t>Adewale</w:t>
      </w:r>
      <w:proofErr w:type="spellEnd"/>
      <w:r w:rsidRPr="007B5327">
        <w:rPr>
          <w:rFonts w:ascii="Times New Roman" w:hAnsi="Times New Roman" w:cs="Times New Roman"/>
          <w:bCs/>
          <w:sz w:val="20"/>
          <w:szCs w:val="20"/>
        </w:rPr>
        <w:t xml:space="preserve">, </w:t>
      </w:r>
      <w:proofErr w:type="spellStart"/>
      <w:r w:rsidRPr="007B5327">
        <w:rPr>
          <w:rFonts w:ascii="Times New Roman" w:hAnsi="Times New Roman" w:cs="Times New Roman"/>
          <w:bCs/>
          <w:sz w:val="20"/>
          <w:szCs w:val="20"/>
        </w:rPr>
        <w:t>Abiola</w:t>
      </w:r>
      <w:proofErr w:type="spellEnd"/>
      <w:r w:rsidRPr="007B5327">
        <w:rPr>
          <w:rFonts w:ascii="Times New Roman" w:hAnsi="Times New Roman" w:cs="Times New Roman"/>
          <w:bCs/>
          <w:sz w:val="20"/>
          <w:szCs w:val="20"/>
        </w:rPr>
        <w:t xml:space="preserve"> </w:t>
      </w:r>
      <w:proofErr w:type="spellStart"/>
      <w:r w:rsidRPr="007B5327">
        <w:rPr>
          <w:rFonts w:ascii="Times New Roman" w:hAnsi="Times New Roman" w:cs="Times New Roman"/>
          <w:bCs/>
          <w:sz w:val="20"/>
          <w:szCs w:val="20"/>
        </w:rPr>
        <w:t>Babawale</w:t>
      </w:r>
      <w:proofErr w:type="spellEnd"/>
      <w:r w:rsidRPr="007B5327">
        <w:rPr>
          <w:rFonts w:ascii="Times New Roman" w:hAnsi="Times New Roman" w:cs="Times New Roman"/>
          <w:bCs/>
          <w:sz w:val="20"/>
          <w:szCs w:val="20"/>
        </w:rPr>
        <w:t xml:space="preserve"> E., </w:t>
      </w:r>
      <w:proofErr w:type="spellStart"/>
      <w:r w:rsidRPr="007B5327">
        <w:rPr>
          <w:rFonts w:ascii="Times New Roman" w:hAnsi="Times New Roman" w:cs="Times New Roman"/>
          <w:bCs/>
          <w:sz w:val="20"/>
          <w:szCs w:val="20"/>
        </w:rPr>
        <w:t>AJayi</w:t>
      </w:r>
      <w:proofErr w:type="spellEnd"/>
      <w:r w:rsidRPr="007B5327">
        <w:rPr>
          <w:rFonts w:ascii="Times New Roman" w:hAnsi="Times New Roman" w:cs="Times New Roman"/>
          <w:bCs/>
          <w:sz w:val="20"/>
          <w:szCs w:val="20"/>
        </w:rPr>
        <w:t xml:space="preserve"> Samuel O., </w:t>
      </w:r>
      <w:proofErr w:type="spellStart"/>
      <w:r w:rsidRPr="007B5327">
        <w:rPr>
          <w:rFonts w:ascii="Times New Roman" w:hAnsi="Times New Roman" w:cs="Times New Roman"/>
          <w:bCs/>
          <w:sz w:val="20"/>
          <w:szCs w:val="20"/>
        </w:rPr>
        <w:t>Olabemiwo</w:t>
      </w:r>
      <w:proofErr w:type="spellEnd"/>
      <w:r w:rsidRPr="007B5327">
        <w:rPr>
          <w:rFonts w:ascii="Times New Roman" w:hAnsi="Times New Roman" w:cs="Times New Roman"/>
          <w:bCs/>
          <w:sz w:val="20"/>
          <w:szCs w:val="20"/>
        </w:rPr>
        <w:t xml:space="preserve"> </w:t>
      </w:r>
      <w:proofErr w:type="spellStart"/>
      <w:r w:rsidRPr="007B5327">
        <w:rPr>
          <w:rFonts w:ascii="Times New Roman" w:hAnsi="Times New Roman" w:cs="Times New Roman"/>
          <w:bCs/>
          <w:sz w:val="20"/>
          <w:szCs w:val="20"/>
        </w:rPr>
        <w:t>Ojeyemi</w:t>
      </w:r>
      <w:proofErr w:type="spellEnd"/>
      <w:r w:rsidRPr="007B5327">
        <w:rPr>
          <w:rFonts w:ascii="Times New Roman" w:hAnsi="Times New Roman" w:cs="Times New Roman"/>
          <w:bCs/>
          <w:sz w:val="20"/>
          <w:szCs w:val="20"/>
        </w:rPr>
        <w:t xml:space="preserve"> M</w:t>
      </w:r>
      <w:r w:rsidR="00394114" w:rsidRPr="007B5327">
        <w:rPr>
          <w:rFonts w:ascii="Times New Roman" w:hAnsi="Times New Roman" w:cs="Times New Roman" w:hint="eastAsia"/>
          <w:bCs/>
          <w:sz w:val="20"/>
          <w:szCs w:val="20"/>
          <w:lang w:eastAsia="zh-CN"/>
        </w:rPr>
        <w:t>.</w:t>
      </w:r>
      <w:r w:rsidRPr="007B5327">
        <w:rPr>
          <w:rFonts w:ascii="Times New Roman" w:hAnsi="Times New Roman" w:cs="Times New Roman"/>
          <w:sz w:val="20"/>
          <w:szCs w:val="20"/>
        </w:rPr>
        <w:t xml:space="preserve"> </w:t>
      </w:r>
      <w:r w:rsidRPr="007B5327">
        <w:rPr>
          <w:rFonts w:ascii="Times New Roman" w:hAnsi="Times New Roman" w:cs="Times New Roman"/>
          <w:b/>
          <w:sz w:val="20"/>
          <w:szCs w:val="20"/>
        </w:rPr>
        <w:t xml:space="preserve">Quantification and Preliminary Estimation of Toxic Effects of Polycyclic Aromatic Hydrocarbon in Some </w:t>
      </w:r>
      <w:proofErr w:type="spellStart"/>
      <w:r w:rsidRPr="007B5327">
        <w:rPr>
          <w:rFonts w:ascii="Times New Roman" w:hAnsi="Times New Roman" w:cs="Times New Roman"/>
          <w:b/>
          <w:sz w:val="20"/>
          <w:szCs w:val="20"/>
        </w:rPr>
        <w:t>Antimalarial</w:t>
      </w:r>
      <w:proofErr w:type="spellEnd"/>
      <w:r w:rsidRPr="007B5327">
        <w:rPr>
          <w:rFonts w:ascii="Times New Roman" w:hAnsi="Times New Roman" w:cs="Times New Roman"/>
          <w:b/>
          <w:sz w:val="20"/>
          <w:szCs w:val="20"/>
        </w:rPr>
        <w:t xml:space="preserve"> Herbal Drugs in Southwest Nigeria</w:t>
      </w:r>
      <w:r w:rsidRPr="007B5327">
        <w:rPr>
          <w:rFonts w:ascii="Times New Roman" w:eastAsia="Times New Roman" w:hAnsi="Times New Roman" w:cs="Times New Roman"/>
          <w:b/>
          <w:bCs/>
          <w:sz w:val="20"/>
          <w:szCs w:val="20"/>
          <w:lang w:bidi="fa-IR"/>
        </w:rPr>
        <w:t>.</w:t>
      </w:r>
      <w:r w:rsidRPr="007B5327">
        <w:rPr>
          <w:rFonts w:ascii="Times New Roman" w:hAnsi="Times New Roman" w:cs="Times New Roman"/>
          <w:i/>
          <w:sz w:val="20"/>
          <w:szCs w:val="20"/>
        </w:rPr>
        <w:t xml:space="preserve"> Cancer Biology</w:t>
      </w:r>
      <w:r w:rsidRPr="007B5327">
        <w:rPr>
          <w:rFonts w:ascii="Times New Roman" w:hAnsi="Times New Roman" w:cs="Times New Roman"/>
          <w:sz w:val="20"/>
          <w:szCs w:val="20"/>
        </w:rPr>
        <w:t xml:space="preserve"> 201</w:t>
      </w:r>
      <w:r w:rsidRPr="007B5327">
        <w:rPr>
          <w:rFonts w:ascii="Times New Roman" w:hAnsi="Times New Roman" w:cs="Times New Roman" w:hint="eastAsia"/>
          <w:sz w:val="20"/>
          <w:szCs w:val="20"/>
        </w:rPr>
        <w:t>8</w:t>
      </w:r>
      <w:r w:rsidRPr="007B5327">
        <w:rPr>
          <w:rFonts w:ascii="Times New Roman" w:hAnsi="Times New Roman" w:cs="Times New Roman"/>
          <w:sz w:val="20"/>
          <w:szCs w:val="20"/>
        </w:rPr>
        <w:t>;</w:t>
      </w:r>
      <w:r w:rsidRPr="007B5327">
        <w:rPr>
          <w:rFonts w:ascii="Times New Roman" w:hAnsi="Times New Roman" w:cs="Times New Roman" w:hint="eastAsia"/>
          <w:sz w:val="20"/>
          <w:szCs w:val="20"/>
        </w:rPr>
        <w:t>8</w:t>
      </w:r>
      <w:r w:rsidRPr="007B5327">
        <w:rPr>
          <w:rFonts w:ascii="Times New Roman" w:hAnsi="Times New Roman" w:cs="Times New Roman"/>
          <w:sz w:val="20"/>
          <w:szCs w:val="20"/>
        </w:rPr>
        <w:t>(</w:t>
      </w:r>
      <w:r w:rsidRPr="007B5327">
        <w:rPr>
          <w:rFonts w:ascii="Times New Roman" w:hAnsi="Times New Roman" w:cs="Times New Roman" w:hint="eastAsia"/>
          <w:sz w:val="20"/>
          <w:szCs w:val="20"/>
        </w:rPr>
        <w:t>1</w:t>
      </w:r>
      <w:r w:rsidRPr="007B5327">
        <w:rPr>
          <w:rFonts w:ascii="Times New Roman" w:hAnsi="Times New Roman" w:cs="Times New Roman"/>
          <w:sz w:val="20"/>
          <w:szCs w:val="20"/>
        </w:rPr>
        <w:t>):</w:t>
      </w:r>
      <w:r w:rsidR="0056015E" w:rsidRPr="007B5327">
        <w:rPr>
          <w:rFonts w:ascii="Times New Roman" w:hAnsi="Times New Roman" w:cs="Times New Roman"/>
          <w:noProof/>
          <w:color w:val="000000"/>
          <w:sz w:val="20"/>
          <w:szCs w:val="20"/>
        </w:rPr>
        <w:t>18-2</w:t>
      </w:r>
      <w:r w:rsidR="007B5327">
        <w:rPr>
          <w:rFonts w:ascii="Times New Roman" w:hAnsi="Times New Roman" w:cs="Times New Roman" w:hint="eastAsia"/>
          <w:noProof/>
          <w:color w:val="000000"/>
          <w:sz w:val="20"/>
          <w:szCs w:val="20"/>
          <w:lang w:eastAsia="zh-CN"/>
        </w:rPr>
        <w:t>3</w:t>
      </w:r>
      <w:r w:rsidRPr="007B5327">
        <w:rPr>
          <w:rFonts w:ascii="Times New Roman" w:hAnsi="Times New Roman" w:cs="Times New Roman"/>
          <w:sz w:val="20"/>
          <w:szCs w:val="20"/>
        </w:rPr>
        <w:t xml:space="preserve">]. </w:t>
      </w:r>
      <w:r w:rsidRPr="007B5327">
        <w:rPr>
          <w:rStyle w:val="msonormal0"/>
          <w:rFonts w:ascii="Times New Roman" w:eastAsia="宋" w:hAnsi="Times New Roman" w:cs="Times New Roman"/>
          <w:sz w:val="20"/>
          <w:szCs w:val="20"/>
        </w:rPr>
        <w:t>ISSN: 2150-1041 (print); ISSN: 2150-105X (online)</w:t>
      </w:r>
      <w:r w:rsidRPr="007B5327">
        <w:rPr>
          <w:rFonts w:ascii="Times New Roman" w:hAnsi="Times New Roman" w:cs="Times New Roman"/>
          <w:sz w:val="20"/>
          <w:szCs w:val="20"/>
        </w:rPr>
        <w:t xml:space="preserve">. </w:t>
      </w:r>
      <w:hyperlink r:id="rId9" w:history="1">
        <w:r w:rsidRPr="007B5327">
          <w:rPr>
            <w:rStyle w:val="Hyperlink"/>
            <w:rFonts w:ascii="Times New Roman" w:hAnsi="Times New Roman" w:cs="Times New Roman"/>
            <w:color w:val="0000FF"/>
            <w:sz w:val="20"/>
            <w:szCs w:val="20"/>
          </w:rPr>
          <w:t>http://www.cancerbio.net</w:t>
        </w:r>
      </w:hyperlink>
      <w:r w:rsidRPr="007B5327">
        <w:rPr>
          <w:rFonts w:ascii="Times New Roman" w:hAnsi="Times New Roman" w:cs="Times New Roman"/>
          <w:sz w:val="20"/>
          <w:szCs w:val="20"/>
        </w:rPr>
        <w:t>.</w:t>
      </w:r>
      <w:r w:rsidRPr="007B5327">
        <w:rPr>
          <w:rFonts w:ascii="Times New Roman" w:hAnsi="Times New Roman" w:cs="Times New Roman" w:hint="eastAsia"/>
          <w:sz w:val="20"/>
          <w:szCs w:val="20"/>
        </w:rPr>
        <w:t xml:space="preserve"> </w:t>
      </w:r>
      <w:r w:rsidRPr="007B5327">
        <w:rPr>
          <w:rFonts w:ascii="Times New Roman" w:hAnsi="Times New Roman" w:cs="Times New Roman" w:hint="eastAsia"/>
          <w:sz w:val="20"/>
          <w:szCs w:val="20"/>
          <w:lang w:eastAsia="zh-CN"/>
        </w:rPr>
        <w:t>3</w:t>
      </w:r>
      <w:r w:rsidRPr="007B5327">
        <w:rPr>
          <w:rFonts w:ascii="Times New Roman" w:hAnsi="Times New Roman" w:cs="Times New Roman" w:hint="eastAsia"/>
          <w:sz w:val="20"/>
          <w:szCs w:val="20"/>
        </w:rPr>
        <w:t xml:space="preserve">. </w:t>
      </w:r>
      <w:r w:rsidRPr="007B5327">
        <w:rPr>
          <w:rFonts w:ascii="Times New Roman" w:hAnsi="Times New Roman" w:cs="Times New Roman"/>
          <w:color w:val="000000"/>
          <w:sz w:val="20"/>
          <w:szCs w:val="20"/>
          <w:shd w:val="clear" w:color="auto" w:fill="FFFFFF"/>
        </w:rPr>
        <w:t>doi:</w:t>
      </w:r>
      <w:hyperlink r:id="rId10" w:history="1">
        <w:r w:rsidRPr="007B5327">
          <w:rPr>
            <w:rStyle w:val="Hyperlink"/>
            <w:rFonts w:ascii="Times New Roman" w:hAnsi="Times New Roman" w:cs="Times New Roman"/>
            <w:color w:val="0000FF"/>
            <w:sz w:val="20"/>
            <w:szCs w:val="20"/>
            <w:shd w:val="clear" w:color="auto" w:fill="FFFFFF"/>
          </w:rPr>
          <w:t>10.7537/mars</w:t>
        </w:r>
        <w:r w:rsidRPr="007B5327">
          <w:rPr>
            <w:rStyle w:val="Hyperlink"/>
            <w:rFonts w:ascii="Times New Roman" w:hAnsi="Times New Roman" w:cs="Times New Roman" w:hint="eastAsia"/>
            <w:color w:val="0000FF"/>
            <w:sz w:val="20"/>
            <w:szCs w:val="20"/>
            <w:shd w:val="clear" w:color="auto" w:fill="FFFFFF"/>
          </w:rPr>
          <w:t>cbj0801</w:t>
        </w:r>
        <w:r w:rsidRPr="007B5327">
          <w:rPr>
            <w:rStyle w:val="Hyperlink"/>
            <w:rFonts w:ascii="Times New Roman" w:hAnsi="Times New Roman" w:cs="Times New Roman"/>
            <w:color w:val="0000FF"/>
            <w:sz w:val="20"/>
            <w:szCs w:val="20"/>
            <w:shd w:val="clear" w:color="auto" w:fill="FFFFFF"/>
          </w:rPr>
          <w:t>1</w:t>
        </w:r>
        <w:r w:rsidRPr="007B5327">
          <w:rPr>
            <w:rStyle w:val="Hyperlink"/>
            <w:rFonts w:ascii="Times New Roman" w:hAnsi="Times New Roman" w:cs="Times New Roman" w:hint="eastAsia"/>
            <w:color w:val="0000FF"/>
            <w:sz w:val="20"/>
            <w:szCs w:val="20"/>
            <w:shd w:val="clear" w:color="auto" w:fill="FFFFFF"/>
          </w:rPr>
          <w:t>8.</w:t>
        </w:r>
        <w:r w:rsidRPr="007B5327">
          <w:rPr>
            <w:rStyle w:val="Hyperlink"/>
            <w:rFonts w:ascii="Times New Roman" w:hAnsi="Times New Roman" w:cs="Times New Roman"/>
            <w:color w:val="0000FF"/>
            <w:sz w:val="20"/>
            <w:szCs w:val="20"/>
            <w:shd w:val="clear" w:color="auto" w:fill="FFFFFF"/>
          </w:rPr>
          <w:t>0</w:t>
        </w:r>
        <w:r w:rsidRPr="007B5327">
          <w:rPr>
            <w:rStyle w:val="Hyperlink"/>
            <w:rFonts w:ascii="Times New Roman" w:hAnsi="Times New Roman" w:cs="Times New Roman" w:hint="eastAsia"/>
            <w:color w:val="0000FF"/>
            <w:sz w:val="20"/>
            <w:szCs w:val="20"/>
            <w:shd w:val="clear" w:color="auto" w:fill="FFFFFF"/>
            <w:lang w:eastAsia="zh-CN"/>
          </w:rPr>
          <w:t>3</w:t>
        </w:r>
      </w:hyperlink>
      <w:r w:rsidRPr="007B5327">
        <w:rPr>
          <w:rFonts w:ascii="Times New Roman" w:hAnsi="Times New Roman" w:cs="Times New Roman"/>
          <w:color w:val="000000"/>
          <w:sz w:val="20"/>
          <w:szCs w:val="20"/>
          <w:shd w:val="clear" w:color="auto" w:fill="FFFFFF"/>
        </w:rPr>
        <w:t>.</w:t>
      </w:r>
    </w:p>
    <w:p w:rsidR="0076490B" w:rsidRPr="007B5327" w:rsidRDefault="0076490B" w:rsidP="008B5DB5">
      <w:pPr>
        <w:snapToGrid w:val="0"/>
        <w:spacing w:after="0" w:line="240" w:lineRule="auto"/>
        <w:jc w:val="both"/>
        <w:rPr>
          <w:rFonts w:ascii="Times New Roman" w:hAnsi="Times New Roman" w:cs="Times New Roman"/>
          <w:sz w:val="20"/>
          <w:szCs w:val="20"/>
          <w:lang w:eastAsia="zh-CN"/>
        </w:rPr>
      </w:pPr>
    </w:p>
    <w:p w:rsidR="00595B79" w:rsidRPr="007B5327" w:rsidRDefault="00595B79" w:rsidP="008B5DB5">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r w:rsidRPr="007B5327">
        <w:rPr>
          <w:rFonts w:ascii="Times New Roman" w:hAnsi="Times New Roman" w:cs="Times New Roman"/>
          <w:b/>
          <w:bCs/>
          <w:sz w:val="20"/>
          <w:szCs w:val="20"/>
        </w:rPr>
        <w:t>Key words</w:t>
      </w:r>
      <w:r w:rsidRPr="007B5327">
        <w:rPr>
          <w:rFonts w:ascii="Times New Roman" w:hAnsi="Times New Roman" w:cs="Times New Roman"/>
          <w:sz w:val="20"/>
          <w:szCs w:val="20"/>
        </w:rPr>
        <w:t>: Polycyclic aromatic hydrocarbons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w:t>
      </w:r>
      <w:r w:rsidRPr="007B5327">
        <w:rPr>
          <w:rFonts w:ascii="Times New Roman" w:hAnsi="Times New Roman" w:cs="Times New Roman"/>
          <w:b/>
          <w:sz w:val="20"/>
          <w:szCs w:val="20"/>
        </w:rPr>
        <w:t xml:space="preserve"> </w:t>
      </w:r>
      <w:r w:rsidRPr="007B5327">
        <w:rPr>
          <w:rFonts w:ascii="Times New Roman" w:hAnsi="Times New Roman" w:cs="Times New Roman"/>
          <w:sz w:val="20"/>
          <w:szCs w:val="20"/>
        </w:rPr>
        <w:t>Malaria, Herbal Drugs, Gas Chromatography-Flame Ionization Detector (GC-FID).</w:t>
      </w:r>
    </w:p>
    <w:p w:rsidR="0076490B" w:rsidRPr="007B5327" w:rsidRDefault="0076490B"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D0EE2" w:rsidRPr="007B5327" w:rsidRDefault="006D0EE2" w:rsidP="008B5DB5">
      <w:pPr>
        <w:widowControl w:val="0"/>
        <w:autoSpaceDE w:val="0"/>
        <w:autoSpaceDN w:val="0"/>
        <w:adjustRightInd w:val="0"/>
        <w:snapToGrid w:val="0"/>
        <w:spacing w:after="0" w:line="240" w:lineRule="auto"/>
        <w:jc w:val="both"/>
        <w:rPr>
          <w:rFonts w:ascii="Times New Roman" w:hAnsi="Times New Roman" w:cs="Times New Roman"/>
          <w:b/>
          <w:sz w:val="20"/>
          <w:szCs w:val="20"/>
        </w:rPr>
        <w:sectPr w:rsidR="006D0EE2" w:rsidRPr="007B5327" w:rsidSect="005601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18"/>
          <w:cols w:space="720"/>
          <w:docGrid w:linePitch="360"/>
        </w:sectPr>
      </w:pPr>
    </w:p>
    <w:p w:rsidR="00595B79" w:rsidRPr="007B5327" w:rsidRDefault="00967080" w:rsidP="008B5DB5">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7B5327">
        <w:rPr>
          <w:rFonts w:ascii="Times New Roman" w:hAnsi="Times New Roman" w:cs="Times New Roman"/>
          <w:b/>
          <w:sz w:val="20"/>
          <w:szCs w:val="20"/>
        </w:rPr>
        <w:lastRenderedPageBreak/>
        <w:t xml:space="preserve">1.0 </w:t>
      </w:r>
      <w:r w:rsidR="00595B79" w:rsidRPr="007B5327">
        <w:rPr>
          <w:rFonts w:ascii="Times New Roman" w:hAnsi="Times New Roman" w:cs="Times New Roman"/>
          <w:b/>
          <w:sz w:val="20"/>
          <w:szCs w:val="20"/>
        </w:rPr>
        <w:t>I</w:t>
      </w:r>
      <w:r w:rsidRPr="007B5327">
        <w:rPr>
          <w:rFonts w:ascii="Times New Roman" w:hAnsi="Times New Roman" w:cs="Times New Roman"/>
          <w:b/>
          <w:sz w:val="20"/>
          <w:szCs w:val="20"/>
        </w:rPr>
        <w:t>ntroduction</w:t>
      </w:r>
    </w:p>
    <w:p w:rsidR="00595B79"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Polycyclic aromatic hydrocarbons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are defined as a class of organic compounds that result from high-pressure or incomplete combustion processes and are made up of two or more benzene rings that are fused together (</w:t>
      </w:r>
      <w:proofErr w:type="spellStart"/>
      <w:r w:rsidRPr="007B5327">
        <w:rPr>
          <w:rFonts w:ascii="Times New Roman" w:hAnsi="Times New Roman" w:cs="Times New Roman"/>
          <w:sz w:val="20"/>
          <w:szCs w:val="20"/>
        </w:rPr>
        <w:t>Mottier</w:t>
      </w:r>
      <w:proofErr w:type="spellEnd"/>
      <w:r w:rsidRPr="007B5327">
        <w:rPr>
          <w:rFonts w:ascii="Times New Roman" w:hAnsi="Times New Roman" w:cs="Times New Roman"/>
          <w:sz w:val="20"/>
          <w:szCs w:val="20"/>
        </w:rPr>
        <w:t xml:space="preserve"> et al 2000).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are also called polycyclic organic matter (POM), </w:t>
      </w:r>
      <w:proofErr w:type="spellStart"/>
      <w:r w:rsidRPr="007B5327">
        <w:rPr>
          <w:rFonts w:ascii="Times New Roman" w:hAnsi="Times New Roman" w:cs="Times New Roman"/>
          <w:sz w:val="20"/>
          <w:szCs w:val="20"/>
        </w:rPr>
        <w:t>polynuclear</w:t>
      </w:r>
      <w:proofErr w:type="spellEnd"/>
      <w:r w:rsidRPr="007B5327">
        <w:rPr>
          <w:rFonts w:ascii="Times New Roman" w:hAnsi="Times New Roman" w:cs="Times New Roman"/>
          <w:sz w:val="20"/>
          <w:szCs w:val="20"/>
        </w:rPr>
        <w:t xml:space="preserve"> aromatics (</w:t>
      </w:r>
      <w:proofErr w:type="spellStart"/>
      <w:r w:rsidRPr="007B5327">
        <w:rPr>
          <w:rFonts w:ascii="Times New Roman" w:hAnsi="Times New Roman" w:cs="Times New Roman"/>
          <w:sz w:val="20"/>
          <w:szCs w:val="20"/>
        </w:rPr>
        <w:t>PNAs</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polynuclear</w:t>
      </w:r>
      <w:proofErr w:type="spellEnd"/>
      <w:r w:rsidRPr="007B5327">
        <w:rPr>
          <w:rFonts w:ascii="Times New Roman" w:hAnsi="Times New Roman" w:cs="Times New Roman"/>
          <w:sz w:val="20"/>
          <w:szCs w:val="20"/>
        </w:rPr>
        <w:t xml:space="preserve"> aromatic hydrocarbons, and </w:t>
      </w:r>
      <w:proofErr w:type="spellStart"/>
      <w:r w:rsidRPr="007B5327">
        <w:rPr>
          <w:rFonts w:ascii="Times New Roman" w:hAnsi="Times New Roman" w:cs="Times New Roman"/>
          <w:sz w:val="20"/>
          <w:szCs w:val="20"/>
        </w:rPr>
        <w:t>polynuclear</w:t>
      </w:r>
      <w:proofErr w:type="spellEnd"/>
      <w:r w:rsidRPr="007B5327">
        <w:rPr>
          <w:rFonts w:ascii="Times New Roman" w:hAnsi="Times New Roman" w:cs="Times New Roman"/>
          <w:sz w:val="20"/>
          <w:szCs w:val="20"/>
        </w:rPr>
        <w:t xml:space="preserve"> hydrocarbons.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are natural fraction of most fossil fuels. Some are from volcanoes and forest fires while most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ambient air are the result of man-made processes (</w:t>
      </w:r>
      <w:proofErr w:type="spellStart"/>
      <w:r w:rsidRPr="007B5327">
        <w:rPr>
          <w:rFonts w:ascii="Times New Roman" w:hAnsi="Times New Roman" w:cs="Times New Roman"/>
          <w:sz w:val="20"/>
          <w:szCs w:val="20"/>
        </w:rPr>
        <w:t>Zedeck</w:t>
      </w:r>
      <w:proofErr w:type="spellEnd"/>
      <w:r w:rsidRPr="007B5327">
        <w:rPr>
          <w:rFonts w:ascii="Times New Roman" w:hAnsi="Times New Roman" w:cs="Times New Roman"/>
          <w:sz w:val="20"/>
          <w:szCs w:val="20"/>
        </w:rPr>
        <w:t xml:space="preserve"> 1980). </w:t>
      </w:r>
    </w:p>
    <w:p w:rsidR="00595B79"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7B5327">
        <w:rPr>
          <w:rFonts w:ascii="Times New Roman" w:hAnsi="Times New Roman" w:cs="Times New Roman"/>
          <w:sz w:val="20"/>
          <w:szCs w:val="20"/>
        </w:rPr>
        <w:t>Zognyan</w:t>
      </w:r>
      <w:proofErr w:type="spellEnd"/>
      <w:r w:rsidRPr="007B5327">
        <w:rPr>
          <w:rFonts w:ascii="Times New Roman" w:hAnsi="Times New Roman" w:cs="Times New Roman"/>
          <w:sz w:val="20"/>
          <w:szCs w:val="20"/>
        </w:rPr>
        <w:t xml:space="preserve"> et al (2014) reported that herbal drugs are contaminated by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the course of their preparation especially for herbal drugs which are exposed to direct contact with flame from biomass during their production. In their study, the presence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seventy nine Chinese herbal drugs sold in China was reported. About 24.1% of the samples </w:t>
      </w:r>
      <w:proofErr w:type="spellStart"/>
      <w:r w:rsidRPr="007B5327">
        <w:rPr>
          <w:rFonts w:ascii="Times New Roman" w:hAnsi="Times New Roman" w:cs="Times New Roman"/>
          <w:sz w:val="20"/>
          <w:szCs w:val="20"/>
        </w:rPr>
        <w:t>analysed</w:t>
      </w:r>
      <w:proofErr w:type="spellEnd"/>
      <w:r w:rsidRPr="007B5327">
        <w:rPr>
          <w:rFonts w:ascii="Times New Roman" w:hAnsi="Times New Roman" w:cs="Times New Roman"/>
          <w:sz w:val="20"/>
          <w:szCs w:val="20"/>
        </w:rPr>
        <w:t xml:space="preserve"> contained </w:t>
      </w:r>
      <w:proofErr w:type="spellStart"/>
      <w:r w:rsidRPr="007B5327">
        <w:rPr>
          <w:rFonts w:ascii="Times New Roman" w:hAnsi="Times New Roman" w:cs="Times New Roman"/>
          <w:sz w:val="20"/>
          <w:szCs w:val="20"/>
        </w:rPr>
        <w:t>benz</w:t>
      </w:r>
      <w:r w:rsidR="0076490B" w:rsidRPr="007B5327">
        <w:rPr>
          <w:rFonts w:ascii="Times New Roman" w:hAnsi="Times New Roman" w:cs="Times New Roman"/>
          <w:sz w:val="20"/>
          <w:szCs w:val="20"/>
        </w:rPr>
        <w:t>o</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 xml:space="preserve">a) </w:t>
      </w:r>
      <w:proofErr w:type="spellStart"/>
      <w:r w:rsidRPr="007B5327">
        <w:rPr>
          <w:rFonts w:ascii="Times New Roman" w:hAnsi="Times New Roman" w:cs="Times New Roman"/>
          <w:sz w:val="20"/>
          <w:szCs w:val="20"/>
        </w:rPr>
        <w:t>pyrene</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in quantities which were above maximum permissible limit (5mg/kg) set by USEPA.</w:t>
      </w:r>
    </w:p>
    <w:p w:rsidR="00595B79"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7B5327">
        <w:rPr>
          <w:rFonts w:ascii="Times New Roman" w:hAnsi="Times New Roman" w:cs="Times New Roman"/>
          <w:sz w:val="20"/>
          <w:szCs w:val="20"/>
        </w:rPr>
        <w:lastRenderedPageBreak/>
        <w:t>Krajian</w:t>
      </w:r>
      <w:proofErr w:type="spellEnd"/>
      <w:r w:rsidRPr="007B5327">
        <w:rPr>
          <w:rFonts w:ascii="Times New Roman" w:hAnsi="Times New Roman" w:cs="Times New Roman"/>
          <w:sz w:val="20"/>
          <w:szCs w:val="20"/>
        </w:rPr>
        <w:t xml:space="preserve"> and </w:t>
      </w:r>
      <w:proofErr w:type="spellStart"/>
      <w:r w:rsidRPr="007B5327">
        <w:rPr>
          <w:rFonts w:ascii="Times New Roman" w:hAnsi="Times New Roman" w:cs="Times New Roman"/>
          <w:sz w:val="20"/>
          <w:szCs w:val="20"/>
        </w:rPr>
        <w:t>Odeh</w:t>
      </w:r>
      <w:proofErr w:type="spellEnd"/>
      <w:r w:rsidRPr="007B5327">
        <w:rPr>
          <w:rFonts w:ascii="Times New Roman" w:hAnsi="Times New Roman" w:cs="Times New Roman"/>
          <w:sz w:val="20"/>
          <w:szCs w:val="20"/>
        </w:rPr>
        <w:t xml:space="preserve"> (2013) in their own study detected eight </w:t>
      </w:r>
      <w:proofErr w:type="spellStart"/>
      <w:r w:rsidRPr="007B5327">
        <w:rPr>
          <w:rFonts w:ascii="Times New Roman" w:hAnsi="Times New Roman" w:cs="Times New Roman"/>
          <w:sz w:val="20"/>
          <w:szCs w:val="20"/>
        </w:rPr>
        <w:t>genotoxic</w:t>
      </w:r>
      <w:proofErr w:type="spellEnd"/>
      <w:r w:rsidRPr="007B5327">
        <w:rPr>
          <w:rFonts w:ascii="Times New Roman" w:hAnsi="Times New Roman" w:cs="Times New Roman"/>
          <w:sz w:val="20"/>
          <w:szCs w:val="20"/>
        </w:rPr>
        <w:t xml:space="preserve"> polycyclic aromatic hydrocarbons in the herbal drug products they </w:t>
      </w:r>
      <w:proofErr w:type="spellStart"/>
      <w:r w:rsidRPr="007B5327">
        <w:rPr>
          <w:rFonts w:ascii="Times New Roman" w:hAnsi="Times New Roman" w:cs="Times New Roman"/>
          <w:sz w:val="20"/>
          <w:szCs w:val="20"/>
        </w:rPr>
        <w:t>analysed</w:t>
      </w:r>
      <w:proofErr w:type="spellEnd"/>
      <w:r w:rsidRPr="007B5327">
        <w:rPr>
          <w:rFonts w:ascii="Times New Roman" w:hAnsi="Times New Roman" w:cs="Times New Roman"/>
          <w:sz w:val="20"/>
          <w:szCs w:val="20"/>
        </w:rPr>
        <w:t xml:space="preserve">, which indicated high contamination with carcinogenic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w:t>
      </w:r>
    </w:p>
    <w:p w:rsidR="0076490B"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7B5327">
        <w:rPr>
          <w:rFonts w:ascii="Times New Roman" w:hAnsi="Times New Roman" w:cs="Times New Roman"/>
          <w:sz w:val="20"/>
          <w:szCs w:val="20"/>
        </w:rPr>
        <w:t>Kataoka</w:t>
      </w:r>
      <w:proofErr w:type="spellEnd"/>
      <w:r w:rsidRPr="007B5327">
        <w:rPr>
          <w:rFonts w:ascii="Times New Roman" w:hAnsi="Times New Roman" w:cs="Times New Roman"/>
          <w:sz w:val="20"/>
          <w:szCs w:val="20"/>
        </w:rPr>
        <w:t xml:space="preserve"> et al (2010), in their own study opined that herbal medicines usually contained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and also showed the importance of evaluating the safety of herbal drugs. Their inference was based on the fact that 29 herbal medicines they investigated contained carcinogenic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w:t>
      </w:r>
    </w:p>
    <w:p w:rsidR="00595B79" w:rsidRPr="007B5327" w:rsidRDefault="0076490B"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I</w:t>
      </w:r>
      <w:r w:rsidR="00595B79" w:rsidRPr="007B5327">
        <w:rPr>
          <w:rFonts w:ascii="Times New Roman" w:hAnsi="Times New Roman" w:cs="Times New Roman"/>
          <w:sz w:val="20"/>
          <w:szCs w:val="20"/>
        </w:rPr>
        <w:t xml:space="preserve">n the last two decades, the Nigeria pharmaceutical market is been flooded with various brands of modern packaged herbal drugs, most of which are produced locally. Patronage of these herbal drugs, has also witnessed a substantial growth. The increase in production and use of herbal drugs might be due to economic and social factors coupled with the readily availability of these herbal drugs which do not need the prescription of medical personnel before consumption. </w:t>
      </w:r>
    </w:p>
    <w:p w:rsidR="00595B79"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7B5327">
        <w:rPr>
          <w:rFonts w:ascii="Times New Roman" w:hAnsi="Times New Roman" w:cs="Times New Roman"/>
          <w:sz w:val="20"/>
          <w:szCs w:val="20"/>
        </w:rPr>
        <w:t xml:space="preserve">Presently, in Nigeria there appears to be no stringent enforcement of law regulating the quality, </w:t>
      </w:r>
      <w:r w:rsidRPr="007B5327">
        <w:rPr>
          <w:rFonts w:ascii="Times New Roman" w:hAnsi="Times New Roman" w:cs="Times New Roman"/>
          <w:sz w:val="20"/>
          <w:szCs w:val="20"/>
        </w:rPr>
        <w:lastRenderedPageBreak/>
        <w:t xml:space="preserve">production, distribution, sale and use of herbal drugs. Herbal drugs have been linked with many toxic effects due to presence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and some other contaminants in them (</w:t>
      </w:r>
      <w:proofErr w:type="spellStart"/>
      <w:r w:rsidRPr="007B5327">
        <w:rPr>
          <w:rFonts w:ascii="Times New Roman" w:hAnsi="Times New Roman" w:cs="Times New Roman"/>
          <w:sz w:val="20"/>
          <w:szCs w:val="20"/>
        </w:rPr>
        <w:t>Zognayan</w:t>
      </w:r>
      <w:proofErr w:type="spellEnd"/>
      <w:r w:rsidRPr="007B5327">
        <w:rPr>
          <w:rFonts w:ascii="Times New Roman" w:hAnsi="Times New Roman" w:cs="Times New Roman"/>
          <w:sz w:val="20"/>
          <w:szCs w:val="20"/>
        </w:rPr>
        <w:t xml:space="preserve"> et al 2014)</w:t>
      </w:r>
      <w:r w:rsidR="006D0EE2" w:rsidRPr="007B5327">
        <w:rPr>
          <w:rFonts w:ascii="Times New Roman" w:hAnsi="Times New Roman" w:cs="Times New Roman"/>
          <w:sz w:val="20"/>
          <w:szCs w:val="20"/>
        </w:rPr>
        <w:t>. T</w:t>
      </w:r>
      <w:r w:rsidRPr="007B5327">
        <w:rPr>
          <w:rFonts w:ascii="Times New Roman" w:hAnsi="Times New Roman" w:cs="Times New Roman"/>
          <w:sz w:val="20"/>
          <w:szCs w:val="20"/>
        </w:rPr>
        <w:t xml:space="preserve">hus notwithstanding, herbal drug has become an integral part of health care system worldwide. Thus, for safety purpose, premium attention must be placed on the standardization of herbal drugs. This informed our desire to carryout surveillance analytical and toxicological assessment of five randomly selected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in Southwest Nigeria.</w:t>
      </w:r>
    </w:p>
    <w:p w:rsidR="0076490B" w:rsidRPr="007B5327" w:rsidRDefault="0076490B"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595B79" w:rsidRPr="007B5327" w:rsidRDefault="00967080" w:rsidP="008B5DB5">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7B5327">
        <w:rPr>
          <w:rFonts w:ascii="Times New Roman" w:hAnsi="Times New Roman" w:cs="Times New Roman"/>
          <w:b/>
          <w:sz w:val="20"/>
          <w:szCs w:val="20"/>
        </w:rPr>
        <w:t>2.0 Materials and Methods</w:t>
      </w:r>
    </w:p>
    <w:p w:rsidR="00967080"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color w:val="000000"/>
          <w:sz w:val="20"/>
          <w:szCs w:val="20"/>
        </w:rPr>
        <w:t xml:space="preserve">Five </w:t>
      </w:r>
      <w:proofErr w:type="spellStart"/>
      <w:r w:rsidRPr="007B5327">
        <w:rPr>
          <w:rFonts w:ascii="Times New Roman" w:hAnsi="Times New Roman" w:cs="Times New Roman"/>
          <w:color w:val="000000"/>
          <w:sz w:val="20"/>
          <w:szCs w:val="20"/>
        </w:rPr>
        <w:t>antimalarial</w:t>
      </w:r>
      <w:proofErr w:type="spellEnd"/>
      <w:r w:rsidRPr="007B5327">
        <w:rPr>
          <w:rFonts w:ascii="Times New Roman" w:hAnsi="Times New Roman" w:cs="Times New Roman"/>
          <w:color w:val="000000"/>
          <w:sz w:val="20"/>
          <w:szCs w:val="20"/>
        </w:rPr>
        <w:t xml:space="preserve"> herbal drugs which are locally produced and sold in south west Nigeria namely; </w:t>
      </w:r>
      <w:r w:rsidRPr="007B5327">
        <w:rPr>
          <w:rFonts w:ascii="Times New Roman" w:hAnsi="Times New Roman" w:cs="Times New Roman"/>
          <w:i/>
          <w:color w:val="000000"/>
          <w:sz w:val="20"/>
          <w:szCs w:val="20"/>
        </w:rPr>
        <w:t>‘</w:t>
      </w:r>
      <w:r w:rsidRPr="007B5327">
        <w:rPr>
          <w:rFonts w:ascii="Times New Roman" w:hAnsi="Times New Roman" w:cs="Times New Roman"/>
          <w:i/>
          <w:sz w:val="20"/>
          <w:szCs w:val="20"/>
        </w:rPr>
        <w:t>Jedi’</w:t>
      </w:r>
      <w:r w:rsidRPr="007B5327">
        <w:rPr>
          <w:rFonts w:ascii="Times New Roman" w:hAnsi="Times New Roman" w:cs="Times New Roman"/>
          <w:sz w:val="20"/>
          <w:szCs w:val="20"/>
        </w:rPr>
        <w:t xml:space="preserve"> malaria herbal drug (produced in Ibadan Oyo state) coded A, Original malaria herbal drug ( produced in </w:t>
      </w:r>
      <w:proofErr w:type="spellStart"/>
      <w:r w:rsidRPr="007B5327">
        <w:rPr>
          <w:rFonts w:ascii="Times New Roman" w:hAnsi="Times New Roman" w:cs="Times New Roman"/>
          <w:sz w:val="20"/>
          <w:szCs w:val="20"/>
        </w:rPr>
        <w:t>Aromole</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Ogbomoso</w:t>
      </w:r>
      <w:proofErr w:type="spellEnd"/>
      <w:r w:rsidRPr="007B5327">
        <w:rPr>
          <w:rFonts w:ascii="Times New Roman" w:hAnsi="Times New Roman" w:cs="Times New Roman"/>
          <w:sz w:val="20"/>
          <w:szCs w:val="20"/>
        </w:rPr>
        <w:t>, Oyo state) coded B, ‘</w:t>
      </w:r>
      <w:proofErr w:type="spellStart"/>
      <w:r w:rsidRPr="007B5327">
        <w:rPr>
          <w:rFonts w:ascii="Times New Roman" w:hAnsi="Times New Roman" w:cs="Times New Roman"/>
          <w:i/>
          <w:sz w:val="20"/>
          <w:szCs w:val="20"/>
        </w:rPr>
        <w:t>Ogun</w:t>
      </w:r>
      <w:proofErr w:type="spellEnd"/>
      <w:r w:rsidRPr="007B5327">
        <w:rPr>
          <w:rFonts w:ascii="Times New Roman" w:hAnsi="Times New Roman" w:cs="Times New Roman"/>
          <w:i/>
          <w:sz w:val="20"/>
          <w:szCs w:val="20"/>
        </w:rPr>
        <w:t xml:space="preserve"> </w:t>
      </w:r>
      <w:proofErr w:type="spellStart"/>
      <w:r w:rsidRPr="007B5327">
        <w:rPr>
          <w:rFonts w:ascii="Times New Roman" w:hAnsi="Times New Roman" w:cs="Times New Roman"/>
          <w:i/>
          <w:sz w:val="20"/>
          <w:szCs w:val="20"/>
        </w:rPr>
        <w:t>Iba</w:t>
      </w:r>
      <w:proofErr w:type="spellEnd"/>
      <w:r w:rsidRPr="007B5327">
        <w:rPr>
          <w:rFonts w:ascii="Times New Roman" w:hAnsi="Times New Roman" w:cs="Times New Roman"/>
          <w:i/>
          <w:sz w:val="20"/>
          <w:szCs w:val="20"/>
        </w:rPr>
        <w:t>’</w:t>
      </w:r>
      <w:r w:rsidRPr="007B5327">
        <w:rPr>
          <w:rFonts w:ascii="Times New Roman" w:hAnsi="Times New Roman" w:cs="Times New Roman"/>
          <w:sz w:val="20"/>
          <w:szCs w:val="20"/>
        </w:rPr>
        <w:t xml:space="preserve"> (by </w:t>
      </w:r>
      <w:proofErr w:type="spellStart"/>
      <w:r w:rsidRPr="007B5327">
        <w:rPr>
          <w:rFonts w:ascii="Times New Roman" w:hAnsi="Times New Roman" w:cs="Times New Roman"/>
          <w:sz w:val="20"/>
          <w:szCs w:val="20"/>
        </w:rPr>
        <w:t>Alhaji</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Ekiti</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Awo</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Ekiti</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Ekiti</w:t>
      </w:r>
      <w:proofErr w:type="spellEnd"/>
      <w:r w:rsidRPr="007B5327">
        <w:rPr>
          <w:rFonts w:ascii="Times New Roman" w:hAnsi="Times New Roman" w:cs="Times New Roman"/>
          <w:sz w:val="20"/>
          <w:szCs w:val="20"/>
        </w:rPr>
        <w:t xml:space="preserve"> state) coded C, ‘</w:t>
      </w:r>
      <w:proofErr w:type="spellStart"/>
      <w:r w:rsidRPr="007B5327">
        <w:rPr>
          <w:rFonts w:ascii="Times New Roman" w:hAnsi="Times New Roman" w:cs="Times New Roman"/>
          <w:i/>
          <w:sz w:val="20"/>
          <w:szCs w:val="20"/>
        </w:rPr>
        <w:t>Ogun</w:t>
      </w:r>
      <w:proofErr w:type="spellEnd"/>
      <w:r w:rsidRPr="007B5327">
        <w:rPr>
          <w:rFonts w:ascii="Times New Roman" w:hAnsi="Times New Roman" w:cs="Times New Roman"/>
          <w:i/>
          <w:sz w:val="20"/>
          <w:szCs w:val="20"/>
        </w:rPr>
        <w:t xml:space="preserve"> </w:t>
      </w:r>
      <w:proofErr w:type="spellStart"/>
      <w:r w:rsidRPr="007B5327">
        <w:rPr>
          <w:rFonts w:ascii="Times New Roman" w:hAnsi="Times New Roman" w:cs="Times New Roman"/>
          <w:i/>
          <w:sz w:val="20"/>
          <w:szCs w:val="20"/>
        </w:rPr>
        <w:t>Iba</w:t>
      </w:r>
      <w:proofErr w:type="spellEnd"/>
      <w:r w:rsidRPr="007B5327">
        <w:rPr>
          <w:rFonts w:ascii="Times New Roman" w:hAnsi="Times New Roman" w:cs="Times New Roman"/>
          <w:i/>
          <w:sz w:val="20"/>
          <w:szCs w:val="20"/>
        </w:rPr>
        <w:t>’</w:t>
      </w:r>
      <w:r w:rsidRPr="007B5327">
        <w:rPr>
          <w:rFonts w:ascii="Times New Roman" w:hAnsi="Times New Roman" w:cs="Times New Roman"/>
          <w:sz w:val="20"/>
          <w:szCs w:val="20"/>
        </w:rPr>
        <w:t xml:space="preserve"> (by </w:t>
      </w:r>
      <w:proofErr w:type="spellStart"/>
      <w:r w:rsidRPr="007B5327">
        <w:rPr>
          <w:rFonts w:ascii="Times New Roman" w:hAnsi="Times New Roman" w:cs="Times New Roman"/>
          <w:sz w:val="20"/>
          <w:szCs w:val="20"/>
        </w:rPr>
        <w:t>alhaji</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Raji</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Osogbo</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Osun</w:t>
      </w:r>
      <w:proofErr w:type="spellEnd"/>
      <w:r w:rsidRPr="007B5327">
        <w:rPr>
          <w:rFonts w:ascii="Times New Roman" w:hAnsi="Times New Roman" w:cs="Times New Roman"/>
          <w:sz w:val="20"/>
          <w:szCs w:val="20"/>
        </w:rPr>
        <w:t xml:space="preserve"> state) coded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 xml:space="preserve">D and </w:t>
      </w:r>
      <w:r w:rsidRPr="007B5327">
        <w:rPr>
          <w:rFonts w:ascii="Times New Roman" w:hAnsi="Times New Roman" w:cs="Times New Roman"/>
          <w:i/>
          <w:sz w:val="20"/>
          <w:szCs w:val="20"/>
        </w:rPr>
        <w:t>‘</w:t>
      </w:r>
      <w:proofErr w:type="spellStart"/>
      <w:r w:rsidRPr="007B5327">
        <w:rPr>
          <w:rFonts w:ascii="Times New Roman" w:hAnsi="Times New Roman" w:cs="Times New Roman"/>
          <w:i/>
          <w:sz w:val="20"/>
          <w:szCs w:val="20"/>
        </w:rPr>
        <w:t>Ogun</w:t>
      </w:r>
      <w:proofErr w:type="spellEnd"/>
      <w:r w:rsidRPr="007B5327">
        <w:rPr>
          <w:rFonts w:ascii="Times New Roman" w:hAnsi="Times New Roman" w:cs="Times New Roman"/>
          <w:i/>
          <w:sz w:val="20"/>
          <w:szCs w:val="20"/>
        </w:rPr>
        <w:t xml:space="preserve"> </w:t>
      </w:r>
      <w:proofErr w:type="spellStart"/>
      <w:r w:rsidRPr="007B5327">
        <w:rPr>
          <w:rFonts w:ascii="Times New Roman" w:hAnsi="Times New Roman" w:cs="Times New Roman"/>
          <w:i/>
          <w:sz w:val="20"/>
          <w:szCs w:val="20"/>
        </w:rPr>
        <w:t>iba</w:t>
      </w:r>
      <w:proofErr w:type="spellEnd"/>
      <w:r w:rsidRPr="007B5327">
        <w:rPr>
          <w:rFonts w:ascii="Times New Roman" w:hAnsi="Times New Roman" w:cs="Times New Roman"/>
          <w:i/>
          <w:sz w:val="20"/>
          <w:szCs w:val="20"/>
        </w:rPr>
        <w:t xml:space="preserve"> </w:t>
      </w:r>
      <w:proofErr w:type="spellStart"/>
      <w:r w:rsidRPr="007B5327">
        <w:rPr>
          <w:rFonts w:ascii="Times New Roman" w:hAnsi="Times New Roman" w:cs="Times New Roman"/>
          <w:i/>
          <w:sz w:val="20"/>
          <w:szCs w:val="20"/>
        </w:rPr>
        <w:t>ati</w:t>
      </w:r>
      <w:proofErr w:type="spellEnd"/>
      <w:r w:rsidRPr="007B5327">
        <w:rPr>
          <w:rFonts w:ascii="Times New Roman" w:hAnsi="Times New Roman" w:cs="Times New Roman"/>
          <w:i/>
          <w:sz w:val="20"/>
          <w:szCs w:val="20"/>
        </w:rPr>
        <w:t xml:space="preserve"> </w:t>
      </w:r>
      <w:proofErr w:type="spellStart"/>
      <w:r w:rsidRPr="007B5327">
        <w:rPr>
          <w:rFonts w:ascii="Times New Roman" w:hAnsi="Times New Roman" w:cs="Times New Roman"/>
          <w:i/>
          <w:sz w:val="20"/>
          <w:szCs w:val="20"/>
        </w:rPr>
        <w:t>inurirun</w:t>
      </w:r>
      <w:proofErr w:type="spellEnd"/>
      <w:r w:rsidRPr="007B5327">
        <w:rPr>
          <w:rFonts w:ascii="Times New Roman" w:hAnsi="Times New Roman" w:cs="Times New Roman"/>
          <w:i/>
          <w:sz w:val="20"/>
          <w:szCs w:val="20"/>
        </w:rPr>
        <w:t>’</w:t>
      </w:r>
      <w:r w:rsidRPr="007B5327">
        <w:rPr>
          <w:rFonts w:ascii="Times New Roman" w:hAnsi="Times New Roman" w:cs="Times New Roman"/>
          <w:sz w:val="20"/>
          <w:szCs w:val="20"/>
        </w:rPr>
        <w:t xml:space="preserve"> (by </w:t>
      </w:r>
      <w:proofErr w:type="spellStart"/>
      <w:r w:rsidRPr="007B5327">
        <w:rPr>
          <w:rFonts w:ascii="Times New Roman" w:hAnsi="Times New Roman" w:cs="Times New Roman"/>
          <w:sz w:val="20"/>
          <w:szCs w:val="20"/>
        </w:rPr>
        <w:t>Alhaji</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Ekiti</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Oke</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Eso</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Ilesa</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Osun</w:t>
      </w:r>
      <w:proofErr w:type="spellEnd"/>
      <w:r w:rsidRPr="007B5327">
        <w:rPr>
          <w:rFonts w:ascii="Times New Roman" w:hAnsi="Times New Roman" w:cs="Times New Roman"/>
          <w:sz w:val="20"/>
          <w:szCs w:val="20"/>
        </w:rPr>
        <w:t xml:space="preserve"> state) coded E </w:t>
      </w:r>
      <w:r w:rsidRPr="007B5327">
        <w:rPr>
          <w:rFonts w:ascii="Times New Roman" w:hAnsi="Times New Roman" w:cs="Times New Roman"/>
          <w:color w:val="000000"/>
          <w:sz w:val="20"/>
          <w:szCs w:val="20"/>
        </w:rPr>
        <w:t>were purchased. T</w:t>
      </w:r>
      <w:r w:rsidRPr="007B5327">
        <w:rPr>
          <w:rFonts w:ascii="Times New Roman" w:hAnsi="Times New Roman" w:cs="Times New Roman"/>
          <w:sz w:val="20"/>
          <w:szCs w:val="20"/>
        </w:rPr>
        <w:t>he samples were separately oven dried, grounded and kept in separate air tight glass containers</w:t>
      </w:r>
      <w:r w:rsidRPr="007B5327">
        <w:rPr>
          <w:rFonts w:ascii="Times New Roman" w:hAnsi="Times New Roman" w:cs="Times New Roman"/>
          <w:color w:val="000000"/>
          <w:sz w:val="20"/>
          <w:szCs w:val="20"/>
        </w:rPr>
        <w:t xml:space="preserve"> for further analyses. </w:t>
      </w:r>
      <w:r w:rsidR="00967080" w:rsidRPr="007B5327">
        <w:rPr>
          <w:rFonts w:ascii="Times New Roman" w:hAnsi="Times New Roman" w:cs="Times New Roman"/>
          <w:sz w:val="20"/>
          <w:szCs w:val="20"/>
        </w:rPr>
        <w:t>All reagents used in this study were of analytical grade. They include acetone, n-hexane, aluminum oxide, silica gel, diethyl ether and methanol. Apparatus and equipment used include Ultrasonic bath-ElmsonicS40H, column chromatography, Gas Chromatography-Flame Ionization Detector (GC-FID).</w:t>
      </w:r>
    </w:p>
    <w:p w:rsidR="00595B79" w:rsidRPr="007B5327" w:rsidRDefault="00595B79" w:rsidP="008B5DB5">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7B5327">
        <w:rPr>
          <w:rFonts w:ascii="Times New Roman" w:hAnsi="Times New Roman" w:cs="Times New Roman"/>
          <w:b/>
          <w:sz w:val="20"/>
          <w:szCs w:val="20"/>
        </w:rPr>
        <w:t xml:space="preserve">Extraction of </w:t>
      </w:r>
      <w:proofErr w:type="spellStart"/>
      <w:r w:rsidRPr="007B5327">
        <w:rPr>
          <w:rFonts w:ascii="Times New Roman" w:hAnsi="Times New Roman" w:cs="Times New Roman"/>
          <w:b/>
          <w:sz w:val="20"/>
          <w:szCs w:val="20"/>
        </w:rPr>
        <w:t>PAHs</w:t>
      </w:r>
      <w:proofErr w:type="spellEnd"/>
      <w:r w:rsidRPr="007B5327">
        <w:rPr>
          <w:rFonts w:ascii="Times New Roman" w:hAnsi="Times New Roman" w:cs="Times New Roman"/>
          <w:b/>
          <w:sz w:val="20"/>
          <w:szCs w:val="20"/>
        </w:rPr>
        <w:t xml:space="preserve"> from selected </w:t>
      </w:r>
      <w:proofErr w:type="spellStart"/>
      <w:r w:rsidRPr="007B5327">
        <w:rPr>
          <w:rFonts w:ascii="Times New Roman" w:hAnsi="Times New Roman" w:cs="Times New Roman"/>
          <w:b/>
          <w:sz w:val="20"/>
          <w:szCs w:val="20"/>
        </w:rPr>
        <w:t>antimalarial</w:t>
      </w:r>
      <w:proofErr w:type="spellEnd"/>
      <w:r w:rsidRPr="007B5327">
        <w:rPr>
          <w:rFonts w:ascii="Times New Roman" w:hAnsi="Times New Roman" w:cs="Times New Roman"/>
          <w:b/>
          <w:sz w:val="20"/>
          <w:szCs w:val="20"/>
        </w:rPr>
        <w:t xml:space="preserve"> herbal drugs </w:t>
      </w:r>
    </w:p>
    <w:p w:rsidR="00595B79"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 xml:space="preserve">Ten </w:t>
      </w:r>
      <w:proofErr w:type="spellStart"/>
      <w:r w:rsidRPr="007B5327">
        <w:rPr>
          <w:rFonts w:ascii="Times New Roman" w:hAnsi="Times New Roman" w:cs="Times New Roman"/>
          <w:sz w:val="20"/>
          <w:szCs w:val="20"/>
        </w:rPr>
        <w:t>grames</w:t>
      </w:r>
      <w:proofErr w:type="spellEnd"/>
      <w:r w:rsidRPr="007B5327">
        <w:rPr>
          <w:rFonts w:ascii="Times New Roman" w:hAnsi="Times New Roman" w:cs="Times New Roman"/>
          <w:sz w:val="20"/>
          <w:szCs w:val="20"/>
        </w:rPr>
        <w:t xml:space="preserve"> (10 g) of each of the air dried herbal drug samples were weighed into different test tubes which had been properly labeled </w:t>
      </w:r>
      <w:r w:rsidRPr="007B5327">
        <w:rPr>
          <w:rFonts w:ascii="Times New Roman" w:hAnsi="Times New Roman" w:cs="Times New Roman"/>
          <w:color w:val="2B3942"/>
          <w:sz w:val="20"/>
          <w:szCs w:val="20"/>
          <w:highlight w:val="white"/>
        </w:rPr>
        <w:t xml:space="preserve">and were each ultrasonically extracted with mixture of </w:t>
      </w:r>
      <w:r w:rsidRPr="007B5327">
        <w:rPr>
          <w:rFonts w:ascii="Times New Roman" w:hAnsi="Times New Roman" w:cs="Times New Roman"/>
          <w:sz w:val="20"/>
          <w:szCs w:val="20"/>
        </w:rPr>
        <w:t>n-hexane and acetone (1:1)</w:t>
      </w:r>
      <w:r w:rsidRPr="007B5327">
        <w:rPr>
          <w:rFonts w:ascii="Times New Roman" w:hAnsi="Times New Roman" w:cs="Times New Roman"/>
          <w:color w:val="2B3942"/>
          <w:sz w:val="20"/>
          <w:szCs w:val="20"/>
          <w:highlight w:val="white"/>
        </w:rPr>
        <w:t xml:space="preserve"> for 20 minutes</w:t>
      </w:r>
      <w:r w:rsidRPr="007B5327">
        <w:rPr>
          <w:rFonts w:ascii="Times New Roman" w:hAnsi="Times New Roman" w:cs="Times New Roman"/>
          <w:sz w:val="20"/>
          <w:szCs w:val="20"/>
        </w:rPr>
        <w:t xml:space="preserve">. The extract for each sample was decanted into different labeled conical flasks. This procedure was repeated on the residue of each of the sample in the test tube with 20 </w:t>
      </w:r>
      <w:proofErr w:type="spellStart"/>
      <w:r w:rsidRPr="007B5327">
        <w:rPr>
          <w:rFonts w:ascii="Times New Roman" w:hAnsi="Times New Roman" w:cs="Times New Roman"/>
          <w:sz w:val="20"/>
          <w:szCs w:val="20"/>
        </w:rPr>
        <w:t>mL</w:t>
      </w:r>
      <w:proofErr w:type="spellEnd"/>
      <w:r w:rsidRPr="007B5327">
        <w:rPr>
          <w:rFonts w:ascii="Times New Roman" w:hAnsi="Times New Roman" w:cs="Times New Roman"/>
          <w:sz w:val="20"/>
          <w:szCs w:val="20"/>
        </w:rPr>
        <w:t xml:space="preserve"> of n-hexane for two other times and the extracts were decanted into the labeled flasks. </w:t>
      </w:r>
    </w:p>
    <w:p w:rsidR="00595B79"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highlight w:val="white"/>
        </w:rPr>
        <w:t>The extract of each sample was filtered using ultrapure filter paper that have been pre-treated with n-</w:t>
      </w:r>
      <w:r w:rsidRPr="007B5327">
        <w:rPr>
          <w:rFonts w:ascii="Times New Roman" w:hAnsi="Times New Roman" w:cs="Times New Roman"/>
          <w:sz w:val="20"/>
          <w:szCs w:val="20"/>
          <w:highlight w:val="white"/>
        </w:rPr>
        <w:lastRenderedPageBreak/>
        <w:t xml:space="preserve">hexane in a </w:t>
      </w:r>
      <w:proofErr w:type="spellStart"/>
      <w:r w:rsidRPr="007B5327">
        <w:rPr>
          <w:rFonts w:ascii="Times New Roman" w:hAnsi="Times New Roman" w:cs="Times New Roman"/>
          <w:sz w:val="20"/>
          <w:szCs w:val="20"/>
          <w:highlight w:val="white"/>
        </w:rPr>
        <w:t>sonicator</w:t>
      </w:r>
      <w:proofErr w:type="spellEnd"/>
      <w:r w:rsidRPr="007B5327">
        <w:rPr>
          <w:rFonts w:ascii="Times New Roman" w:hAnsi="Times New Roman" w:cs="Times New Roman"/>
          <w:sz w:val="20"/>
          <w:szCs w:val="20"/>
          <w:highlight w:val="white"/>
        </w:rPr>
        <w:t xml:space="preserve"> and dried in the oven.</w:t>
      </w:r>
      <w:r w:rsidRPr="007B5327">
        <w:rPr>
          <w:rFonts w:ascii="Times New Roman" w:hAnsi="Times New Roman" w:cs="Times New Roman"/>
          <w:sz w:val="20"/>
          <w:szCs w:val="20"/>
        </w:rPr>
        <w:t xml:space="preserve"> The filtrate was collected into a round bottom flask and was concentrated to about 1.5 </w:t>
      </w:r>
      <w:proofErr w:type="spellStart"/>
      <w:r w:rsidRPr="007B5327">
        <w:rPr>
          <w:rFonts w:ascii="Times New Roman" w:hAnsi="Times New Roman" w:cs="Times New Roman"/>
          <w:sz w:val="20"/>
          <w:szCs w:val="20"/>
        </w:rPr>
        <w:t>mL</w:t>
      </w:r>
      <w:proofErr w:type="spellEnd"/>
      <w:r w:rsidRPr="007B5327">
        <w:rPr>
          <w:rFonts w:ascii="Times New Roman" w:hAnsi="Times New Roman" w:cs="Times New Roman"/>
          <w:sz w:val="20"/>
          <w:szCs w:val="20"/>
        </w:rPr>
        <w:t xml:space="preserve"> on a rotary evaporator. </w:t>
      </w:r>
    </w:p>
    <w:p w:rsidR="00595B79" w:rsidRPr="007B5327" w:rsidRDefault="00595B79" w:rsidP="008B5DB5">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7B5327">
        <w:rPr>
          <w:rFonts w:ascii="Times New Roman" w:hAnsi="Times New Roman" w:cs="Times New Roman"/>
          <w:b/>
          <w:sz w:val="20"/>
          <w:szCs w:val="20"/>
        </w:rPr>
        <w:t xml:space="preserve">Clean-up of extract </w:t>
      </w:r>
      <w:proofErr w:type="spellStart"/>
      <w:r w:rsidRPr="007B5327">
        <w:rPr>
          <w:rFonts w:ascii="Times New Roman" w:hAnsi="Times New Roman" w:cs="Times New Roman"/>
          <w:b/>
          <w:sz w:val="20"/>
          <w:szCs w:val="20"/>
        </w:rPr>
        <w:t>antimalarial</w:t>
      </w:r>
      <w:proofErr w:type="spellEnd"/>
      <w:r w:rsidRPr="007B5327">
        <w:rPr>
          <w:rFonts w:ascii="Times New Roman" w:hAnsi="Times New Roman" w:cs="Times New Roman"/>
          <w:b/>
          <w:sz w:val="20"/>
          <w:szCs w:val="20"/>
        </w:rPr>
        <w:t xml:space="preserve"> herbal drugs for </w:t>
      </w:r>
      <w:proofErr w:type="spellStart"/>
      <w:r w:rsidRPr="007B5327">
        <w:rPr>
          <w:rFonts w:ascii="Times New Roman" w:hAnsi="Times New Roman" w:cs="Times New Roman"/>
          <w:b/>
          <w:sz w:val="20"/>
          <w:szCs w:val="20"/>
        </w:rPr>
        <w:t>PAHs</w:t>
      </w:r>
      <w:proofErr w:type="spellEnd"/>
      <w:r w:rsidRPr="007B5327">
        <w:rPr>
          <w:rFonts w:ascii="Times New Roman" w:hAnsi="Times New Roman" w:cs="Times New Roman"/>
          <w:b/>
          <w:sz w:val="20"/>
          <w:szCs w:val="20"/>
        </w:rPr>
        <w:t xml:space="preserve"> analysis </w:t>
      </w:r>
    </w:p>
    <w:p w:rsidR="00595B79" w:rsidRPr="007B5327" w:rsidRDefault="00595B79" w:rsidP="008B5DB5">
      <w:pPr>
        <w:snapToGrid w:val="0"/>
        <w:spacing w:after="0" w:line="240" w:lineRule="auto"/>
        <w:ind w:firstLine="425"/>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 xml:space="preserve">Contaminants such as lipids and pigments that may have been extracted with </w:t>
      </w:r>
      <w:proofErr w:type="spellStart"/>
      <w:r w:rsidRPr="007B5327">
        <w:rPr>
          <w:rFonts w:ascii="Times New Roman" w:hAnsi="Times New Roman" w:cs="Times New Roman"/>
          <w:color w:val="000000"/>
          <w:sz w:val="20"/>
          <w:szCs w:val="20"/>
        </w:rPr>
        <w:t>PAHs</w:t>
      </w:r>
      <w:proofErr w:type="spellEnd"/>
      <w:r w:rsidRPr="007B5327">
        <w:rPr>
          <w:rFonts w:ascii="Times New Roman" w:hAnsi="Times New Roman" w:cs="Times New Roman"/>
          <w:color w:val="000000"/>
          <w:sz w:val="20"/>
          <w:szCs w:val="20"/>
        </w:rPr>
        <w:t xml:space="preserve"> were removed through the clean-up. The clean-up was done using the column chromatography; a column of 1 cm internal diameter was packed with aluminum oxide and silica gel in ratio 1:3 (first filled with 3 g of aluminum oxide, then packed with the 9 g of silica gel). The extract was quantitatively transferred into the prepared column. It was then eluted with 100 </w:t>
      </w:r>
      <w:proofErr w:type="spellStart"/>
      <w:r w:rsidRPr="007B5327">
        <w:rPr>
          <w:rFonts w:ascii="Times New Roman" w:hAnsi="Times New Roman" w:cs="Times New Roman"/>
          <w:color w:val="000000"/>
          <w:sz w:val="20"/>
          <w:szCs w:val="20"/>
        </w:rPr>
        <w:t>mL</w:t>
      </w:r>
      <w:proofErr w:type="spellEnd"/>
      <w:r w:rsidRPr="007B5327">
        <w:rPr>
          <w:rFonts w:ascii="Times New Roman" w:hAnsi="Times New Roman" w:cs="Times New Roman"/>
          <w:color w:val="000000"/>
          <w:sz w:val="20"/>
          <w:szCs w:val="20"/>
        </w:rPr>
        <w:t xml:space="preserve"> of acetone and hexane mixture (1:4).</w:t>
      </w:r>
      <w:r w:rsidRPr="007B5327">
        <w:rPr>
          <w:rFonts w:ascii="Times New Roman" w:hAnsi="Times New Roman" w:cs="Times New Roman"/>
          <w:sz w:val="20"/>
          <w:szCs w:val="20"/>
        </w:rPr>
        <w:t xml:space="preserve"> </w:t>
      </w:r>
      <w:r w:rsidRPr="007B5327">
        <w:rPr>
          <w:rFonts w:ascii="Times New Roman" w:hAnsi="Times New Roman" w:cs="Times New Roman"/>
          <w:color w:val="000000"/>
          <w:sz w:val="20"/>
          <w:szCs w:val="20"/>
        </w:rPr>
        <w:t xml:space="preserve">An evaporating flask was used for the collection of the </w:t>
      </w:r>
      <w:proofErr w:type="spellStart"/>
      <w:r w:rsidRPr="007B5327">
        <w:rPr>
          <w:rFonts w:ascii="Times New Roman" w:hAnsi="Times New Roman" w:cs="Times New Roman"/>
          <w:color w:val="000000"/>
          <w:sz w:val="20"/>
          <w:szCs w:val="20"/>
        </w:rPr>
        <w:t>eluate</w:t>
      </w:r>
      <w:proofErr w:type="spellEnd"/>
      <w:r w:rsidRPr="007B5327">
        <w:rPr>
          <w:rFonts w:ascii="Times New Roman" w:hAnsi="Times New Roman" w:cs="Times New Roman"/>
          <w:color w:val="000000"/>
          <w:sz w:val="20"/>
          <w:szCs w:val="20"/>
        </w:rPr>
        <w:t xml:space="preserve"> to aid proper dryness. The </w:t>
      </w:r>
      <w:proofErr w:type="spellStart"/>
      <w:r w:rsidRPr="007B5327">
        <w:rPr>
          <w:rFonts w:ascii="Times New Roman" w:hAnsi="Times New Roman" w:cs="Times New Roman"/>
          <w:color w:val="000000"/>
          <w:sz w:val="20"/>
          <w:szCs w:val="20"/>
        </w:rPr>
        <w:t>eluate</w:t>
      </w:r>
      <w:proofErr w:type="spellEnd"/>
      <w:r w:rsidRPr="007B5327">
        <w:rPr>
          <w:rFonts w:ascii="Times New Roman" w:hAnsi="Times New Roman" w:cs="Times New Roman"/>
          <w:color w:val="000000"/>
          <w:sz w:val="20"/>
          <w:szCs w:val="20"/>
        </w:rPr>
        <w:t xml:space="preserve"> was dissolved with 1 </w:t>
      </w:r>
      <w:proofErr w:type="spellStart"/>
      <w:r w:rsidRPr="007B5327">
        <w:rPr>
          <w:rFonts w:ascii="Times New Roman" w:hAnsi="Times New Roman" w:cs="Times New Roman"/>
          <w:color w:val="000000"/>
          <w:sz w:val="20"/>
          <w:szCs w:val="20"/>
        </w:rPr>
        <w:t>mL</w:t>
      </w:r>
      <w:proofErr w:type="spellEnd"/>
      <w:r w:rsidRPr="007B5327">
        <w:rPr>
          <w:rFonts w:ascii="Times New Roman" w:hAnsi="Times New Roman" w:cs="Times New Roman"/>
          <w:color w:val="000000"/>
          <w:sz w:val="20"/>
          <w:szCs w:val="20"/>
        </w:rPr>
        <w:t xml:space="preserve"> of hexane, the resulting solution was injected into Gas Chromatography-Flame Ionization Detector (GC-FID) for analysis. </w:t>
      </w:r>
    </w:p>
    <w:p w:rsidR="00595B79" w:rsidRPr="007B5327" w:rsidRDefault="00595B79" w:rsidP="008B5DB5">
      <w:pPr>
        <w:snapToGrid w:val="0"/>
        <w:spacing w:after="0" w:line="240" w:lineRule="auto"/>
        <w:jc w:val="both"/>
        <w:rPr>
          <w:rFonts w:ascii="Times New Roman" w:hAnsi="Times New Roman" w:cs="Times New Roman"/>
          <w:b/>
          <w:sz w:val="20"/>
          <w:szCs w:val="20"/>
        </w:rPr>
      </w:pPr>
      <w:r w:rsidRPr="007B5327">
        <w:rPr>
          <w:rFonts w:ascii="Times New Roman" w:hAnsi="Times New Roman" w:cs="Times New Roman"/>
          <w:b/>
          <w:sz w:val="20"/>
          <w:szCs w:val="20"/>
        </w:rPr>
        <w:t xml:space="preserve">Chromatographic Conditions: </w:t>
      </w:r>
    </w:p>
    <w:p w:rsidR="00595B79" w:rsidRPr="007B5327" w:rsidRDefault="00595B79" w:rsidP="008B5DB5">
      <w:pPr>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Column</w:t>
      </w:r>
      <w:r w:rsidR="0076490B" w:rsidRPr="007B5327">
        <w:rPr>
          <w:rFonts w:ascii="Times New Roman" w:hAnsi="Times New Roman" w:cs="Times New Roman"/>
          <w:sz w:val="20"/>
          <w:szCs w:val="20"/>
        </w:rPr>
        <w:t>:</w:t>
      </w:r>
      <w:r w:rsidRPr="007B5327">
        <w:rPr>
          <w:rFonts w:ascii="Times New Roman" w:hAnsi="Times New Roman" w:cs="Times New Roman"/>
          <w:sz w:val="20"/>
          <w:szCs w:val="20"/>
        </w:rPr>
        <w:t xml:space="preserve"> C-8, 250mm X 4.6mm, 5µ, </w:t>
      </w:r>
    </w:p>
    <w:p w:rsidR="00595B79" w:rsidRPr="007B5327" w:rsidRDefault="00595B79" w:rsidP="008B5DB5">
      <w:pPr>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Flow rate</w:t>
      </w:r>
      <w:r w:rsidR="0076490B" w:rsidRPr="007B5327">
        <w:rPr>
          <w:rFonts w:ascii="Times New Roman" w:hAnsi="Times New Roman" w:cs="Times New Roman"/>
          <w:sz w:val="20"/>
          <w:szCs w:val="20"/>
        </w:rPr>
        <w:t>:</w:t>
      </w:r>
      <w:r w:rsidRPr="007B5327">
        <w:rPr>
          <w:rFonts w:ascii="Times New Roman" w:hAnsi="Times New Roman" w:cs="Times New Roman"/>
          <w:sz w:val="20"/>
          <w:szCs w:val="20"/>
        </w:rPr>
        <w:t xml:space="preserve"> 1.2 ml /min</w:t>
      </w:r>
      <w:r w:rsidR="0076490B" w:rsidRPr="007B5327">
        <w:rPr>
          <w:rFonts w:ascii="Times New Roman" w:hAnsi="Times New Roman" w:cs="Times New Roman"/>
          <w:sz w:val="20"/>
          <w:szCs w:val="20"/>
        </w:rPr>
        <w:t xml:space="preserve"> </w:t>
      </w:r>
    </w:p>
    <w:p w:rsidR="00595B79" w:rsidRPr="007B5327" w:rsidRDefault="00595B79" w:rsidP="008B5DB5">
      <w:pPr>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Wavelength</w:t>
      </w:r>
      <w:r w:rsidR="0076490B" w:rsidRPr="007B5327">
        <w:rPr>
          <w:rFonts w:ascii="Times New Roman" w:hAnsi="Times New Roman" w:cs="Times New Roman"/>
          <w:sz w:val="20"/>
          <w:szCs w:val="20"/>
        </w:rPr>
        <w:t>:</w:t>
      </w:r>
      <w:r w:rsidRPr="007B5327">
        <w:rPr>
          <w:rFonts w:ascii="Times New Roman" w:hAnsi="Times New Roman" w:cs="Times New Roman"/>
          <w:sz w:val="20"/>
          <w:szCs w:val="20"/>
        </w:rPr>
        <w:t xml:space="preserve"> 210nm </w:t>
      </w:r>
    </w:p>
    <w:p w:rsidR="00595B79" w:rsidRPr="007B5327" w:rsidRDefault="00595B79" w:rsidP="008B5DB5">
      <w:pPr>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Column temperature</w:t>
      </w:r>
      <w:r w:rsidR="0076490B" w:rsidRPr="007B5327">
        <w:rPr>
          <w:rFonts w:ascii="Times New Roman" w:hAnsi="Times New Roman" w:cs="Times New Roman"/>
          <w:sz w:val="20"/>
          <w:szCs w:val="20"/>
        </w:rPr>
        <w:t>:</w:t>
      </w:r>
      <w:r w:rsidRPr="007B5327">
        <w:rPr>
          <w:rFonts w:ascii="Times New Roman" w:hAnsi="Times New Roman" w:cs="Times New Roman"/>
          <w:sz w:val="20"/>
          <w:szCs w:val="20"/>
        </w:rPr>
        <w:t xml:space="preserve"> 45°C </w:t>
      </w:r>
    </w:p>
    <w:p w:rsidR="00595B79" w:rsidRPr="007B5327" w:rsidRDefault="00595B79" w:rsidP="008B5DB5">
      <w:pPr>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Injection volume</w:t>
      </w:r>
      <w:r w:rsidR="0076490B" w:rsidRPr="007B5327">
        <w:rPr>
          <w:rFonts w:ascii="Times New Roman" w:hAnsi="Times New Roman" w:cs="Times New Roman"/>
          <w:sz w:val="20"/>
          <w:szCs w:val="20"/>
        </w:rPr>
        <w:t>:</w:t>
      </w:r>
      <w:r w:rsidRPr="007B5327">
        <w:rPr>
          <w:rFonts w:ascii="Times New Roman" w:hAnsi="Times New Roman" w:cs="Times New Roman"/>
          <w:sz w:val="20"/>
          <w:szCs w:val="20"/>
        </w:rPr>
        <w:t xml:space="preserve"> 1 µ L </w:t>
      </w:r>
    </w:p>
    <w:p w:rsidR="00595B79" w:rsidRPr="007B5327" w:rsidRDefault="00595B79" w:rsidP="008B5DB5">
      <w:pPr>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Run time</w:t>
      </w:r>
      <w:r w:rsidR="0076490B" w:rsidRPr="007B5327">
        <w:rPr>
          <w:rFonts w:ascii="Times New Roman" w:hAnsi="Times New Roman" w:cs="Times New Roman"/>
          <w:sz w:val="20"/>
          <w:szCs w:val="20"/>
        </w:rPr>
        <w:t>:</w:t>
      </w:r>
      <w:r w:rsidRPr="007B5327">
        <w:rPr>
          <w:rFonts w:ascii="Times New Roman" w:hAnsi="Times New Roman" w:cs="Times New Roman"/>
          <w:sz w:val="20"/>
          <w:szCs w:val="20"/>
        </w:rPr>
        <w:t xml:space="preserve"> 15 minutes </w:t>
      </w:r>
    </w:p>
    <w:p w:rsidR="00595B79" w:rsidRPr="007B5327" w:rsidRDefault="00595B79" w:rsidP="008B5DB5">
      <w:pPr>
        <w:snapToGrid w:val="0"/>
        <w:spacing w:after="0" w:line="240" w:lineRule="auto"/>
        <w:ind w:firstLine="425"/>
        <w:jc w:val="both"/>
        <w:rPr>
          <w:rFonts w:ascii="Times New Roman" w:hAnsi="Times New Roman" w:cs="Times New Roman"/>
          <w:sz w:val="20"/>
          <w:szCs w:val="20"/>
        </w:rPr>
      </w:pPr>
      <w:proofErr w:type="spellStart"/>
      <w:r w:rsidRPr="007B5327">
        <w:rPr>
          <w:rFonts w:ascii="Times New Roman" w:hAnsi="Times New Roman" w:cs="Times New Roman"/>
          <w:sz w:val="20"/>
          <w:szCs w:val="20"/>
        </w:rPr>
        <w:t>Diluent</w:t>
      </w:r>
      <w:proofErr w:type="spellEnd"/>
      <w:r w:rsidR="0076490B" w:rsidRPr="007B5327">
        <w:rPr>
          <w:rFonts w:ascii="Times New Roman" w:hAnsi="Times New Roman" w:cs="Times New Roman"/>
          <w:sz w:val="20"/>
          <w:szCs w:val="20"/>
        </w:rPr>
        <w:t>:</w:t>
      </w:r>
      <w:r w:rsidRPr="007B5327">
        <w:rPr>
          <w:rFonts w:ascii="Times New Roman" w:hAnsi="Times New Roman" w:cs="Times New Roman"/>
          <w:sz w:val="20"/>
          <w:szCs w:val="20"/>
        </w:rPr>
        <w:t xml:space="preserve"> Mobile phase (helium and nitrogen gas)</w:t>
      </w:r>
    </w:p>
    <w:p w:rsidR="00595B79" w:rsidRPr="007B5327" w:rsidRDefault="00595B79" w:rsidP="008B5DB5">
      <w:pPr>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Elution</w:t>
      </w:r>
      <w:r w:rsidR="0076490B" w:rsidRPr="007B5327">
        <w:rPr>
          <w:rFonts w:ascii="Times New Roman" w:hAnsi="Times New Roman" w:cs="Times New Roman"/>
          <w:sz w:val="20"/>
          <w:szCs w:val="20"/>
        </w:rPr>
        <w:t>:</w:t>
      </w:r>
      <w:r w:rsidRPr="007B5327">
        <w:rPr>
          <w:rFonts w:ascii="Times New Roman" w:hAnsi="Times New Roman" w:cs="Times New Roman"/>
          <w:sz w:val="20"/>
          <w:szCs w:val="20"/>
        </w:rPr>
        <w:t xml:space="preserve"> Isocratic</w:t>
      </w:r>
    </w:p>
    <w:p w:rsidR="00595B79" w:rsidRPr="007B5327" w:rsidRDefault="00595B79" w:rsidP="008B5DB5">
      <w:pPr>
        <w:snapToGrid w:val="0"/>
        <w:spacing w:after="0" w:line="240" w:lineRule="auto"/>
        <w:jc w:val="both"/>
        <w:rPr>
          <w:rFonts w:ascii="Times New Roman" w:hAnsi="Times New Roman" w:cs="Times New Roman"/>
          <w:b/>
          <w:color w:val="000000"/>
          <w:sz w:val="20"/>
          <w:szCs w:val="20"/>
        </w:rPr>
      </w:pPr>
      <w:proofErr w:type="spellStart"/>
      <w:r w:rsidRPr="007B5327">
        <w:rPr>
          <w:rFonts w:ascii="Times New Roman" w:hAnsi="Times New Roman" w:cs="Times New Roman"/>
          <w:b/>
          <w:color w:val="000000"/>
          <w:sz w:val="20"/>
          <w:szCs w:val="20"/>
        </w:rPr>
        <w:t>Benz</w:t>
      </w:r>
      <w:r w:rsidR="0076490B" w:rsidRPr="007B5327">
        <w:rPr>
          <w:rFonts w:ascii="Times New Roman" w:hAnsi="Times New Roman" w:cs="Times New Roman"/>
          <w:b/>
          <w:color w:val="000000"/>
          <w:sz w:val="20"/>
          <w:szCs w:val="20"/>
        </w:rPr>
        <w:t>o</w:t>
      </w:r>
      <w:proofErr w:type="spellEnd"/>
      <w:r w:rsidR="0076490B" w:rsidRPr="007B5327">
        <w:rPr>
          <w:rFonts w:ascii="Times New Roman" w:hAnsi="Times New Roman" w:cs="Times New Roman"/>
          <w:b/>
          <w:color w:val="000000"/>
          <w:sz w:val="20"/>
          <w:szCs w:val="20"/>
        </w:rPr>
        <w:t xml:space="preserve"> (</w:t>
      </w:r>
      <w:r w:rsidRPr="007B5327">
        <w:rPr>
          <w:rFonts w:ascii="Times New Roman" w:hAnsi="Times New Roman" w:cs="Times New Roman"/>
          <w:b/>
          <w:color w:val="000000"/>
          <w:sz w:val="20"/>
          <w:szCs w:val="20"/>
        </w:rPr>
        <w:t>a)</w:t>
      </w:r>
      <w:proofErr w:type="spellStart"/>
      <w:r w:rsidRPr="007B5327">
        <w:rPr>
          <w:rFonts w:ascii="Times New Roman" w:hAnsi="Times New Roman" w:cs="Times New Roman"/>
          <w:b/>
          <w:color w:val="000000"/>
          <w:sz w:val="20"/>
          <w:szCs w:val="20"/>
        </w:rPr>
        <w:t>Pyrene</w:t>
      </w:r>
      <w:proofErr w:type="spellEnd"/>
      <w:r w:rsidRPr="007B5327">
        <w:rPr>
          <w:rFonts w:ascii="Times New Roman" w:hAnsi="Times New Roman" w:cs="Times New Roman"/>
          <w:b/>
          <w:color w:val="000000"/>
          <w:sz w:val="20"/>
          <w:szCs w:val="20"/>
        </w:rPr>
        <w:t xml:space="preserve"> toxicity equivalent concentration of selected </w:t>
      </w:r>
      <w:proofErr w:type="spellStart"/>
      <w:r w:rsidRPr="007B5327">
        <w:rPr>
          <w:rFonts w:ascii="Times New Roman" w:hAnsi="Times New Roman" w:cs="Times New Roman"/>
          <w:b/>
          <w:color w:val="000000"/>
          <w:sz w:val="20"/>
          <w:szCs w:val="20"/>
        </w:rPr>
        <w:t>antimalarial</w:t>
      </w:r>
      <w:proofErr w:type="spellEnd"/>
      <w:r w:rsidRPr="007B5327">
        <w:rPr>
          <w:rFonts w:ascii="Times New Roman" w:hAnsi="Times New Roman" w:cs="Times New Roman"/>
          <w:b/>
          <w:color w:val="000000"/>
          <w:sz w:val="20"/>
          <w:szCs w:val="20"/>
        </w:rPr>
        <w:t xml:space="preserve"> herbal drugs </w:t>
      </w:r>
    </w:p>
    <w:p w:rsidR="00595B79" w:rsidRPr="007B5327" w:rsidRDefault="00595B79" w:rsidP="008B5DB5">
      <w:pPr>
        <w:snapToGrid w:val="0"/>
        <w:spacing w:after="0" w:line="240" w:lineRule="auto"/>
        <w:ind w:firstLine="425"/>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 xml:space="preserve">The </w:t>
      </w:r>
      <w:proofErr w:type="spellStart"/>
      <w:r w:rsidRPr="007B5327">
        <w:rPr>
          <w:rFonts w:ascii="Times New Roman" w:hAnsi="Times New Roman" w:cs="Times New Roman"/>
          <w:color w:val="000000"/>
          <w:sz w:val="20"/>
          <w:szCs w:val="20"/>
        </w:rPr>
        <w:t>benz</w:t>
      </w:r>
      <w:r w:rsidR="0076490B" w:rsidRPr="007B5327">
        <w:rPr>
          <w:rFonts w:ascii="Times New Roman" w:hAnsi="Times New Roman" w:cs="Times New Roman"/>
          <w:color w:val="000000"/>
          <w:sz w:val="20"/>
          <w:szCs w:val="20"/>
        </w:rPr>
        <w:t>o</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w:t>
      </w:r>
      <w:proofErr w:type="spellStart"/>
      <w:r w:rsidRPr="007B5327">
        <w:rPr>
          <w:rFonts w:ascii="Times New Roman" w:hAnsi="Times New Roman" w:cs="Times New Roman"/>
          <w:color w:val="000000"/>
          <w:sz w:val="20"/>
          <w:szCs w:val="20"/>
        </w:rPr>
        <w:t>Pyrene</w:t>
      </w:r>
      <w:proofErr w:type="spellEnd"/>
      <w:r w:rsidRPr="007B5327">
        <w:rPr>
          <w:rFonts w:ascii="Times New Roman" w:hAnsi="Times New Roman" w:cs="Times New Roman"/>
          <w:color w:val="000000"/>
          <w:sz w:val="20"/>
          <w:szCs w:val="20"/>
        </w:rPr>
        <w:t xml:space="preserve"> toxicity equivalent concentration in this study was used to determine the cancer potential of the selected </w:t>
      </w:r>
      <w:proofErr w:type="spellStart"/>
      <w:r w:rsidRPr="007B5327">
        <w:rPr>
          <w:rFonts w:ascii="Times New Roman" w:hAnsi="Times New Roman" w:cs="Times New Roman"/>
          <w:color w:val="000000"/>
          <w:sz w:val="20"/>
          <w:szCs w:val="20"/>
        </w:rPr>
        <w:t>antimalarial</w:t>
      </w:r>
      <w:proofErr w:type="spellEnd"/>
      <w:r w:rsidRPr="007B5327">
        <w:rPr>
          <w:rFonts w:ascii="Times New Roman" w:hAnsi="Times New Roman" w:cs="Times New Roman"/>
          <w:color w:val="000000"/>
          <w:sz w:val="20"/>
          <w:szCs w:val="20"/>
        </w:rPr>
        <w:t xml:space="preserve"> herbal drugs and was calculated using the (</w:t>
      </w:r>
      <w:proofErr w:type="spellStart"/>
      <w:r w:rsidRPr="007B5327">
        <w:rPr>
          <w:rFonts w:ascii="Times New Roman" w:hAnsi="Times New Roman" w:cs="Times New Roman"/>
          <w:color w:val="000000"/>
          <w:sz w:val="20"/>
          <w:szCs w:val="20"/>
        </w:rPr>
        <w:t>Orisakwe</w:t>
      </w:r>
      <w:proofErr w:type="spellEnd"/>
      <w:r w:rsidRPr="007B5327">
        <w:rPr>
          <w:rFonts w:ascii="Times New Roman" w:hAnsi="Times New Roman" w:cs="Times New Roman"/>
          <w:color w:val="000000"/>
          <w:sz w:val="20"/>
          <w:szCs w:val="20"/>
        </w:rPr>
        <w:t xml:space="preserve"> </w:t>
      </w:r>
      <w:r w:rsidRPr="007B5327">
        <w:rPr>
          <w:rFonts w:ascii="Times New Roman" w:hAnsi="Times New Roman" w:cs="Times New Roman"/>
          <w:i/>
          <w:color w:val="000000"/>
          <w:sz w:val="20"/>
          <w:szCs w:val="20"/>
        </w:rPr>
        <w:t>et al.,</w:t>
      </w:r>
      <w:r w:rsidRPr="007B5327">
        <w:rPr>
          <w:rFonts w:ascii="Times New Roman" w:hAnsi="Times New Roman" w:cs="Times New Roman"/>
          <w:color w:val="000000"/>
          <w:sz w:val="20"/>
          <w:szCs w:val="20"/>
        </w:rPr>
        <w:t xml:space="preserve"> 2015a) model. </w:t>
      </w:r>
    </w:p>
    <w:p w:rsidR="00595B79" w:rsidRPr="007B5327" w:rsidRDefault="00595B79" w:rsidP="006D0EE2">
      <w:pPr>
        <w:snapToGrid w:val="0"/>
        <w:spacing w:after="0" w:line="240" w:lineRule="auto"/>
        <w:jc w:val="center"/>
        <w:rPr>
          <w:rFonts w:ascii="Times New Roman" w:hAnsi="Times New Roman" w:cs="Times New Roman"/>
          <w:color w:val="000000"/>
          <w:sz w:val="20"/>
          <w:szCs w:val="20"/>
        </w:rPr>
      </w:pPr>
      <w:r w:rsidRPr="007B5327">
        <w:rPr>
          <w:rFonts w:ascii="Times New Roman" w:hAnsi="Times New Roman" w:cs="Times New Roman"/>
          <w:color w:val="000000"/>
          <w:sz w:val="20"/>
          <w:szCs w:val="20"/>
        </w:rPr>
        <w:t>TEQ</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Σ(</w:t>
      </w:r>
      <w:proofErr w:type="spellStart"/>
      <w:r w:rsidRPr="007B5327">
        <w:rPr>
          <w:rFonts w:ascii="Times New Roman" w:hAnsi="Times New Roman" w:cs="Times New Roman"/>
          <w:color w:val="000000"/>
          <w:sz w:val="20"/>
          <w:szCs w:val="20"/>
        </w:rPr>
        <w:t>PAH</w:t>
      </w:r>
      <w:r w:rsidRPr="007B5327">
        <w:rPr>
          <w:rFonts w:ascii="Times New Roman" w:hAnsi="Times New Roman" w:cs="Times New Roman"/>
          <w:color w:val="000000"/>
          <w:sz w:val="20"/>
          <w:szCs w:val="20"/>
          <w:vertAlign w:val="subscript"/>
        </w:rPr>
        <w:t>i</w:t>
      </w:r>
      <w:proofErr w:type="spellEnd"/>
      <w:r w:rsidRPr="007B5327">
        <w:rPr>
          <w:rFonts w:ascii="Times New Roman" w:hAnsi="Times New Roman" w:cs="Times New Roman"/>
          <w:color w:val="000000"/>
          <w:sz w:val="20"/>
          <w:szCs w:val="20"/>
        </w:rPr>
        <w:t xml:space="preserve"> ×</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TEF</w:t>
      </w:r>
      <w:r w:rsidRPr="007B5327">
        <w:rPr>
          <w:rFonts w:ascii="Times New Roman" w:hAnsi="Times New Roman" w:cs="Times New Roman"/>
          <w:color w:val="000000"/>
          <w:sz w:val="20"/>
          <w:szCs w:val="20"/>
          <w:vertAlign w:val="subscript"/>
        </w:rPr>
        <w:t>i</w:t>
      </w:r>
      <w:proofErr w:type="spellEnd"/>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 equation 1</w:t>
      </w:r>
    </w:p>
    <w:p w:rsidR="00595B79" w:rsidRPr="007B5327" w:rsidRDefault="00595B79" w:rsidP="008B5DB5">
      <w:pPr>
        <w:snapToGrid w:val="0"/>
        <w:spacing w:after="0" w:line="240" w:lineRule="auto"/>
        <w:ind w:firstLine="425"/>
        <w:jc w:val="both"/>
        <w:rPr>
          <w:rFonts w:ascii="Times New Roman" w:hAnsi="Times New Roman" w:cs="Times New Roman"/>
          <w:b/>
          <w:color w:val="000000"/>
          <w:sz w:val="20"/>
          <w:szCs w:val="20"/>
        </w:rPr>
      </w:pPr>
      <w:r w:rsidRPr="007B5327">
        <w:rPr>
          <w:rFonts w:ascii="Times New Roman" w:hAnsi="Times New Roman" w:cs="Times New Roman"/>
          <w:color w:val="000000"/>
          <w:sz w:val="20"/>
          <w:szCs w:val="20"/>
        </w:rPr>
        <w:t xml:space="preserve">Where </w:t>
      </w:r>
      <w:proofErr w:type="spellStart"/>
      <w:r w:rsidRPr="007B5327">
        <w:rPr>
          <w:rFonts w:ascii="Times New Roman" w:hAnsi="Times New Roman" w:cs="Times New Roman"/>
          <w:color w:val="000000"/>
          <w:sz w:val="20"/>
          <w:szCs w:val="20"/>
        </w:rPr>
        <w:t>PAH</w:t>
      </w:r>
      <w:r w:rsidRPr="007B5327">
        <w:rPr>
          <w:rFonts w:ascii="Times New Roman" w:hAnsi="Times New Roman" w:cs="Times New Roman"/>
          <w:color w:val="000000"/>
          <w:sz w:val="20"/>
          <w:szCs w:val="20"/>
          <w:vertAlign w:val="subscript"/>
        </w:rPr>
        <w:t>i</w:t>
      </w:r>
      <w:proofErr w:type="spellEnd"/>
      <w:r w:rsidRPr="007B5327">
        <w:rPr>
          <w:rFonts w:ascii="Times New Roman" w:hAnsi="Times New Roman" w:cs="Times New Roman"/>
          <w:color w:val="000000"/>
          <w:sz w:val="20"/>
          <w:szCs w:val="20"/>
          <w:vertAlign w:val="subscript"/>
        </w:rPr>
        <w:t xml:space="preserve"> </w:t>
      </w:r>
      <w:r w:rsidRPr="007B5327">
        <w:rPr>
          <w:rFonts w:ascii="Times New Roman" w:hAnsi="Times New Roman" w:cs="Times New Roman"/>
          <w:color w:val="000000"/>
          <w:sz w:val="20"/>
          <w:szCs w:val="20"/>
        </w:rPr>
        <w:t xml:space="preserve">→ concentration of individual carcinogenic polycyclic aromatic hydrocarbons, TEF → toxic equivalent factor (potency relative to </w:t>
      </w:r>
      <w:proofErr w:type="spellStart"/>
      <w:r w:rsidRPr="007B5327">
        <w:rPr>
          <w:rFonts w:ascii="Times New Roman" w:hAnsi="Times New Roman" w:cs="Times New Roman"/>
          <w:color w:val="000000"/>
          <w:sz w:val="20"/>
          <w:szCs w:val="20"/>
        </w:rPr>
        <w:t>benz</w:t>
      </w:r>
      <w:r w:rsidR="0076490B" w:rsidRPr="007B5327">
        <w:rPr>
          <w:rFonts w:ascii="Times New Roman" w:hAnsi="Times New Roman" w:cs="Times New Roman"/>
          <w:color w:val="000000"/>
          <w:sz w:val="20"/>
          <w:szCs w:val="20"/>
        </w:rPr>
        <w:t>o</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 xml:space="preserve">a) </w:t>
      </w:r>
      <w:proofErr w:type="spellStart"/>
      <w:r w:rsidRPr="007B5327">
        <w:rPr>
          <w:rFonts w:ascii="Times New Roman" w:hAnsi="Times New Roman" w:cs="Times New Roman"/>
          <w:color w:val="000000"/>
          <w:sz w:val="20"/>
          <w:szCs w:val="20"/>
        </w:rPr>
        <w:t>pyrene</w:t>
      </w:r>
      <w:proofErr w:type="spellEnd"/>
      <w:r w:rsidRPr="007B5327">
        <w:rPr>
          <w:rFonts w:ascii="Times New Roman" w:hAnsi="Times New Roman" w:cs="Times New Roman"/>
          <w:color w:val="000000"/>
          <w:sz w:val="20"/>
          <w:szCs w:val="20"/>
        </w:rPr>
        <w:t>) and TEQ→ toxic equivalence</w:t>
      </w:r>
      <w:r w:rsidRPr="007B5327">
        <w:rPr>
          <w:rFonts w:ascii="Times New Roman" w:hAnsi="Times New Roman" w:cs="Times New Roman"/>
          <w:b/>
          <w:color w:val="000000"/>
          <w:sz w:val="20"/>
          <w:szCs w:val="20"/>
        </w:rPr>
        <w:t xml:space="preserve"> </w:t>
      </w:r>
    </w:p>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b/>
          <w:color w:val="000000"/>
          <w:sz w:val="20"/>
          <w:szCs w:val="20"/>
        </w:rPr>
        <w:t>Cancer risk estimation formula by (</w:t>
      </w:r>
      <w:proofErr w:type="spellStart"/>
      <w:r w:rsidRPr="007B5327">
        <w:rPr>
          <w:rFonts w:ascii="Times New Roman" w:hAnsi="Times New Roman" w:cs="Times New Roman"/>
          <w:b/>
          <w:color w:val="000000"/>
          <w:sz w:val="20"/>
          <w:szCs w:val="20"/>
        </w:rPr>
        <w:t>Orisakwe</w:t>
      </w:r>
      <w:proofErr w:type="spellEnd"/>
      <w:r w:rsidRPr="007B5327">
        <w:rPr>
          <w:rFonts w:ascii="Times New Roman" w:hAnsi="Times New Roman" w:cs="Times New Roman"/>
          <w:b/>
          <w:color w:val="000000"/>
          <w:sz w:val="20"/>
          <w:szCs w:val="20"/>
        </w:rPr>
        <w:t xml:space="preserve"> </w:t>
      </w:r>
      <w:r w:rsidRPr="007B5327">
        <w:rPr>
          <w:rFonts w:ascii="Times New Roman" w:hAnsi="Times New Roman" w:cs="Times New Roman"/>
          <w:b/>
          <w:i/>
          <w:color w:val="000000"/>
          <w:sz w:val="20"/>
          <w:szCs w:val="20"/>
        </w:rPr>
        <w:t>et al.,</w:t>
      </w:r>
      <w:r w:rsidRPr="007B5327">
        <w:rPr>
          <w:rFonts w:ascii="Times New Roman" w:hAnsi="Times New Roman" w:cs="Times New Roman"/>
          <w:b/>
          <w:color w:val="000000"/>
          <w:sz w:val="20"/>
          <w:szCs w:val="20"/>
        </w:rPr>
        <w:t xml:space="preserve"> 2015a)</w:t>
      </w:r>
      <w:r w:rsidRPr="007B5327">
        <w:rPr>
          <w:rFonts w:ascii="Times New Roman" w:hAnsi="Times New Roman" w:cs="Times New Roman"/>
          <w:color w:val="000000"/>
          <w:sz w:val="20"/>
          <w:szCs w:val="20"/>
        </w:rPr>
        <w:t xml:space="preserve"> </w:t>
      </w:r>
    </w:p>
    <w:p w:rsidR="006D0EE2" w:rsidRPr="007B5327" w:rsidRDefault="006D0EE2" w:rsidP="008B5DB5">
      <w:pPr>
        <w:snapToGrid w:val="0"/>
        <w:spacing w:after="0" w:line="240" w:lineRule="auto"/>
        <w:jc w:val="both"/>
        <w:rPr>
          <w:rFonts w:ascii="Times New Roman" w:hAnsi="Times New Roman" w:cs="Times New Roman"/>
          <w:color w:val="000000"/>
          <w:sz w:val="20"/>
          <w:szCs w:val="20"/>
        </w:rPr>
        <w:sectPr w:rsidR="006D0EE2" w:rsidRPr="007B5327" w:rsidSect="00394114">
          <w:type w:val="continuous"/>
          <w:pgSz w:w="12240" w:h="15840" w:code="1"/>
          <w:pgMar w:top="1440" w:right="1440" w:bottom="1440" w:left="1440" w:header="720" w:footer="720" w:gutter="0"/>
          <w:cols w:num="2" w:space="550"/>
          <w:docGrid w:linePitch="360"/>
        </w:sectPr>
      </w:pPr>
    </w:p>
    <w:p w:rsidR="006D0EE2" w:rsidRPr="007B5327" w:rsidRDefault="006D0EE2" w:rsidP="006D0EE2">
      <w:pPr>
        <w:snapToGrid w:val="0"/>
        <w:spacing w:after="0" w:line="240" w:lineRule="auto"/>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494"/>
        <w:gridCol w:w="7749"/>
      </w:tblGrid>
      <w:tr w:rsidR="00595B79" w:rsidRPr="007B5327" w:rsidTr="006D0EE2">
        <w:trPr>
          <w:jc w:val="center"/>
        </w:trPr>
        <w:tc>
          <w:tcPr>
            <w:tcW w:w="0" w:type="auto"/>
            <w:vAlign w:val="center"/>
          </w:tcPr>
          <w:p w:rsidR="00595B79" w:rsidRPr="007B5327" w:rsidRDefault="00595B79" w:rsidP="006D0EE2">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Exposure</w:t>
            </w:r>
            <w:r w:rsidR="006D0EE2" w:rsidRPr="007B5327">
              <w:rPr>
                <w:rFonts w:ascii="Times New Roman" w:hAnsi="Times New Roman" w:cs="Times New Roman" w:hint="eastAsia"/>
                <w:color w:val="000000"/>
                <w:sz w:val="20"/>
                <w:szCs w:val="20"/>
                <w:lang w:eastAsia="zh-CN"/>
              </w:rPr>
              <w:t xml:space="preserve"> </w:t>
            </w:r>
            <w:r w:rsidR="0076490B" w:rsidRPr="007B5327">
              <w:rPr>
                <w:rFonts w:ascii="Times New Roman" w:hAnsi="Times New Roman" w:cs="Times New Roman"/>
                <w:color w:val="000000"/>
                <w:sz w:val="20"/>
                <w:szCs w:val="20"/>
              </w:rPr>
              <w:t>D</w:t>
            </w:r>
            <w:r w:rsidRPr="007B5327">
              <w:rPr>
                <w:rFonts w:ascii="Times New Roman" w:hAnsi="Times New Roman" w:cs="Times New Roman"/>
                <w:color w:val="000000"/>
                <w:sz w:val="20"/>
                <w:szCs w:val="20"/>
              </w:rPr>
              <w:t>ose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p>
        </w:tc>
        <w:tc>
          <w:tcPr>
            <w:tcW w:w="0" w:type="auto"/>
            <w:vAlign w:val="center"/>
          </w:tcPr>
          <w:p w:rsidR="00595B79" w:rsidRPr="007B5327" w:rsidRDefault="0076490B" w:rsidP="006D0EE2">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noProof/>
                <w:color w:val="000000"/>
                <w:sz w:val="20"/>
                <w:szCs w:val="20"/>
                <w:lang w:eastAsia="zh-CN"/>
              </w:rPr>
              <w:drawing>
                <wp:inline distT="0" distB="0" distL="0" distR="0">
                  <wp:extent cx="3615147" cy="314696"/>
                  <wp:effectExtent l="19050" t="0" r="4353"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620991" cy="315205"/>
                          </a:xfrm>
                          <a:prstGeom prst="rect">
                            <a:avLst/>
                          </a:prstGeom>
                          <a:noFill/>
                          <a:ln w="9525">
                            <a:noFill/>
                            <a:miter lim="800000"/>
                            <a:headEnd/>
                            <a:tailEnd/>
                          </a:ln>
                        </pic:spPr>
                      </pic:pic>
                    </a:graphicData>
                  </a:graphic>
                </wp:inline>
              </w:drawing>
            </w:r>
            <w:r w:rsidR="00595B79" w:rsidRPr="007B5327">
              <w:rPr>
                <w:rFonts w:ascii="Times New Roman" w:hAnsi="Times New Roman" w:cs="Times New Roman"/>
                <w:color w:val="000000"/>
                <w:sz w:val="20"/>
                <w:szCs w:val="20"/>
              </w:rPr>
              <w:t>----------------equation 2</w:t>
            </w:r>
            <w:r w:rsidRPr="007B5327">
              <w:rPr>
                <w:rFonts w:ascii="Times New Roman" w:hAnsi="Times New Roman" w:cs="Times New Roman"/>
                <w:color w:val="000000"/>
                <w:sz w:val="20"/>
                <w:szCs w:val="20"/>
              </w:rPr>
              <w:t xml:space="preserve"> </w:t>
            </w:r>
          </w:p>
        </w:tc>
      </w:tr>
    </w:tbl>
    <w:p w:rsidR="0076490B" w:rsidRPr="007B5327" w:rsidRDefault="00595B79" w:rsidP="008B5DB5">
      <w:pPr>
        <w:snapToGrid w:val="0"/>
        <w:spacing w:after="0" w:line="240" w:lineRule="auto"/>
        <w:ind w:firstLine="425"/>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ab/>
      </w:r>
      <w:r w:rsidRPr="007B5327">
        <w:rPr>
          <w:rFonts w:ascii="Times New Roman" w:hAnsi="Times New Roman" w:cs="Times New Roman"/>
          <w:color w:val="000000"/>
          <w:sz w:val="20"/>
          <w:szCs w:val="20"/>
        </w:rPr>
        <w:tab/>
      </w:r>
      <w:r w:rsidR="0076490B" w:rsidRPr="007B5327">
        <w:rPr>
          <w:rFonts w:ascii="Times New Roman" w:hAnsi="Times New Roman" w:cs="Times New Roman"/>
          <w:color w:val="000000"/>
          <w:sz w:val="20"/>
          <w:szCs w:val="20"/>
        </w:rPr>
        <w:t xml:space="preserve"> </w:t>
      </w:r>
    </w:p>
    <w:p w:rsidR="00595B79" w:rsidRPr="007B5327" w:rsidRDefault="0076490B" w:rsidP="008B5DB5">
      <w:pPr>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color w:val="000000"/>
          <w:sz w:val="20"/>
          <w:szCs w:val="20"/>
        </w:rPr>
        <w:t>W</w:t>
      </w:r>
      <w:r w:rsidR="00595B79" w:rsidRPr="007B5327">
        <w:rPr>
          <w:rFonts w:ascii="Times New Roman" w:hAnsi="Times New Roman" w:cs="Times New Roman"/>
          <w:color w:val="000000"/>
          <w:sz w:val="20"/>
          <w:szCs w:val="20"/>
        </w:rPr>
        <w:t>here dose → estimated exposure dose</w:t>
      </w:r>
    </w:p>
    <w:p w:rsidR="00595B79" w:rsidRPr="007B5327" w:rsidRDefault="00595B79" w:rsidP="008B5DB5">
      <w:pPr>
        <w:snapToGrid w:val="0"/>
        <w:spacing w:after="0" w:line="240" w:lineRule="auto"/>
        <w:ind w:firstLine="425"/>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Intake rate →volume of herbal drugs 6.0 g per day</w:t>
      </w:r>
    </w:p>
    <w:p w:rsidR="00595B79" w:rsidRPr="007B5327" w:rsidRDefault="00595B79" w:rsidP="008B5DB5">
      <w:pPr>
        <w:snapToGrid w:val="0"/>
        <w:spacing w:after="0" w:line="240" w:lineRule="auto"/>
        <w:ind w:firstLine="425"/>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eight of the body→(children 19kg, preteens 48kg and adults 65kg)</w:t>
      </w:r>
    </w:p>
    <w:p w:rsidR="0076490B" w:rsidRPr="007B5327" w:rsidRDefault="00595B79" w:rsidP="008B5DB5">
      <w:pPr>
        <w:snapToGrid w:val="0"/>
        <w:spacing w:after="0" w:line="240" w:lineRule="auto"/>
        <w:ind w:firstLine="425"/>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Conversion factor → (10</w:t>
      </w:r>
      <w:r w:rsidRPr="007B5327">
        <w:rPr>
          <w:rFonts w:ascii="Times New Roman" w:hAnsi="Times New Roman" w:cs="Times New Roman"/>
          <w:color w:val="000000"/>
          <w:sz w:val="20"/>
          <w:szCs w:val="20"/>
          <w:vertAlign w:val="superscript"/>
        </w:rPr>
        <w:t>-6</w:t>
      </w:r>
      <w:r w:rsidRPr="007B5327">
        <w:rPr>
          <w:rFonts w:ascii="Times New Roman" w:hAnsi="Times New Roman" w:cs="Times New Roman"/>
          <w:color w:val="000000"/>
          <w:sz w:val="20"/>
          <w:szCs w:val="20"/>
        </w:rPr>
        <w:t>),</w:t>
      </w:r>
    </w:p>
    <w:p w:rsidR="00595B79" w:rsidRPr="007B5327" w:rsidRDefault="0076490B" w:rsidP="008B5DB5">
      <w:pPr>
        <w:snapToGrid w:val="0"/>
        <w:spacing w:after="0" w:line="240" w:lineRule="auto"/>
        <w:ind w:firstLine="425"/>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E</w:t>
      </w:r>
      <w:r w:rsidR="00595B79" w:rsidRPr="007B5327">
        <w:rPr>
          <w:rFonts w:ascii="Times New Roman" w:hAnsi="Times New Roman" w:cs="Times New Roman"/>
          <w:color w:val="000000"/>
          <w:sz w:val="20"/>
          <w:szCs w:val="20"/>
        </w:rPr>
        <w:t xml:space="preserve">xposure factor→ (3times every 21days = 52/365), </w:t>
      </w:r>
    </w:p>
    <w:p w:rsidR="00595B79" w:rsidRPr="007B5327" w:rsidRDefault="00595B79" w:rsidP="008B5DB5">
      <w:pPr>
        <w:snapToGrid w:val="0"/>
        <w:spacing w:after="0" w:line="240" w:lineRule="auto"/>
        <w:ind w:firstLine="425"/>
        <w:jc w:val="both"/>
        <w:rPr>
          <w:rFonts w:ascii="Times New Roman" w:hAnsi="Times New Roman" w:cs="Times New Roman"/>
          <w:color w:val="000000"/>
          <w:sz w:val="20"/>
          <w:szCs w:val="20"/>
          <w:lang w:eastAsia="zh-CN"/>
        </w:rPr>
      </w:pPr>
      <w:r w:rsidRPr="007B5327">
        <w:rPr>
          <w:rFonts w:ascii="Times New Roman" w:hAnsi="Times New Roman" w:cs="Times New Roman"/>
          <w:color w:val="000000"/>
          <w:sz w:val="20"/>
          <w:szCs w:val="20"/>
        </w:rPr>
        <w:t xml:space="preserve">Concentration = concentration of total toxicity equivalent of </w:t>
      </w:r>
      <w:proofErr w:type="spellStart"/>
      <w:r w:rsidRPr="007B5327">
        <w:rPr>
          <w:rFonts w:ascii="Times New Roman" w:hAnsi="Times New Roman" w:cs="Times New Roman"/>
          <w:color w:val="000000"/>
          <w:sz w:val="20"/>
          <w:szCs w:val="20"/>
        </w:rPr>
        <w:t>Benzo</w:t>
      </w:r>
      <w:proofErr w:type="spellEnd"/>
      <w:r w:rsidRPr="007B5327">
        <w:rPr>
          <w:rFonts w:ascii="Times New Roman" w:hAnsi="Times New Roman" w:cs="Times New Roman"/>
          <w:color w:val="000000"/>
          <w:sz w:val="20"/>
          <w:szCs w:val="20"/>
        </w:rPr>
        <w:t xml:space="preserve"> (a) </w:t>
      </w:r>
      <w:proofErr w:type="spellStart"/>
      <w:r w:rsidRPr="007B5327">
        <w:rPr>
          <w:rFonts w:ascii="Times New Roman" w:hAnsi="Times New Roman" w:cs="Times New Roman"/>
          <w:color w:val="000000"/>
          <w:sz w:val="20"/>
          <w:szCs w:val="20"/>
        </w:rPr>
        <w:t>pyrene</w:t>
      </w:r>
      <w:proofErr w:type="spellEnd"/>
      <w:r w:rsidRPr="007B5327">
        <w:rPr>
          <w:rFonts w:ascii="Times New Roman" w:hAnsi="Times New Roman" w:cs="Times New Roman"/>
          <w:color w:val="000000"/>
          <w:sz w:val="20"/>
          <w:szCs w:val="20"/>
        </w:rPr>
        <w:t>.</w:t>
      </w:r>
    </w:p>
    <w:p w:rsidR="006D0EE2" w:rsidRPr="007B5327" w:rsidRDefault="006D0EE2" w:rsidP="008B5DB5">
      <w:pPr>
        <w:snapToGrid w:val="0"/>
        <w:spacing w:after="0" w:line="240" w:lineRule="auto"/>
        <w:ind w:firstLine="425"/>
        <w:jc w:val="both"/>
        <w:rPr>
          <w:rFonts w:ascii="Times New Roman" w:hAnsi="Times New Roman" w:cs="Times New Roman"/>
          <w:color w:val="000000"/>
          <w:sz w:val="20"/>
          <w:szCs w:val="20"/>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110"/>
        <w:gridCol w:w="7186"/>
      </w:tblGrid>
      <w:tr w:rsidR="00595B79" w:rsidRPr="007B5327" w:rsidTr="006D0EE2">
        <w:trPr>
          <w:jc w:val="center"/>
        </w:trPr>
        <w:tc>
          <w:tcPr>
            <w:tcW w:w="0" w:type="auto"/>
            <w:vAlign w:val="center"/>
          </w:tcPr>
          <w:p w:rsidR="00595B79" w:rsidRPr="007B5327" w:rsidRDefault="00595B79" w:rsidP="006D0EE2">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lastRenderedPageBreak/>
              <w:t>Cancer risk =</w:t>
            </w:r>
            <w:r w:rsidR="006D0EE2" w:rsidRPr="007B5327">
              <w:rPr>
                <w:rFonts w:ascii="Times New Roman" w:hAnsi="Times New Roman" w:cs="Times New Roman" w:hint="eastAsia"/>
                <w:color w:val="000000"/>
                <w:sz w:val="20"/>
                <w:szCs w:val="20"/>
                <w:lang w:eastAsia="zh-CN"/>
              </w:rPr>
              <w:t xml:space="preserve"> </w:t>
            </w:r>
            <w:r w:rsidR="0076490B" w:rsidRPr="007B5327">
              <w:rPr>
                <w:rFonts w:ascii="Times New Roman" w:hAnsi="Times New Roman" w:cs="Times New Roman"/>
                <w:color w:val="000000"/>
                <w:sz w:val="20"/>
                <w:szCs w:val="20"/>
              </w:rPr>
              <w:t>E</w:t>
            </w:r>
            <w:r w:rsidRPr="007B5327">
              <w:rPr>
                <w:rFonts w:ascii="Times New Roman" w:hAnsi="Times New Roman" w:cs="Times New Roman"/>
                <w:color w:val="000000"/>
                <w:sz w:val="20"/>
                <w:szCs w:val="20"/>
              </w:rPr>
              <w:t>stimation</w:t>
            </w:r>
            <w:r w:rsidR="0076490B" w:rsidRPr="007B5327">
              <w:rPr>
                <w:rFonts w:ascii="Times New Roman" w:hAnsi="Times New Roman" w:cs="Times New Roman"/>
                <w:color w:val="000000"/>
                <w:sz w:val="20"/>
                <w:szCs w:val="20"/>
              </w:rPr>
              <w:t xml:space="preserve"> </w:t>
            </w:r>
          </w:p>
        </w:tc>
        <w:tc>
          <w:tcPr>
            <w:tcW w:w="0" w:type="auto"/>
            <w:vAlign w:val="center"/>
          </w:tcPr>
          <w:p w:rsidR="00595B79" w:rsidRPr="007B5327" w:rsidRDefault="0076490B" w:rsidP="006D0EE2">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noProof/>
                <w:color w:val="000000"/>
                <w:sz w:val="20"/>
                <w:szCs w:val="20"/>
                <w:lang w:eastAsia="zh-CN"/>
              </w:rPr>
              <w:drawing>
                <wp:inline distT="0" distB="0" distL="0" distR="0">
                  <wp:extent cx="3591049" cy="265747"/>
                  <wp:effectExtent l="19050" t="0" r="9401"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591797" cy="265802"/>
                          </a:xfrm>
                          <a:prstGeom prst="rect">
                            <a:avLst/>
                          </a:prstGeom>
                          <a:noFill/>
                          <a:ln w="9525">
                            <a:noFill/>
                            <a:miter lim="800000"/>
                            <a:headEnd/>
                            <a:tailEnd/>
                          </a:ln>
                        </pic:spPr>
                      </pic:pic>
                    </a:graphicData>
                  </a:graphic>
                </wp:inline>
              </w:drawing>
            </w:r>
            <w:r w:rsidR="00595B79" w:rsidRPr="007B5327">
              <w:rPr>
                <w:rFonts w:ascii="Times New Roman" w:hAnsi="Times New Roman" w:cs="Times New Roman"/>
                <w:color w:val="000000"/>
                <w:sz w:val="20"/>
                <w:szCs w:val="20"/>
              </w:rPr>
              <w:t>--------equation 3</w:t>
            </w:r>
          </w:p>
        </w:tc>
      </w:tr>
    </w:tbl>
    <w:p w:rsidR="00595B79" w:rsidRPr="007B5327" w:rsidRDefault="00595B79" w:rsidP="006D0EE2">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Where CPF → cancer potency factor and its (7.3)</w:t>
      </w:r>
      <w:r w:rsidRPr="007B5327">
        <w:rPr>
          <w:rFonts w:ascii="Times New Roman" w:hAnsi="Times New Roman" w:cs="Times New Roman"/>
          <w:sz w:val="20"/>
          <w:szCs w:val="20"/>
        </w:rPr>
        <w:t xml:space="preserve"> </w:t>
      </w:r>
      <w:r w:rsidRPr="007B5327">
        <w:rPr>
          <w:rFonts w:ascii="Times New Roman" w:hAnsi="Times New Roman" w:cs="Times New Roman"/>
          <w:color w:val="000000"/>
          <w:sz w:val="20"/>
          <w:szCs w:val="20"/>
        </w:rPr>
        <w:t xml:space="preserve">for </w:t>
      </w:r>
      <w:proofErr w:type="spellStart"/>
      <w:r w:rsidRPr="007B5327">
        <w:rPr>
          <w:rFonts w:ascii="Times New Roman" w:hAnsi="Times New Roman" w:cs="Times New Roman"/>
          <w:color w:val="000000"/>
          <w:sz w:val="20"/>
          <w:szCs w:val="20"/>
        </w:rPr>
        <w:t>Benzo</w:t>
      </w:r>
      <w:proofErr w:type="spellEnd"/>
      <w:r w:rsidRPr="007B5327">
        <w:rPr>
          <w:rFonts w:ascii="Times New Roman" w:hAnsi="Times New Roman" w:cs="Times New Roman"/>
          <w:color w:val="000000"/>
          <w:sz w:val="20"/>
          <w:szCs w:val="20"/>
        </w:rPr>
        <w:t xml:space="preserve"> (a) </w:t>
      </w:r>
      <w:proofErr w:type="spellStart"/>
      <w:r w:rsidRPr="007B5327">
        <w:rPr>
          <w:rFonts w:ascii="Times New Roman" w:hAnsi="Times New Roman" w:cs="Times New Roman"/>
          <w:color w:val="000000"/>
          <w:sz w:val="20"/>
          <w:szCs w:val="20"/>
        </w:rPr>
        <w:t>pyrene</w:t>
      </w:r>
      <w:proofErr w:type="spellEnd"/>
      <w:r w:rsidRPr="007B5327">
        <w:rPr>
          <w:rFonts w:ascii="Times New Roman" w:hAnsi="Times New Roman" w:cs="Times New Roman"/>
          <w:color w:val="000000"/>
          <w:sz w:val="20"/>
          <w:szCs w:val="20"/>
        </w:rPr>
        <w:t xml:space="preserve">, number of years drinking </w:t>
      </w:r>
      <w:proofErr w:type="spellStart"/>
      <w:r w:rsidRPr="007B5327">
        <w:rPr>
          <w:rFonts w:ascii="Times New Roman" w:hAnsi="Times New Roman" w:cs="Times New Roman"/>
          <w:color w:val="000000"/>
          <w:sz w:val="20"/>
          <w:szCs w:val="20"/>
        </w:rPr>
        <w:t>antimalarial</w:t>
      </w:r>
      <w:proofErr w:type="spellEnd"/>
      <w:r w:rsidRPr="007B5327">
        <w:rPr>
          <w:rFonts w:ascii="Times New Roman" w:hAnsi="Times New Roman" w:cs="Times New Roman"/>
          <w:color w:val="000000"/>
          <w:sz w:val="20"/>
          <w:szCs w:val="20"/>
        </w:rPr>
        <w:t xml:space="preserve"> herbal drugs = assumed to be 30 years and average lifetime = 55 years,</w:t>
      </w:r>
    </w:p>
    <w:p w:rsidR="006D0EE2" w:rsidRPr="007B5327" w:rsidRDefault="006D0EE2" w:rsidP="008B5DB5">
      <w:pPr>
        <w:snapToGrid w:val="0"/>
        <w:spacing w:after="0" w:line="240" w:lineRule="auto"/>
        <w:jc w:val="both"/>
        <w:rPr>
          <w:rFonts w:ascii="Times New Roman" w:hAnsi="Times New Roman" w:cs="Times New Roman"/>
          <w:b/>
          <w:sz w:val="20"/>
          <w:szCs w:val="20"/>
          <w:lang w:eastAsia="zh-CN"/>
        </w:rPr>
      </w:pPr>
    </w:p>
    <w:p w:rsidR="006D0EE2" w:rsidRPr="007B5327" w:rsidRDefault="006D0EE2" w:rsidP="008B5DB5">
      <w:pPr>
        <w:snapToGrid w:val="0"/>
        <w:spacing w:after="0" w:line="240" w:lineRule="auto"/>
        <w:jc w:val="both"/>
        <w:rPr>
          <w:rFonts w:ascii="Times New Roman" w:hAnsi="Times New Roman" w:cs="Times New Roman"/>
          <w:b/>
          <w:sz w:val="20"/>
          <w:szCs w:val="20"/>
          <w:lang w:eastAsia="zh-CN"/>
        </w:rPr>
        <w:sectPr w:rsidR="006D0EE2" w:rsidRPr="007B5327" w:rsidSect="00394114">
          <w:type w:val="continuous"/>
          <w:pgSz w:w="12240" w:h="15840" w:code="1"/>
          <w:pgMar w:top="1440" w:right="1440" w:bottom="1440" w:left="1440" w:header="720" w:footer="720" w:gutter="0"/>
          <w:cols w:space="720"/>
          <w:docGrid w:linePitch="360"/>
        </w:sectPr>
      </w:pPr>
    </w:p>
    <w:p w:rsidR="00595B79" w:rsidRPr="007B5327" w:rsidRDefault="00967080" w:rsidP="008B5DB5">
      <w:pPr>
        <w:snapToGrid w:val="0"/>
        <w:spacing w:after="0" w:line="240" w:lineRule="auto"/>
        <w:jc w:val="both"/>
        <w:rPr>
          <w:rFonts w:ascii="Times New Roman" w:hAnsi="Times New Roman" w:cs="Times New Roman"/>
          <w:b/>
          <w:sz w:val="20"/>
          <w:szCs w:val="20"/>
        </w:rPr>
      </w:pPr>
      <w:r w:rsidRPr="007B5327">
        <w:rPr>
          <w:rFonts w:ascii="Times New Roman" w:hAnsi="Times New Roman" w:cs="Times New Roman"/>
          <w:b/>
          <w:sz w:val="20"/>
          <w:szCs w:val="20"/>
        </w:rPr>
        <w:lastRenderedPageBreak/>
        <w:t>3.0 Results</w:t>
      </w:r>
      <w:r w:rsidR="00595B79" w:rsidRPr="007B5327">
        <w:rPr>
          <w:rFonts w:ascii="Times New Roman" w:hAnsi="Times New Roman" w:cs="Times New Roman"/>
          <w:b/>
          <w:sz w:val="20"/>
          <w:szCs w:val="20"/>
        </w:rPr>
        <w:t xml:space="preserve"> </w:t>
      </w:r>
    </w:p>
    <w:p w:rsidR="00595B79"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 xml:space="preserve">The qualitative and quantitative profile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detected in the five herbal drugs </w:t>
      </w:r>
      <w:proofErr w:type="spellStart"/>
      <w:r w:rsidRPr="007B5327">
        <w:rPr>
          <w:rFonts w:ascii="Times New Roman" w:hAnsi="Times New Roman" w:cs="Times New Roman"/>
          <w:sz w:val="20"/>
          <w:szCs w:val="20"/>
        </w:rPr>
        <w:t>analysed</w:t>
      </w:r>
      <w:proofErr w:type="spellEnd"/>
      <w:r w:rsidRPr="007B5327">
        <w:rPr>
          <w:rFonts w:ascii="Times New Roman" w:hAnsi="Times New Roman" w:cs="Times New Roman"/>
          <w:sz w:val="20"/>
          <w:szCs w:val="20"/>
        </w:rPr>
        <w:t xml:space="preserve"> are as presented in Table 1.0. Samples A and D contained the sixteen WHO Priority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Acenaphthylene</w:t>
      </w:r>
      <w:proofErr w:type="spellEnd"/>
      <w:r w:rsidRPr="007B5327">
        <w:rPr>
          <w:rFonts w:ascii="Times New Roman" w:hAnsi="Times New Roman" w:cs="Times New Roman"/>
          <w:sz w:val="20"/>
          <w:szCs w:val="20"/>
        </w:rPr>
        <w:t xml:space="preserve"> and </w:t>
      </w:r>
      <w:proofErr w:type="spellStart"/>
      <w:r w:rsidRPr="007B5327">
        <w:rPr>
          <w:rFonts w:ascii="Times New Roman" w:hAnsi="Times New Roman" w:cs="Times New Roman"/>
          <w:sz w:val="20"/>
          <w:szCs w:val="20"/>
        </w:rPr>
        <w:t>Fluorene</w:t>
      </w:r>
      <w:proofErr w:type="spellEnd"/>
      <w:r w:rsidRPr="007B5327">
        <w:rPr>
          <w:rFonts w:ascii="Times New Roman" w:hAnsi="Times New Roman" w:cs="Times New Roman"/>
          <w:sz w:val="20"/>
          <w:szCs w:val="20"/>
        </w:rPr>
        <w:t xml:space="preserve"> were not detected in sample C, </w:t>
      </w:r>
      <w:proofErr w:type="spellStart"/>
      <w:r w:rsidRPr="007B5327">
        <w:rPr>
          <w:rFonts w:ascii="Times New Roman" w:hAnsi="Times New Roman" w:cs="Times New Roman"/>
          <w:sz w:val="20"/>
          <w:szCs w:val="20"/>
        </w:rPr>
        <w:t>Pyrene</w:t>
      </w:r>
      <w:proofErr w:type="spellEnd"/>
      <w:r w:rsidRPr="007B5327">
        <w:rPr>
          <w:rFonts w:ascii="Times New Roman" w:hAnsi="Times New Roman" w:cs="Times New Roman"/>
          <w:sz w:val="20"/>
          <w:szCs w:val="20"/>
        </w:rPr>
        <w:t xml:space="preserve">, chrysene, </w:t>
      </w:r>
      <w:proofErr w:type="spellStart"/>
      <w:r w:rsidRPr="007B5327">
        <w:rPr>
          <w:rFonts w:ascii="Times New Roman" w:hAnsi="Times New Roman" w:cs="Times New Roman"/>
          <w:sz w:val="20"/>
          <w:szCs w:val="20"/>
        </w:rPr>
        <w:t>benzo</w:t>
      </w:r>
      <w:proofErr w:type="spellEnd"/>
      <w:r w:rsidRPr="007B5327">
        <w:rPr>
          <w:rFonts w:ascii="Times New Roman" w:hAnsi="Times New Roman" w:cs="Times New Roman"/>
          <w:sz w:val="20"/>
          <w:szCs w:val="20"/>
        </w:rPr>
        <w:t xml:space="preserve"> (k) </w:t>
      </w:r>
      <w:proofErr w:type="spellStart"/>
      <w:r w:rsidRPr="007B5327">
        <w:rPr>
          <w:rFonts w:ascii="Times New Roman" w:hAnsi="Times New Roman" w:cs="Times New Roman"/>
          <w:sz w:val="20"/>
          <w:szCs w:val="20"/>
        </w:rPr>
        <w:t>fluoranthene</w:t>
      </w:r>
      <w:proofErr w:type="spellEnd"/>
      <w:r w:rsidRPr="007B5327">
        <w:rPr>
          <w:rFonts w:ascii="Times New Roman" w:hAnsi="Times New Roman" w:cs="Times New Roman"/>
          <w:sz w:val="20"/>
          <w:szCs w:val="20"/>
        </w:rPr>
        <w:t xml:space="preserve"> and </w:t>
      </w:r>
      <w:proofErr w:type="spellStart"/>
      <w:r w:rsidRPr="007B5327">
        <w:rPr>
          <w:rFonts w:ascii="Times New Roman" w:hAnsi="Times New Roman" w:cs="Times New Roman"/>
          <w:sz w:val="20"/>
          <w:szCs w:val="20"/>
        </w:rPr>
        <w:t>benzo</w:t>
      </w:r>
      <w:proofErr w:type="spellEnd"/>
      <w:r w:rsidRPr="007B5327">
        <w:rPr>
          <w:rFonts w:ascii="Times New Roman" w:hAnsi="Times New Roman" w:cs="Times New Roman"/>
          <w:sz w:val="20"/>
          <w:szCs w:val="20"/>
        </w:rPr>
        <w:t xml:space="preserve"> (a) </w:t>
      </w:r>
      <w:proofErr w:type="spellStart"/>
      <w:r w:rsidRPr="007B5327">
        <w:rPr>
          <w:rFonts w:ascii="Times New Roman" w:hAnsi="Times New Roman" w:cs="Times New Roman"/>
          <w:sz w:val="20"/>
          <w:szCs w:val="20"/>
        </w:rPr>
        <w:t>pyrene</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lastRenderedPageBreak/>
        <w:t xml:space="preserve">were absent in sample D and </w:t>
      </w:r>
      <w:proofErr w:type="spellStart"/>
      <w:r w:rsidRPr="007B5327">
        <w:rPr>
          <w:rFonts w:ascii="Times New Roman" w:hAnsi="Times New Roman" w:cs="Times New Roman"/>
          <w:sz w:val="20"/>
          <w:szCs w:val="20"/>
        </w:rPr>
        <w:t>acenaphthene</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fluoranthene</w:t>
      </w:r>
      <w:proofErr w:type="spellEnd"/>
      <w:r w:rsidRPr="007B5327">
        <w:rPr>
          <w:rFonts w:ascii="Times New Roman" w:hAnsi="Times New Roman" w:cs="Times New Roman"/>
          <w:sz w:val="20"/>
          <w:szCs w:val="20"/>
        </w:rPr>
        <w:t xml:space="preserve"> and </w:t>
      </w:r>
      <w:proofErr w:type="spellStart"/>
      <w:r w:rsidRPr="007B5327">
        <w:rPr>
          <w:rFonts w:ascii="Times New Roman" w:hAnsi="Times New Roman" w:cs="Times New Roman"/>
          <w:sz w:val="20"/>
          <w:szCs w:val="20"/>
        </w:rPr>
        <w:t>benzo</w:t>
      </w:r>
      <w:proofErr w:type="spellEnd"/>
      <w:r w:rsidRPr="007B5327">
        <w:rPr>
          <w:rFonts w:ascii="Times New Roman" w:hAnsi="Times New Roman" w:cs="Times New Roman"/>
          <w:sz w:val="20"/>
          <w:szCs w:val="20"/>
        </w:rPr>
        <w:t xml:space="preserve"> (b) </w:t>
      </w:r>
      <w:proofErr w:type="spellStart"/>
      <w:r w:rsidRPr="007B5327">
        <w:rPr>
          <w:rFonts w:ascii="Times New Roman" w:hAnsi="Times New Roman" w:cs="Times New Roman"/>
          <w:sz w:val="20"/>
          <w:szCs w:val="20"/>
        </w:rPr>
        <w:t>fluoranthene</w:t>
      </w:r>
      <w:proofErr w:type="spellEnd"/>
      <w:r w:rsidRPr="007B5327">
        <w:rPr>
          <w:rFonts w:ascii="Times New Roman" w:hAnsi="Times New Roman" w:cs="Times New Roman"/>
          <w:sz w:val="20"/>
          <w:szCs w:val="20"/>
        </w:rPr>
        <w:t xml:space="preserve"> were not detected in sample E.</w:t>
      </w:r>
    </w:p>
    <w:p w:rsidR="00595B79" w:rsidRPr="007B5327" w:rsidRDefault="00595B79" w:rsidP="006D0EE2">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 xml:space="preserve">The total sum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found in the five samples </w:t>
      </w:r>
      <w:proofErr w:type="spellStart"/>
      <w:r w:rsidRPr="007B5327">
        <w:rPr>
          <w:rFonts w:ascii="Times New Roman" w:hAnsi="Times New Roman" w:cs="Times New Roman"/>
          <w:sz w:val="20"/>
          <w:szCs w:val="20"/>
        </w:rPr>
        <w:t>analysed</w:t>
      </w:r>
      <w:proofErr w:type="spellEnd"/>
      <w:r w:rsidRPr="007B5327">
        <w:rPr>
          <w:rFonts w:ascii="Times New Roman" w:hAnsi="Times New Roman" w:cs="Times New Roman"/>
          <w:sz w:val="20"/>
          <w:szCs w:val="20"/>
        </w:rPr>
        <w:t xml:space="preserve"> in this study ranged from </w:t>
      </w:r>
      <w:r w:rsidRPr="007B5327">
        <w:rPr>
          <w:rFonts w:ascii="Times New Roman" w:eastAsia="Times New Roman" w:hAnsi="Times New Roman" w:cs="Times New Roman"/>
          <w:sz w:val="20"/>
          <w:szCs w:val="20"/>
        </w:rPr>
        <w:t>26.37</w:t>
      </w:r>
      <w:r w:rsidRPr="007B5327">
        <w:rPr>
          <w:rFonts w:ascii="Times New Roman" w:hAnsi="Times New Roman" w:cs="Times New Roman"/>
          <w:sz w:val="20"/>
          <w:szCs w:val="20"/>
        </w:rPr>
        <w:t xml:space="preserve"> mgkg</w:t>
      </w:r>
      <w:r w:rsidRPr="007B5327">
        <w:rPr>
          <w:rFonts w:ascii="Times New Roman" w:hAnsi="Times New Roman" w:cs="Times New Roman"/>
          <w:sz w:val="20"/>
          <w:szCs w:val="20"/>
          <w:vertAlign w:val="superscript"/>
        </w:rPr>
        <w:t>-1</w:t>
      </w:r>
      <w:r w:rsidRPr="007B5327">
        <w:rPr>
          <w:rFonts w:ascii="Times New Roman" w:eastAsia="Times New Roman" w:hAnsi="Times New Roman" w:cs="Times New Roman"/>
          <w:sz w:val="20"/>
          <w:szCs w:val="20"/>
        </w:rPr>
        <w:t xml:space="preserve"> in sample E to 33.54 mgkg</w:t>
      </w:r>
      <w:r w:rsidRPr="007B5327">
        <w:rPr>
          <w:rFonts w:ascii="Times New Roman" w:eastAsia="Times New Roman" w:hAnsi="Times New Roman" w:cs="Times New Roman"/>
          <w:sz w:val="20"/>
          <w:szCs w:val="20"/>
          <w:vertAlign w:val="superscript"/>
        </w:rPr>
        <w:t>-1</w:t>
      </w:r>
      <w:r w:rsidRPr="007B5327">
        <w:rPr>
          <w:rFonts w:ascii="Times New Roman" w:eastAsia="Times New Roman" w:hAnsi="Times New Roman" w:cs="Times New Roman"/>
          <w:sz w:val="20"/>
          <w:szCs w:val="20"/>
        </w:rPr>
        <w:t xml:space="preserve"> in sample D, with an average of 29.25 mgkg</w:t>
      </w:r>
      <w:r w:rsidRPr="007B5327">
        <w:rPr>
          <w:rFonts w:ascii="Times New Roman" w:eastAsia="Times New Roman" w:hAnsi="Times New Roman" w:cs="Times New Roman"/>
          <w:sz w:val="20"/>
          <w:szCs w:val="20"/>
          <w:vertAlign w:val="superscript"/>
        </w:rPr>
        <w:t xml:space="preserve">-1 </w:t>
      </w:r>
      <w:r w:rsidRPr="007B5327">
        <w:rPr>
          <w:rFonts w:ascii="Times New Roman" w:eastAsia="Times New Roman" w:hAnsi="Times New Roman" w:cs="Times New Roman"/>
          <w:sz w:val="20"/>
          <w:szCs w:val="20"/>
        </w:rPr>
        <w:t xml:space="preserve">for all the samples. </w:t>
      </w:r>
    </w:p>
    <w:p w:rsidR="006D0EE2" w:rsidRPr="007B5327" w:rsidRDefault="006D0EE2" w:rsidP="008B5DB5">
      <w:pPr>
        <w:snapToGrid w:val="0"/>
        <w:spacing w:after="0" w:line="240" w:lineRule="auto"/>
        <w:jc w:val="center"/>
        <w:rPr>
          <w:rFonts w:ascii="Times New Roman" w:hAnsi="Times New Roman" w:cs="Times New Roman"/>
          <w:b/>
          <w:sz w:val="20"/>
          <w:szCs w:val="20"/>
        </w:rPr>
        <w:sectPr w:rsidR="006D0EE2" w:rsidRPr="007B5327" w:rsidSect="00394114">
          <w:type w:val="continuous"/>
          <w:pgSz w:w="12240" w:h="15840" w:code="1"/>
          <w:pgMar w:top="1440" w:right="1440" w:bottom="1440" w:left="1440" w:header="720" w:footer="720" w:gutter="0"/>
          <w:cols w:num="2" w:space="550"/>
          <w:docGrid w:linePitch="360"/>
        </w:sectPr>
      </w:pPr>
    </w:p>
    <w:p w:rsidR="006D0EE2" w:rsidRPr="007B5327" w:rsidRDefault="006D0EE2" w:rsidP="008B5DB5">
      <w:pPr>
        <w:snapToGrid w:val="0"/>
        <w:spacing w:after="0" w:line="240" w:lineRule="auto"/>
        <w:jc w:val="center"/>
        <w:rPr>
          <w:rFonts w:ascii="Times New Roman" w:hAnsi="Times New Roman" w:cs="Times New Roman"/>
          <w:b/>
          <w:sz w:val="20"/>
          <w:szCs w:val="20"/>
          <w:lang w:eastAsia="zh-CN"/>
        </w:rPr>
      </w:pPr>
    </w:p>
    <w:p w:rsidR="006D0EE2" w:rsidRPr="007B5327" w:rsidRDefault="006D0EE2" w:rsidP="008B5DB5">
      <w:pPr>
        <w:snapToGrid w:val="0"/>
        <w:spacing w:after="0" w:line="240" w:lineRule="auto"/>
        <w:jc w:val="center"/>
        <w:rPr>
          <w:rFonts w:ascii="Times New Roman" w:hAnsi="Times New Roman" w:cs="Times New Roman"/>
          <w:b/>
          <w:sz w:val="20"/>
          <w:szCs w:val="20"/>
          <w:lang w:eastAsia="zh-CN"/>
        </w:rPr>
      </w:pPr>
    </w:p>
    <w:p w:rsidR="00595B79" w:rsidRPr="007B5327" w:rsidRDefault="00595B79" w:rsidP="008B5DB5">
      <w:pPr>
        <w:snapToGrid w:val="0"/>
        <w:spacing w:after="0" w:line="240" w:lineRule="auto"/>
        <w:jc w:val="center"/>
        <w:rPr>
          <w:rFonts w:ascii="Times New Roman" w:hAnsi="Times New Roman" w:cs="Times New Roman"/>
          <w:b/>
          <w:sz w:val="20"/>
          <w:szCs w:val="20"/>
        </w:rPr>
      </w:pPr>
      <w:r w:rsidRPr="007B5327">
        <w:rPr>
          <w:rFonts w:ascii="Times New Roman" w:hAnsi="Times New Roman" w:cs="Times New Roman"/>
          <w:b/>
          <w:sz w:val="20"/>
          <w:szCs w:val="20"/>
        </w:rPr>
        <w:t xml:space="preserve">Table 1.0: </w:t>
      </w:r>
      <w:proofErr w:type="spellStart"/>
      <w:r w:rsidRPr="007B5327">
        <w:rPr>
          <w:rFonts w:ascii="Times New Roman" w:hAnsi="Times New Roman" w:cs="Times New Roman"/>
          <w:b/>
          <w:sz w:val="20"/>
          <w:szCs w:val="20"/>
        </w:rPr>
        <w:t>PAHs</w:t>
      </w:r>
      <w:proofErr w:type="spellEnd"/>
      <w:r w:rsidRPr="007B5327">
        <w:rPr>
          <w:rFonts w:ascii="Times New Roman" w:hAnsi="Times New Roman" w:cs="Times New Roman"/>
          <w:b/>
          <w:sz w:val="20"/>
          <w:szCs w:val="20"/>
        </w:rPr>
        <w:t xml:space="preserve"> Profiles in the selected </w:t>
      </w:r>
      <w:proofErr w:type="spellStart"/>
      <w:r w:rsidRPr="007B5327">
        <w:rPr>
          <w:rFonts w:ascii="Times New Roman" w:hAnsi="Times New Roman" w:cs="Times New Roman"/>
          <w:b/>
          <w:sz w:val="20"/>
          <w:szCs w:val="20"/>
        </w:rPr>
        <w:t>antimalarial</w:t>
      </w:r>
      <w:proofErr w:type="spellEnd"/>
      <w:r w:rsidR="0076490B" w:rsidRPr="007B5327">
        <w:rPr>
          <w:rFonts w:ascii="Times New Roman" w:hAnsi="Times New Roman" w:cs="Times New Roman"/>
          <w:b/>
          <w:sz w:val="20"/>
          <w:szCs w:val="20"/>
        </w:rPr>
        <w:t xml:space="preserve"> </w:t>
      </w:r>
      <w:r w:rsidRPr="007B5327">
        <w:rPr>
          <w:rFonts w:ascii="Times New Roman" w:hAnsi="Times New Roman" w:cs="Times New Roman"/>
          <w:b/>
          <w:sz w:val="20"/>
          <w:szCs w:val="20"/>
        </w:rPr>
        <w:t>herbal drug samples</w:t>
      </w:r>
    </w:p>
    <w:tbl>
      <w:tblPr>
        <w:tblW w:w="5000" w:type="pct"/>
        <w:jc w:val="center"/>
        <w:tblBorders>
          <w:top w:val="single" w:sz="4" w:space="0" w:color="auto"/>
          <w:bottom w:val="single" w:sz="4" w:space="0" w:color="auto"/>
        </w:tblBorders>
        <w:tblCellMar>
          <w:left w:w="57" w:type="dxa"/>
          <w:right w:w="57" w:type="dxa"/>
        </w:tblCellMar>
        <w:tblLook w:val="04A0"/>
      </w:tblPr>
      <w:tblGrid>
        <w:gridCol w:w="3150"/>
        <w:gridCol w:w="833"/>
        <w:gridCol w:w="834"/>
        <w:gridCol w:w="834"/>
        <w:gridCol w:w="834"/>
        <w:gridCol w:w="834"/>
        <w:gridCol w:w="982"/>
        <w:gridCol w:w="1173"/>
      </w:tblGrid>
      <w:tr w:rsidR="00595B79" w:rsidRPr="007B5327" w:rsidTr="0076490B">
        <w:trPr>
          <w:jc w:val="center"/>
        </w:trPr>
        <w:tc>
          <w:tcPr>
            <w:tcW w:w="1663" w:type="pct"/>
            <w:vMerge w:val="restart"/>
            <w:noWrap/>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eastAsia="Times New Roman" w:hAnsi="Times New Roman" w:cs="Times New Roman"/>
                <w:sz w:val="20"/>
                <w:szCs w:val="20"/>
              </w:rPr>
              <w:t xml:space="preserve">Name of </w:t>
            </w:r>
            <w:proofErr w:type="spellStart"/>
            <w:r w:rsidRPr="007B5327">
              <w:rPr>
                <w:rFonts w:ascii="Times New Roman" w:eastAsia="Times New Roman" w:hAnsi="Times New Roman" w:cs="Times New Roman"/>
                <w:sz w:val="20"/>
                <w:szCs w:val="20"/>
              </w:rPr>
              <w:t>PAHs</w:t>
            </w:r>
            <w:proofErr w:type="spellEnd"/>
            <w:r w:rsidRPr="007B5327">
              <w:rPr>
                <w:rFonts w:ascii="Times New Roman" w:eastAsia="Times New Roman" w:hAnsi="Times New Roman" w:cs="Times New Roman"/>
                <w:sz w:val="20"/>
                <w:szCs w:val="20"/>
              </w:rPr>
              <w:t xml:space="preserve"> </w:t>
            </w:r>
          </w:p>
        </w:tc>
        <w:tc>
          <w:tcPr>
            <w:tcW w:w="3337" w:type="pct"/>
            <w:gridSpan w:val="7"/>
            <w:noWrap/>
            <w:vAlign w:val="center"/>
            <w:hideMark/>
          </w:tcPr>
          <w:p w:rsidR="00595B79" w:rsidRPr="007B5327" w:rsidRDefault="0076490B"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 xml:space="preserve"> </w:t>
            </w:r>
            <w:proofErr w:type="spellStart"/>
            <w:r w:rsidR="00595B79" w:rsidRPr="007B5327">
              <w:rPr>
                <w:rFonts w:ascii="Times New Roman" w:eastAsia="Times New Roman" w:hAnsi="Times New Roman" w:cs="Times New Roman"/>
                <w:sz w:val="20"/>
                <w:szCs w:val="20"/>
              </w:rPr>
              <w:t>PAHs</w:t>
            </w:r>
            <w:proofErr w:type="spellEnd"/>
            <w:r w:rsidR="00595B79" w:rsidRPr="007B5327">
              <w:rPr>
                <w:rFonts w:ascii="Times New Roman" w:eastAsia="Times New Roman" w:hAnsi="Times New Roman" w:cs="Times New Roman"/>
                <w:sz w:val="20"/>
                <w:szCs w:val="20"/>
              </w:rPr>
              <w:t xml:space="preserve"> Concentration</w:t>
            </w:r>
            <w:r w:rsidRPr="007B5327">
              <w:rPr>
                <w:rFonts w:ascii="Times New Roman" w:eastAsia="Times New Roman" w:hAnsi="Times New Roman" w:cs="Times New Roman"/>
                <w:sz w:val="20"/>
                <w:szCs w:val="20"/>
              </w:rPr>
              <w:t xml:space="preserve"> </w:t>
            </w:r>
            <w:r w:rsidR="00595B79" w:rsidRPr="007B5327">
              <w:rPr>
                <w:rFonts w:ascii="Times New Roman" w:eastAsia="Times New Roman" w:hAnsi="Times New Roman" w:cs="Times New Roman"/>
                <w:sz w:val="20"/>
                <w:szCs w:val="20"/>
              </w:rPr>
              <w:t>(mgkg</w:t>
            </w:r>
            <w:r w:rsidR="00595B79" w:rsidRPr="007B5327">
              <w:rPr>
                <w:rFonts w:ascii="Times New Roman" w:eastAsia="Times New Roman" w:hAnsi="Times New Roman" w:cs="Times New Roman"/>
                <w:sz w:val="20"/>
                <w:szCs w:val="20"/>
                <w:vertAlign w:val="superscript"/>
              </w:rPr>
              <w:t>-1</w:t>
            </w:r>
            <w:r w:rsidR="00595B79" w:rsidRPr="007B5327">
              <w:rPr>
                <w:rFonts w:ascii="Times New Roman" w:eastAsia="Times New Roman" w:hAnsi="Times New Roman" w:cs="Times New Roman"/>
                <w:sz w:val="20"/>
                <w:szCs w:val="20"/>
              </w:rPr>
              <w:t xml:space="preserve">) </w:t>
            </w:r>
          </w:p>
        </w:tc>
      </w:tr>
      <w:tr w:rsidR="00595B79" w:rsidRPr="007B5327" w:rsidTr="0076490B">
        <w:trPr>
          <w:jc w:val="center"/>
        </w:trPr>
        <w:tc>
          <w:tcPr>
            <w:tcW w:w="1663" w:type="pct"/>
            <w:vMerge/>
            <w:tcBorders>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
        </w:tc>
        <w:tc>
          <w:tcPr>
            <w:tcW w:w="440" w:type="pct"/>
            <w:tcBorders>
              <w:top w:val="single" w:sz="4" w:space="0" w:color="auto"/>
              <w:bottom w:val="single" w:sz="4" w:space="0" w:color="auto"/>
            </w:tcBorders>
            <w:noWrap/>
            <w:vAlign w:val="center"/>
            <w:hideMark/>
          </w:tcPr>
          <w:p w:rsidR="00595B79" w:rsidRPr="007B5327" w:rsidRDefault="0076490B"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 xml:space="preserve"> </w:t>
            </w:r>
            <w:r w:rsidR="00595B79" w:rsidRPr="007B5327">
              <w:rPr>
                <w:rFonts w:ascii="Times New Roman" w:eastAsia="Times New Roman" w:hAnsi="Times New Roman" w:cs="Times New Roman"/>
                <w:sz w:val="20"/>
                <w:szCs w:val="20"/>
              </w:rPr>
              <w:t>A</w:t>
            </w:r>
          </w:p>
        </w:tc>
        <w:tc>
          <w:tcPr>
            <w:tcW w:w="440" w:type="pct"/>
            <w:tcBorders>
              <w:top w:val="single" w:sz="4" w:space="0" w:color="auto"/>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B</w:t>
            </w:r>
          </w:p>
        </w:tc>
        <w:tc>
          <w:tcPr>
            <w:tcW w:w="440" w:type="pct"/>
            <w:tcBorders>
              <w:top w:val="single" w:sz="4" w:space="0" w:color="auto"/>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 xml:space="preserve"> C</w:t>
            </w:r>
          </w:p>
        </w:tc>
        <w:tc>
          <w:tcPr>
            <w:tcW w:w="440" w:type="pct"/>
            <w:tcBorders>
              <w:top w:val="single" w:sz="4" w:space="0" w:color="auto"/>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 xml:space="preserve"> D</w:t>
            </w:r>
          </w:p>
        </w:tc>
        <w:tc>
          <w:tcPr>
            <w:tcW w:w="440" w:type="pct"/>
            <w:tcBorders>
              <w:top w:val="single" w:sz="4" w:space="0" w:color="auto"/>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 xml:space="preserve"> E</w:t>
            </w:r>
          </w:p>
        </w:tc>
        <w:tc>
          <w:tcPr>
            <w:tcW w:w="518" w:type="pct"/>
            <w:tcBorders>
              <w:bottom w:val="single" w:sz="4" w:space="0" w:color="auto"/>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Total</w:t>
            </w:r>
          </w:p>
        </w:tc>
        <w:tc>
          <w:tcPr>
            <w:tcW w:w="618" w:type="pct"/>
            <w:tcBorders>
              <w:bottom w:val="single" w:sz="4" w:space="0" w:color="auto"/>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Average</w:t>
            </w:r>
          </w:p>
        </w:tc>
      </w:tr>
      <w:tr w:rsidR="00595B79" w:rsidRPr="007B5327" w:rsidTr="0076490B">
        <w:trPr>
          <w:jc w:val="center"/>
        </w:trPr>
        <w:tc>
          <w:tcPr>
            <w:tcW w:w="1663"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 xml:space="preserve">Naphthalene </w:t>
            </w:r>
          </w:p>
        </w:tc>
        <w:tc>
          <w:tcPr>
            <w:tcW w:w="440"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7.14</w:t>
            </w:r>
          </w:p>
        </w:tc>
        <w:tc>
          <w:tcPr>
            <w:tcW w:w="440"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6.11</w:t>
            </w:r>
          </w:p>
        </w:tc>
        <w:tc>
          <w:tcPr>
            <w:tcW w:w="440"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7.11</w:t>
            </w:r>
          </w:p>
        </w:tc>
        <w:tc>
          <w:tcPr>
            <w:tcW w:w="440"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7.21</w:t>
            </w:r>
          </w:p>
        </w:tc>
        <w:tc>
          <w:tcPr>
            <w:tcW w:w="440"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7.39</w:t>
            </w:r>
          </w:p>
        </w:tc>
        <w:tc>
          <w:tcPr>
            <w:tcW w:w="518"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34.96</w:t>
            </w:r>
          </w:p>
        </w:tc>
        <w:tc>
          <w:tcPr>
            <w:tcW w:w="618"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6.99</w:t>
            </w:r>
          </w:p>
        </w:tc>
      </w:tr>
      <w:tr w:rsidR="00595B79" w:rsidRPr="007B5327" w:rsidTr="0076490B">
        <w:trPr>
          <w:jc w:val="center"/>
        </w:trPr>
        <w:tc>
          <w:tcPr>
            <w:tcW w:w="1663" w:type="pct"/>
            <w:tcBorders>
              <w:top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Acenaphthylene</w:t>
            </w:r>
            <w:proofErr w:type="spellEnd"/>
          </w:p>
        </w:tc>
        <w:tc>
          <w:tcPr>
            <w:tcW w:w="440" w:type="pct"/>
            <w:tcBorders>
              <w:top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9.23</w:t>
            </w:r>
          </w:p>
        </w:tc>
        <w:tc>
          <w:tcPr>
            <w:tcW w:w="440" w:type="pct"/>
            <w:tcBorders>
              <w:top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9.21</w:t>
            </w:r>
          </w:p>
        </w:tc>
        <w:tc>
          <w:tcPr>
            <w:tcW w:w="440" w:type="pct"/>
            <w:tcBorders>
              <w:top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 xml:space="preserve">10.00 </w:t>
            </w:r>
          </w:p>
        </w:tc>
        <w:tc>
          <w:tcPr>
            <w:tcW w:w="440" w:type="pct"/>
            <w:tcBorders>
              <w:top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10.21</w:t>
            </w:r>
          </w:p>
        </w:tc>
        <w:tc>
          <w:tcPr>
            <w:tcW w:w="440" w:type="pct"/>
            <w:tcBorders>
              <w:top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9.60</w:t>
            </w:r>
          </w:p>
        </w:tc>
        <w:tc>
          <w:tcPr>
            <w:tcW w:w="518" w:type="pct"/>
            <w:tcBorders>
              <w:top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48.25</w:t>
            </w:r>
          </w:p>
        </w:tc>
        <w:tc>
          <w:tcPr>
            <w:tcW w:w="618" w:type="pct"/>
            <w:tcBorders>
              <w:top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9.65</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Acenaphthene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4.02</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4.04</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N.D</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4.82</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N.D</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12.88</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4.29</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Fluorene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0.67</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0.56</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N.D</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0.80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0.66</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2.69</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0.67</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Phanathrene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0.52</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0.42</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0.52</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0.52</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2.46</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0.61</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Anthracene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1.38</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1.27</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1.50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2.84</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1.39</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8.39</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1.68</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Fluoranthene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0.20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0.19</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0.18</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0.25</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N.D</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0.81</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0.20</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Pyrene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0.04</w:t>
            </w:r>
            <w:r w:rsidR="0076490B" w:rsidRPr="007B5327">
              <w:rPr>
                <w:rFonts w:ascii="Times New Roman" w:eastAsia="Times New Roman" w:hAnsi="Times New Roman" w:cs="Times New Roman"/>
                <w:sz w:val="20"/>
                <w:szCs w:val="20"/>
              </w:rPr>
              <w:t xml:space="preserve"> </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0.04</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0.04</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N.D</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0.04</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0.16</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0.04</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Benzo</w:t>
            </w:r>
            <w:proofErr w:type="spellEnd"/>
            <w:r w:rsidRPr="007B5327">
              <w:rPr>
                <w:rFonts w:ascii="Times New Roman" w:eastAsia="Times New Roman" w:hAnsi="Times New Roman" w:cs="Times New Roman"/>
                <w:sz w:val="20"/>
                <w:szCs w:val="20"/>
              </w:rPr>
              <w:t xml:space="preserve"> (a) </w:t>
            </w:r>
            <w:proofErr w:type="spellStart"/>
            <w:r w:rsidRPr="007B5327">
              <w:rPr>
                <w:rFonts w:ascii="Times New Roman" w:eastAsia="Times New Roman" w:hAnsi="Times New Roman" w:cs="Times New Roman"/>
                <w:sz w:val="20"/>
                <w:szCs w:val="20"/>
              </w:rPr>
              <w:t>anthracene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0.33</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0.31</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0.32</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0.33</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0.33</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1.62</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0.32</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 xml:space="preserve">Chrysene </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0.25</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0.28</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0.24</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N.D</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0.25</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1.02</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0.26</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Benzo</w:t>
            </w:r>
            <w:proofErr w:type="spellEnd"/>
            <w:r w:rsidRPr="007B5327">
              <w:rPr>
                <w:rFonts w:ascii="Times New Roman" w:eastAsia="Times New Roman" w:hAnsi="Times New Roman" w:cs="Times New Roman"/>
                <w:sz w:val="20"/>
                <w:szCs w:val="20"/>
              </w:rPr>
              <w:t xml:space="preserve"> (b) </w:t>
            </w:r>
            <w:proofErr w:type="spellStart"/>
            <w:r w:rsidRPr="007B5327">
              <w:rPr>
                <w:rFonts w:ascii="Times New Roman" w:eastAsia="Times New Roman" w:hAnsi="Times New Roman" w:cs="Times New Roman"/>
                <w:sz w:val="20"/>
                <w:szCs w:val="20"/>
              </w:rPr>
              <w:t>fluoranthene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0.61</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0.60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0.60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0.61</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N.D</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2.42</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0.61</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Benzo</w:t>
            </w:r>
            <w:proofErr w:type="spellEnd"/>
            <w:r w:rsidRPr="007B5327">
              <w:rPr>
                <w:rFonts w:ascii="Times New Roman" w:eastAsia="Times New Roman" w:hAnsi="Times New Roman" w:cs="Times New Roman"/>
                <w:sz w:val="20"/>
                <w:szCs w:val="20"/>
              </w:rPr>
              <w:t xml:space="preserve"> (k) </w:t>
            </w:r>
            <w:proofErr w:type="spellStart"/>
            <w:r w:rsidRPr="007B5327">
              <w:rPr>
                <w:rFonts w:ascii="Times New Roman" w:eastAsia="Times New Roman" w:hAnsi="Times New Roman" w:cs="Times New Roman"/>
                <w:sz w:val="20"/>
                <w:szCs w:val="20"/>
              </w:rPr>
              <w:t>fluoranthene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0.58</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0.60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0.59</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N.D</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0.52</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2.29</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0.57</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Benzo</w:t>
            </w:r>
            <w:proofErr w:type="spellEnd"/>
            <w:r w:rsidRPr="007B5327">
              <w:rPr>
                <w:rFonts w:ascii="Times New Roman" w:eastAsia="Times New Roman" w:hAnsi="Times New Roman" w:cs="Times New Roman"/>
                <w:sz w:val="20"/>
                <w:szCs w:val="20"/>
              </w:rPr>
              <w:t xml:space="preserve"> (a) </w:t>
            </w:r>
            <w:proofErr w:type="spellStart"/>
            <w:r w:rsidRPr="007B5327">
              <w:rPr>
                <w:rFonts w:ascii="Times New Roman" w:eastAsia="Times New Roman" w:hAnsi="Times New Roman" w:cs="Times New Roman"/>
                <w:sz w:val="20"/>
                <w:szCs w:val="20"/>
              </w:rPr>
              <w:t>pyrene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0.49</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N.D</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0.50</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1.99</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0.50</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Indeno</w:t>
            </w:r>
            <w:proofErr w:type="spellEnd"/>
            <w:r w:rsidRPr="007B5327">
              <w:rPr>
                <w:rFonts w:ascii="Times New Roman" w:eastAsia="Times New Roman" w:hAnsi="Times New Roman" w:cs="Times New Roman"/>
                <w:sz w:val="20"/>
                <w:szCs w:val="20"/>
              </w:rPr>
              <w:t xml:space="preserve"> (1,2,3-cd) </w:t>
            </w:r>
            <w:proofErr w:type="spellStart"/>
            <w:r w:rsidRPr="007B5327">
              <w:rPr>
                <w:rFonts w:ascii="Times New Roman" w:eastAsia="Times New Roman" w:hAnsi="Times New Roman" w:cs="Times New Roman"/>
                <w:sz w:val="20"/>
                <w:szCs w:val="20"/>
              </w:rPr>
              <w:t>pyrene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1.29</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1.20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1.20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1.30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1.29</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6.27</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1.25</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Dibenzo</w:t>
            </w:r>
            <w:proofErr w:type="spellEnd"/>
            <w:r w:rsidRPr="007B5327">
              <w:rPr>
                <w:rFonts w:ascii="Times New Roman" w:eastAsia="Times New Roman" w:hAnsi="Times New Roman" w:cs="Times New Roman"/>
                <w:sz w:val="20"/>
                <w:szCs w:val="20"/>
              </w:rPr>
              <w:t xml:space="preserve"> (</w:t>
            </w:r>
            <w:proofErr w:type="spellStart"/>
            <w:r w:rsidRPr="007B5327">
              <w:rPr>
                <w:rFonts w:ascii="Times New Roman" w:eastAsia="Times New Roman" w:hAnsi="Times New Roman" w:cs="Times New Roman"/>
                <w:sz w:val="20"/>
                <w:szCs w:val="20"/>
              </w:rPr>
              <w:t>a,h</w:t>
            </w:r>
            <w:proofErr w:type="spellEnd"/>
            <w:r w:rsidRPr="007B5327">
              <w:rPr>
                <w:rFonts w:ascii="Times New Roman" w:eastAsia="Times New Roman" w:hAnsi="Times New Roman" w:cs="Times New Roman"/>
                <w:sz w:val="20"/>
                <w:szCs w:val="20"/>
              </w:rPr>
              <w:t xml:space="preserve">) </w:t>
            </w:r>
            <w:proofErr w:type="spellStart"/>
            <w:r w:rsidRPr="007B5327">
              <w:rPr>
                <w:rFonts w:ascii="Times New Roman" w:eastAsia="Times New Roman" w:hAnsi="Times New Roman" w:cs="Times New Roman"/>
                <w:sz w:val="20"/>
                <w:szCs w:val="20"/>
              </w:rPr>
              <w:t>anthracene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0.79</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0.80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0.74</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0.44</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0.79</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3.55</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0.71</w:t>
            </w:r>
          </w:p>
        </w:tc>
      </w:tr>
      <w:tr w:rsidR="00595B79" w:rsidRPr="007B5327" w:rsidTr="0076490B">
        <w:trPr>
          <w:jc w:val="center"/>
        </w:trPr>
        <w:tc>
          <w:tcPr>
            <w:tcW w:w="1663"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roofErr w:type="spellStart"/>
            <w:r w:rsidRPr="007B5327">
              <w:rPr>
                <w:rFonts w:ascii="Times New Roman" w:eastAsia="Times New Roman" w:hAnsi="Times New Roman" w:cs="Times New Roman"/>
                <w:sz w:val="20"/>
                <w:szCs w:val="20"/>
              </w:rPr>
              <w:t>Benzo</w:t>
            </w:r>
            <w:proofErr w:type="spellEnd"/>
            <w:r w:rsidRPr="007B5327">
              <w:rPr>
                <w:rFonts w:ascii="Times New Roman" w:eastAsia="Times New Roman" w:hAnsi="Times New Roman" w:cs="Times New Roman"/>
                <w:sz w:val="20"/>
                <w:szCs w:val="20"/>
              </w:rPr>
              <w:t xml:space="preserve"> (</w:t>
            </w:r>
            <w:proofErr w:type="spellStart"/>
            <w:r w:rsidRPr="007B5327">
              <w:rPr>
                <w:rFonts w:ascii="Times New Roman" w:eastAsia="Times New Roman" w:hAnsi="Times New Roman" w:cs="Times New Roman"/>
                <w:sz w:val="20"/>
                <w:szCs w:val="20"/>
              </w:rPr>
              <w:t>g,h,i</w:t>
            </w:r>
            <w:proofErr w:type="spellEnd"/>
            <w:r w:rsidRPr="007B5327">
              <w:rPr>
                <w:rFonts w:ascii="Times New Roman" w:eastAsia="Times New Roman" w:hAnsi="Times New Roman" w:cs="Times New Roman"/>
                <w:sz w:val="20"/>
                <w:szCs w:val="20"/>
              </w:rPr>
              <w:t xml:space="preserve">) </w:t>
            </w:r>
            <w:proofErr w:type="spellStart"/>
            <w:r w:rsidRPr="007B5327">
              <w:rPr>
                <w:rFonts w:ascii="Times New Roman" w:eastAsia="Times New Roman" w:hAnsi="Times New Roman" w:cs="Times New Roman"/>
                <w:sz w:val="20"/>
                <w:szCs w:val="20"/>
              </w:rPr>
              <w:t>perylene</w:t>
            </w:r>
            <w:proofErr w:type="spellEnd"/>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3.14</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3.00</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3.01</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4.21</w:t>
            </w:r>
          </w:p>
        </w:tc>
        <w:tc>
          <w:tcPr>
            <w:tcW w:w="440" w:type="pct"/>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3.11</w:t>
            </w:r>
          </w:p>
        </w:tc>
        <w:tc>
          <w:tcPr>
            <w:tcW w:w="5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16.47</w:t>
            </w:r>
          </w:p>
        </w:tc>
        <w:tc>
          <w:tcPr>
            <w:tcW w:w="618"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3.29</w:t>
            </w:r>
          </w:p>
        </w:tc>
      </w:tr>
      <w:tr w:rsidR="00595B79" w:rsidRPr="007B5327" w:rsidTr="0076490B">
        <w:trPr>
          <w:jc w:val="center"/>
        </w:trPr>
        <w:tc>
          <w:tcPr>
            <w:tcW w:w="1663" w:type="pct"/>
            <w:tcBorders>
              <w:bottom w:val="single" w:sz="4" w:space="0" w:color="auto"/>
            </w:tcBorders>
            <w:noWrap/>
            <w:vAlign w:val="center"/>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
        </w:tc>
        <w:tc>
          <w:tcPr>
            <w:tcW w:w="440" w:type="pct"/>
            <w:tcBorders>
              <w:bottom w:val="single" w:sz="4" w:space="0" w:color="auto"/>
            </w:tcBorders>
            <w:noWrap/>
            <w:vAlign w:val="center"/>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
        </w:tc>
        <w:tc>
          <w:tcPr>
            <w:tcW w:w="440" w:type="pct"/>
            <w:tcBorders>
              <w:bottom w:val="single" w:sz="4" w:space="0" w:color="auto"/>
            </w:tcBorders>
            <w:noWrap/>
            <w:vAlign w:val="center"/>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
        </w:tc>
        <w:tc>
          <w:tcPr>
            <w:tcW w:w="440" w:type="pct"/>
            <w:tcBorders>
              <w:bottom w:val="single" w:sz="4" w:space="0" w:color="auto"/>
            </w:tcBorders>
            <w:noWrap/>
            <w:vAlign w:val="center"/>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
        </w:tc>
        <w:tc>
          <w:tcPr>
            <w:tcW w:w="440" w:type="pct"/>
            <w:tcBorders>
              <w:bottom w:val="single" w:sz="4" w:space="0" w:color="auto"/>
            </w:tcBorders>
            <w:noWrap/>
            <w:vAlign w:val="center"/>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
        </w:tc>
        <w:tc>
          <w:tcPr>
            <w:tcW w:w="440" w:type="pct"/>
            <w:tcBorders>
              <w:bottom w:val="single" w:sz="4" w:space="0" w:color="auto"/>
            </w:tcBorders>
            <w:noWrap/>
            <w:vAlign w:val="center"/>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
        </w:tc>
        <w:tc>
          <w:tcPr>
            <w:tcW w:w="518" w:type="pct"/>
            <w:tcBorders>
              <w:bottom w:val="single" w:sz="4" w:space="0" w:color="auto"/>
            </w:tcBorders>
            <w:vAlign w:val="center"/>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
        </w:tc>
        <w:tc>
          <w:tcPr>
            <w:tcW w:w="618" w:type="pct"/>
            <w:tcBorders>
              <w:bottom w:val="single" w:sz="4" w:space="0" w:color="auto"/>
            </w:tcBorders>
            <w:vAlign w:val="center"/>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p>
        </w:tc>
      </w:tr>
      <w:tr w:rsidR="00595B79" w:rsidRPr="007B5327" w:rsidTr="0076490B">
        <w:trPr>
          <w:jc w:val="center"/>
        </w:trPr>
        <w:tc>
          <w:tcPr>
            <w:tcW w:w="1663" w:type="pct"/>
            <w:tcBorders>
              <w:top w:val="single" w:sz="4" w:space="0" w:color="auto"/>
              <w:bottom w:val="nil"/>
            </w:tcBorders>
            <w:noWrap/>
            <w:vAlign w:val="center"/>
            <w:hideMark/>
          </w:tcPr>
          <w:p w:rsidR="00595B79" w:rsidRPr="007B5327" w:rsidRDefault="009E7820"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heme="minorHAnsi" w:hAnsi="Times New Roman" w:cs="Times New Roman"/>
                <w:noProof/>
                <w:sz w:val="20"/>
                <w:szCs w:val="20"/>
              </w:rPr>
              <w:pict>
                <v:line id="Straight Connector 1" o:spid="_x0000_s1026" style="position:absolute;left:0;text-align:left;z-index:251659264;visibility:visible;mso-wrap-distance-left:3.17497mm;mso-wrap-distance-top:-3e-5mm;mso-wrap-distance-right:3.17497mm;mso-wrap-distance-bottom:-3e-5mm;mso-position-horizontal-relative:text;mso-position-vertical-relative:text;mso-width-relative:margin;mso-height-relative:margin" from="-4.65pt,-1.55pt" to="-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">
                  <o:lock v:ext="edit" shapetype="f"/>
                </v:line>
              </w:pict>
            </w:r>
            <w:r w:rsidR="00595B79" w:rsidRPr="007B5327">
              <w:rPr>
                <w:rFonts w:ascii="Times New Roman" w:eastAsia="Times New Roman" w:hAnsi="Times New Roman" w:cs="Times New Roman"/>
                <w:sz w:val="20"/>
                <w:szCs w:val="20"/>
              </w:rPr>
              <w:t>Total</w:t>
            </w:r>
            <w:r w:rsidR="0076490B" w:rsidRPr="007B5327">
              <w:rPr>
                <w:rFonts w:ascii="Times New Roman" w:hAnsi="Times New Roman" w:cs="Times New Roman"/>
                <w:sz w:val="20"/>
                <w:szCs w:val="20"/>
              </w:rPr>
              <w:t xml:space="preserve"> </w:t>
            </w:r>
            <w:proofErr w:type="spellStart"/>
            <w:r w:rsidR="00595B79" w:rsidRPr="007B5327">
              <w:rPr>
                <w:rFonts w:ascii="Times New Roman" w:eastAsia="Times New Roman" w:hAnsi="Times New Roman" w:cs="Times New Roman"/>
                <w:sz w:val="20"/>
                <w:szCs w:val="20"/>
              </w:rPr>
              <w:t>PAHs</w:t>
            </w:r>
            <w:proofErr w:type="spellEnd"/>
          </w:p>
        </w:tc>
        <w:tc>
          <w:tcPr>
            <w:tcW w:w="440"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30.67</w:t>
            </w:r>
          </w:p>
        </w:tc>
        <w:tc>
          <w:tcPr>
            <w:tcW w:w="440"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29.13</w:t>
            </w:r>
          </w:p>
        </w:tc>
        <w:tc>
          <w:tcPr>
            <w:tcW w:w="440"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26.53</w:t>
            </w:r>
          </w:p>
        </w:tc>
        <w:tc>
          <w:tcPr>
            <w:tcW w:w="440"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33.54</w:t>
            </w:r>
          </w:p>
        </w:tc>
        <w:tc>
          <w:tcPr>
            <w:tcW w:w="440" w:type="pct"/>
            <w:tcBorders>
              <w:top w:val="single" w:sz="4" w:space="0" w:color="auto"/>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26.38</w:t>
            </w:r>
          </w:p>
        </w:tc>
        <w:tc>
          <w:tcPr>
            <w:tcW w:w="518"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146.24</w:t>
            </w:r>
          </w:p>
        </w:tc>
        <w:tc>
          <w:tcPr>
            <w:tcW w:w="618"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29.25</w:t>
            </w:r>
          </w:p>
        </w:tc>
      </w:tr>
      <w:tr w:rsidR="00595B79" w:rsidRPr="007B5327" w:rsidTr="0076490B">
        <w:trPr>
          <w:jc w:val="center"/>
        </w:trPr>
        <w:tc>
          <w:tcPr>
            <w:tcW w:w="1663" w:type="pct"/>
            <w:tcBorders>
              <w:top w:val="nil"/>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noProof/>
                <w:sz w:val="20"/>
                <w:szCs w:val="20"/>
              </w:rPr>
            </w:pPr>
            <w:r w:rsidRPr="007B5327">
              <w:rPr>
                <w:rFonts w:ascii="Times New Roman" w:eastAsia="Times New Roman" w:hAnsi="Times New Roman" w:cs="Times New Roman"/>
                <w:noProof/>
                <w:sz w:val="20"/>
                <w:szCs w:val="20"/>
              </w:rPr>
              <w:t>Σ Carcinogenic PAHs</w:t>
            </w:r>
          </w:p>
        </w:tc>
        <w:tc>
          <w:tcPr>
            <w:tcW w:w="440" w:type="pct"/>
            <w:tcBorders>
              <w:top w:val="nil"/>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4.34</w:t>
            </w:r>
          </w:p>
        </w:tc>
        <w:tc>
          <w:tcPr>
            <w:tcW w:w="440" w:type="pct"/>
            <w:tcBorders>
              <w:top w:val="nil"/>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4.30</w:t>
            </w:r>
          </w:p>
        </w:tc>
        <w:tc>
          <w:tcPr>
            <w:tcW w:w="440" w:type="pct"/>
            <w:tcBorders>
              <w:top w:val="nil"/>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4.19</w:t>
            </w:r>
          </w:p>
        </w:tc>
        <w:tc>
          <w:tcPr>
            <w:tcW w:w="440" w:type="pct"/>
            <w:tcBorders>
              <w:top w:val="nil"/>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2.68</w:t>
            </w:r>
          </w:p>
        </w:tc>
        <w:tc>
          <w:tcPr>
            <w:tcW w:w="440" w:type="pct"/>
            <w:tcBorders>
              <w:top w:val="nil"/>
              <w:bottom w:val="nil"/>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3.67</w:t>
            </w:r>
          </w:p>
        </w:tc>
        <w:tc>
          <w:tcPr>
            <w:tcW w:w="518" w:type="pct"/>
            <w:tcBorders>
              <w:top w:val="nil"/>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19.18</w:t>
            </w:r>
          </w:p>
        </w:tc>
        <w:tc>
          <w:tcPr>
            <w:tcW w:w="618" w:type="pct"/>
            <w:tcBorders>
              <w:top w:val="nil"/>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3.84</w:t>
            </w:r>
          </w:p>
        </w:tc>
      </w:tr>
      <w:tr w:rsidR="00595B79" w:rsidRPr="007B5327" w:rsidTr="0076490B">
        <w:trPr>
          <w:jc w:val="center"/>
        </w:trPr>
        <w:tc>
          <w:tcPr>
            <w:tcW w:w="1663" w:type="pct"/>
            <w:tcBorders>
              <w:top w:val="nil"/>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noProof/>
                <w:sz w:val="20"/>
                <w:szCs w:val="20"/>
              </w:rPr>
            </w:pPr>
            <w:r w:rsidRPr="007B5327">
              <w:rPr>
                <w:rFonts w:ascii="Times New Roman" w:eastAsia="Times New Roman" w:hAnsi="Times New Roman" w:cs="Times New Roman"/>
                <w:noProof/>
                <w:sz w:val="20"/>
                <w:szCs w:val="20"/>
              </w:rPr>
              <w:t>% Carcinogenic PAHs</w:t>
            </w:r>
          </w:p>
        </w:tc>
        <w:tc>
          <w:tcPr>
            <w:tcW w:w="440" w:type="pct"/>
            <w:tcBorders>
              <w:top w:val="nil"/>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14.16</w:t>
            </w:r>
          </w:p>
        </w:tc>
        <w:tc>
          <w:tcPr>
            <w:tcW w:w="440" w:type="pct"/>
            <w:tcBorders>
              <w:top w:val="nil"/>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14.76</w:t>
            </w:r>
          </w:p>
        </w:tc>
        <w:tc>
          <w:tcPr>
            <w:tcW w:w="440" w:type="pct"/>
            <w:tcBorders>
              <w:top w:val="nil"/>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15.78</w:t>
            </w:r>
          </w:p>
        </w:tc>
        <w:tc>
          <w:tcPr>
            <w:tcW w:w="440" w:type="pct"/>
            <w:tcBorders>
              <w:top w:val="nil"/>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7.99</w:t>
            </w:r>
          </w:p>
        </w:tc>
        <w:tc>
          <w:tcPr>
            <w:tcW w:w="440" w:type="pct"/>
            <w:tcBorders>
              <w:top w:val="nil"/>
              <w:bottom w:val="single" w:sz="4" w:space="0" w:color="auto"/>
            </w:tcBorders>
            <w:noWrap/>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13.92</w:t>
            </w:r>
          </w:p>
        </w:tc>
        <w:tc>
          <w:tcPr>
            <w:tcW w:w="518" w:type="pct"/>
            <w:tcBorders>
              <w:top w:val="nil"/>
              <w:bottom w:val="single" w:sz="4" w:space="0" w:color="auto"/>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66.61</w:t>
            </w:r>
          </w:p>
        </w:tc>
        <w:tc>
          <w:tcPr>
            <w:tcW w:w="618" w:type="pct"/>
            <w:tcBorders>
              <w:top w:val="nil"/>
              <w:bottom w:val="single" w:sz="4" w:space="0" w:color="auto"/>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13.32</w:t>
            </w:r>
          </w:p>
        </w:tc>
      </w:tr>
    </w:tbl>
    <w:p w:rsidR="00595B79" w:rsidRPr="007B5327" w:rsidRDefault="00595B79" w:rsidP="006D0E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Carcinogenic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Benzo</w:t>
      </w:r>
      <w:proofErr w:type="spellEnd"/>
      <w:r w:rsidRPr="007B5327">
        <w:rPr>
          <w:rFonts w:ascii="Times New Roman" w:hAnsi="Times New Roman" w:cs="Times New Roman"/>
          <w:sz w:val="20"/>
          <w:szCs w:val="20"/>
        </w:rPr>
        <w:t xml:space="preserve"> (a) </w:t>
      </w:r>
      <w:proofErr w:type="spellStart"/>
      <w:r w:rsidRPr="007B5327">
        <w:rPr>
          <w:rFonts w:ascii="Times New Roman" w:hAnsi="Times New Roman" w:cs="Times New Roman"/>
          <w:sz w:val="20"/>
          <w:szCs w:val="20"/>
        </w:rPr>
        <w:t>anthracene</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benz</w:t>
      </w:r>
      <w:r w:rsidR="0076490B" w:rsidRPr="007B5327">
        <w:rPr>
          <w:rFonts w:ascii="Times New Roman" w:hAnsi="Times New Roman" w:cs="Times New Roman"/>
          <w:sz w:val="20"/>
          <w:szCs w:val="20"/>
        </w:rPr>
        <w:t>o</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 xml:space="preserve">b) </w:t>
      </w:r>
      <w:proofErr w:type="spellStart"/>
      <w:r w:rsidRPr="007B5327">
        <w:rPr>
          <w:rFonts w:ascii="Times New Roman" w:hAnsi="Times New Roman" w:cs="Times New Roman"/>
          <w:sz w:val="20"/>
          <w:szCs w:val="20"/>
        </w:rPr>
        <w:t>fluoranthene</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inden</w:t>
      </w:r>
      <w:r w:rsidR="0076490B" w:rsidRPr="007B5327">
        <w:rPr>
          <w:rFonts w:ascii="Times New Roman" w:hAnsi="Times New Roman" w:cs="Times New Roman"/>
          <w:sz w:val="20"/>
          <w:szCs w:val="20"/>
        </w:rPr>
        <w:t>o</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 xml:space="preserve">1,2,3-c,d) </w:t>
      </w:r>
      <w:proofErr w:type="spellStart"/>
      <w:r w:rsidRPr="007B5327">
        <w:rPr>
          <w:rFonts w:ascii="Times New Roman" w:hAnsi="Times New Roman" w:cs="Times New Roman"/>
          <w:sz w:val="20"/>
          <w:szCs w:val="20"/>
        </w:rPr>
        <w:t>pyrene</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benz</w:t>
      </w:r>
      <w:r w:rsidR="0076490B" w:rsidRPr="007B5327">
        <w:rPr>
          <w:rFonts w:ascii="Times New Roman" w:hAnsi="Times New Roman" w:cs="Times New Roman"/>
          <w:sz w:val="20"/>
          <w:szCs w:val="20"/>
        </w:rPr>
        <w:t>o</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 xml:space="preserve">k) </w:t>
      </w:r>
      <w:proofErr w:type="spellStart"/>
      <w:r w:rsidRPr="007B5327">
        <w:rPr>
          <w:rFonts w:ascii="Times New Roman" w:hAnsi="Times New Roman" w:cs="Times New Roman"/>
          <w:sz w:val="20"/>
          <w:szCs w:val="20"/>
        </w:rPr>
        <w:t>fluoranthene</w:t>
      </w:r>
      <w:proofErr w:type="spellEnd"/>
      <w:r w:rsidRPr="007B5327">
        <w:rPr>
          <w:rFonts w:ascii="Times New Roman" w:hAnsi="Times New Roman" w:cs="Times New Roman"/>
          <w:sz w:val="20"/>
          <w:szCs w:val="20"/>
        </w:rPr>
        <w:t xml:space="preserve">, chrysene, </w:t>
      </w:r>
      <w:proofErr w:type="spellStart"/>
      <w:r w:rsidRPr="007B5327">
        <w:rPr>
          <w:rFonts w:ascii="Times New Roman" w:hAnsi="Times New Roman" w:cs="Times New Roman"/>
          <w:sz w:val="20"/>
          <w:szCs w:val="20"/>
        </w:rPr>
        <w:t>benz</w:t>
      </w:r>
      <w:r w:rsidR="0076490B" w:rsidRPr="007B5327">
        <w:rPr>
          <w:rFonts w:ascii="Times New Roman" w:hAnsi="Times New Roman" w:cs="Times New Roman"/>
          <w:sz w:val="20"/>
          <w:szCs w:val="20"/>
        </w:rPr>
        <w:t>o</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 xml:space="preserve">a) </w:t>
      </w:r>
      <w:proofErr w:type="spellStart"/>
      <w:r w:rsidRPr="007B5327">
        <w:rPr>
          <w:rFonts w:ascii="Times New Roman" w:hAnsi="Times New Roman" w:cs="Times New Roman"/>
          <w:sz w:val="20"/>
          <w:szCs w:val="20"/>
        </w:rPr>
        <w:t>pyrene</w:t>
      </w:r>
      <w:proofErr w:type="spellEnd"/>
      <w:r w:rsidRPr="007B5327">
        <w:rPr>
          <w:rFonts w:ascii="Times New Roman" w:hAnsi="Times New Roman" w:cs="Times New Roman"/>
          <w:sz w:val="20"/>
          <w:szCs w:val="20"/>
        </w:rPr>
        <w:t xml:space="preserve"> and </w:t>
      </w:r>
      <w:proofErr w:type="spellStart"/>
      <w:r w:rsidRPr="007B5327">
        <w:rPr>
          <w:rFonts w:ascii="Times New Roman" w:hAnsi="Times New Roman" w:cs="Times New Roman"/>
          <w:sz w:val="20"/>
          <w:szCs w:val="20"/>
        </w:rPr>
        <w:t>dibenzo</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a,h</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anthracene</w:t>
      </w:r>
      <w:proofErr w:type="spellEnd"/>
      <w:r w:rsidRPr="007B5327">
        <w:rPr>
          <w:rFonts w:ascii="Times New Roman" w:hAnsi="Times New Roman" w:cs="Times New Roman"/>
          <w:sz w:val="20"/>
          <w:szCs w:val="20"/>
        </w:rPr>
        <w:t xml:space="preserve"> while N.D mean Not detected</w:t>
      </w:r>
    </w:p>
    <w:p w:rsidR="006D0EE2" w:rsidRPr="007B5327" w:rsidRDefault="006D0EE2" w:rsidP="008B5DB5">
      <w:pPr>
        <w:widowControl w:val="0"/>
        <w:autoSpaceDE w:val="0"/>
        <w:autoSpaceDN w:val="0"/>
        <w:adjustRightInd w:val="0"/>
        <w:snapToGrid w:val="0"/>
        <w:spacing w:after="0" w:line="240" w:lineRule="auto"/>
        <w:jc w:val="both"/>
        <w:rPr>
          <w:rFonts w:ascii="Times New Roman" w:hAnsi="Times New Roman" w:cs="Times New Roman"/>
          <w:b/>
          <w:sz w:val="20"/>
          <w:szCs w:val="20"/>
          <w:lang w:eastAsia="zh-CN"/>
        </w:rPr>
      </w:pPr>
    </w:p>
    <w:p w:rsidR="006D0EE2" w:rsidRPr="007B5327" w:rsidRDefault="006D0EE2" w:rsidP="008B5DB5">
      <w:pPr>
        <w:widowControl w:val="0"/>
        <w:autoSpaceDE w:val="0"/>
        <w:autoSpaceDN w:val="0"/>
        <w:adjustRightInd w:val="0"/>
        <w:snapToGrid w:val="0"/>
        <w:spacing w:after="0" w:line="240" w:lineRule="auto"/>
        <w:jc w:val="both"/>
        <w:rPr>
          <w:rFonts w:ascii="Times New Roman" w:hAnsi="Times New Roman" w:cs="Times New Roman"/>
          <w:b/>
          <w:sz w:val="20"/>
          <w:szCs w:val="20"/>
          <w:lang w:eastAsia="zh-CN"/>
        </w:rPr>
        <w:sectPr w:rsidR="006D0EE2" w:rsidRPr="007B5327" w:rsidSect="00394114">
          <w:type w:val="continuous"/>
          <w:pgSz w:w="12240" w:h="15840" w:code="1"/>
          <w:pgMar w:top="1440" w:right="1440" w:bottom="1440" w:left="1440" w:header="720" w:footer="720" w:gutter="0"/>
          <w:cols w:space="720"/>
          <w:docGrid w:linePitch="360"/>
        </w:sectPr>
      </w:pPr>
    </w:p>
    <w:p w:rsidR="0076490B" w:rsidRPr="007B5327" w:rsidRDefault="00595B79" w:rsidP="008B5DB5">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7B5327">
        <w:rPr>
          <w:rFonts w:ascii="Times New Roman" w:hAnsi="Times New Roman" w:cs="Times New Roman"/>
          <w:b/>
          <w:sz w:val="20"/>
          <w:szCs w:val="20"/>
        </w:rPr>
        <w:lastRenderedPageBreak/>
        <w:t xml:space="preserve">Carcinogenic </w:t>
      </w:r>
      <w:proofErr w:type="spellStart"/>
      <w:r w:rsidRPr="007B5327">
        <w:rPr>
          <w:rFonts w:ascii="Times New Roman" w:hAnsi="Times New Roman" w:cs="Times New Roman"/>
          <w:b/>
          <w:sz w:val="20"/>
          <w:szCs w:val="20"/>
        </w:rPr>
        <w:t>PAHs</w:t>
      </w:r>
      <w:proofErr w:type="spellEnd"/>
      <w:r w:rsidRPr="007B5327">
        <w:rPr>
          <w:rFonts w:ascii="Times New Roman" w:hAnsi="Times New Roman" w:cs="Times New Roman"/>
          <w:b/>
          <w:sz w:val="20"/>
          <w:szCs w:val="20"/>
        </w:rPr>
        <w:t xml:space="preserve"> </w:t>
      </w:r>
    </w:p>
    <w:p w:rsidR="004D309F" w:rsidRPr="007B5327" w:rsidRDefault="0076490B"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7B5327">
        <w:rPr>
          <w:rFonts w:ascii="Times New Roman" w:hAnsi="Times New Roman" w:cs="Times New Roman"/>
          <w:sz w:val="20"/>
          <w:szCs w:val="20"/>
        </w:rPr>
        <w:t>B</w:t>
      </w:r>
      <w:r w:rsidR="00595B79" w:rsidRPr="007B5327">
        <w:rPr>
          <w:rFonts w:ascii="Times New Roman" w:hAnsi="Times New Roman" w:cs="Times New Roman"/>
          <w:sz w:val="20"/>
          <w:szCs w:val="20"/>
        </w:rPr>
        <w:t>enzo</w:t>
      </w:r>
      <w:proofErr w:type="spellEnd"/>
      <w:r w:rsidR="00595B79" w:rsidRPr="007B5327">
        <w:rPr>
          <w:rFonts w:ascii="Times New Roman" w:hAnsi="Times New Roman" w:cs="Times New Roman"/>
          <w:sz w:val="20"/>
          <w:szCs w:val="20"/>
        </w:rPr>
        <w:t xml:space="preserve"> (a) </w:t>
      </w:r>
      <w:proofErr w:type="spellStart"/>
      <w:r w:rsidR="00595B79" w:rsidRPr="007B5327">
        <w:rPr>
          <w:rFonts w:ascii="Times New Roman" w:hAnsi="Times New Roman" w:cs="Times New Roman"/>
          <w:sz w:val="20"/>
          <w:szCs w:val="20"/>
        </w:rPr>
        <w:t>anthracene</w:t>
      </w:r>
      <w:proofErr w:type="spellEnd"/>
      <w:r w:rsidR="00595B79" w:rsidRPr="007B5327">
        <w:rPr>
          <w:rFonts w:ascii="Times New Roman" w:hAnsi="Times New Roman" w:cs="Times New Roman"/>
          <w:sz w:val="20"/>
          <w:szCs w:val="20"/>
        </w:rPr>
        <w:t xml:space="preserve">, </w:t>
      </w:r>
      <w:proofErr w:type="spellStart"/>
      <w:r w:rsidR="00595B79" w:rsidRPr="007B5327">
        <w:rPr>
          <w:rFonts w:ascii="Times New Roman" w:hAnsi="Times New Roman" w:cs="Times New Roman"/>
          <w:sz w:val="20"/>
          <w:szCs w:val="20"/>
        </w:rPr>
        <w:t>benz</w:t>
      </w:r>
      <w:r w:rsidRPr="007B5327">
        <w:rPr>
          <w:rFonts w:ascii="Times New Roman" w:hAnsi="Times New Roman" w:cs="Times New Roman"/>
          <w:sz w:val="20"/>
          <w:szCs w:val="20"/>
        </w:rPr>
        <w:t>o</w:t>
      </w:r>
      <w:proofErr w:type="spellEnd"/>
      <w:r w:rsidRPr="007B5327">
        <w:rPr>
          <w:rFonts w:ascii="Times New Roman" w:hAnsi="Times New Roman" w:cs="Times New Roman"/>
          <w:sz w:val="20"/>
          <w:szCs w:val="20"/>
        </w:rPr>
        <w:t xml:space="preserve"> (</w:t>
      </w:r>
      <w:r w:rsidR="00595B79" w:rsidRPr="007B5327">
        <w:rPr>
          <w:rFonts w:ascii="Times New Roman" w:hAnsi="Times New Roman" w:cs="Times New Roman"/>
          <w:sz w:val="20"/>
          <w:szCs w:val="20"/>
        </w:rPr>
        <w:t xml:space="preserve">b) </w:t>
      </w:r>
      <w:proofErr w:type="spellStart"/>
      <w:r w:rsidR="00595B79" w:rsidRPr="007B5327">
        <w:rPr>
          <w:rFonts w:ascii="Times New Roman" w:hAnsi="Times New Roman" w:cs="Times New Roman"/>
          <w:sz w:val="20"/>
          <w:szCs w:val="20"/>
        </w:rPr>
        <w:t>fluoranthene</w:t>
      </w:r>
      <w:proofErr w:type="spellEnd"/>
      <w:r w:rsidR="00595B79" w:rsidRPr="007B5327">
        <w:rPr>
          <w:rFonts w:ascii="Times New Roman" w:hAnsi="Times New Roman" w:cs="Times New Roman"/>
          <w:sz w:val="20"/>
          <w:szCs w:val="20"/>
        </w:rPr>
        <w:t xml:space="preserve">, </w:t>
      </w:r>
      <w:proofErr w:type="spellStart"/>
      <w:r w:rsidR="00595B79" w:rsidRPr="007B5327">
        <w:rPr>
          <w:rFonts w:ascii="Times New Roman" w:hAnsi="Times New Roman" w:cs="Times New Roman"/>
          <w:sz w:val="20"/>
          <w:szCs w:val="20"/>
        </w:rPr>
        <w:t>inden</w:t>
      </w:r>
      <w:r w:rsidRPr="007B5327">
        <w:rPr>
          <w:rFonts w:ascii="Times New Roman" w:hAnsi="Times New Roman" w:cs="Times New Roman"/>
          <w:sz w:val="20"/>
          <w:szCs w:val="20"/>
        </w:rPr>
        <w:t>o</w:t>
      </w:r>
      <w:proofErr w:type="spellEnd"/>
      <w:r w:rsidRPr="007B5327">
        <w:rPr>
          <w:rFonts w:ascii="Times New Roman" w:hAnsi="Times New Roman" w:cs="Times New Roman"/>
          <w:sz w:val="20"/>
          <w:szCs w:val="20"/>
        </w:rPr>
        <w:t xml:space="preserve"> (</w:t>
      </w:r>
      <w:r w:rsidR="00595B79" w:rsidRPr="007B5327">
        <w:rPr>
          <w:rFonts w:ascii="Times New Roman" w:hAnsi="Times New Roman" w:cs="Times New Roman"/>
          <w:sz w:val="20"/>
          <w:szCs w:val="20"/>
        </w:rPr>
        <w:t xml:space="preserve">1,2,3-c,d) </w:t>
      </w:r>
      <w:proofErr w:type="spellStart"/>
      <w:r w:rsidR="00595B79" w:rsidRPr="007B5327">
        <w:rPr>
          <w:rFonts w:ascii="Times New Roman" w:hAnsi="Times New Roman" w:cs="Times New Roman"/>
          <w:sz w:val="20"/>
          <w:szCs w:val="20"/>
        </w:rPr>
        <w:t>pyrene</w:t>
      </w:r>
      <w:proofErr w:type="spellEnd"/>
      <w:r w:rsidR="00595B79" w:rsidRPr="007B5327">
        <w:rPr>
          <w:rFonts w:ascii="Times New Roman" w:hAnsi="Times New Roman" w:cs="Times New Roman"/>
          <w:sz w:val="20"/>
          <w:szCs w:val="20"/>
        </w:rPr>
        <w:t xml:space="preserve">, </w:t>
      </w:r>
      <w:proofErr w:type="spellStart"/>
      <w:r w:rsidR="00595B79" w:rsidRPr="007B5327">
        <w:rPr>
          <w:rFonts w:ascii="Times New Roman" w:hAnsi="Times New Roman" w:cs="Times New Roman"/>
          <w:sz w:val="20"/>
          <w:szCs w:val="20"/>
        </w:rPr>
        <w:t>benz</w:t>
      </w:r>
      <w:r w:rsidRPr="007B5327">
        <w:rPr>
          <w:rFonts w:ascii="Times New Roman" w:hAnsi="Times New Roman" w:cs="Times New Roman"/>
          <w:sz w:val="20"/>
          <w:szCs w:val="20"/>
        </w:rPr>
        <w:t>o</w:t>
      </w:r>
      <w:proofErr w:type="spellEnd"/>
      <w:r w:rsidRPr="007B5327">
        <w:rPr>
          <w:rFonts w:ascii="Times New Roman" w:hAnsi="Times New Roman" w:cs="Times New Roman"/>
          <w:sz w:val="20"/>
          <w:szCs w:val="20"/>
        </w:rPr>
        <w:t xml:space="preserve"> (</w:t>
      </w:r>
      <w:r w:rsidR="00595B79" w:rsidRPr="007B5327">
        <w:rPr>
          <w:rFonts w:ascii="Times New Roman" w:hAnsi="Times New Roman" w:cs="Times New Roman"/>
          <w:sz w:val="20"/>
          <w:szCs w:val="20"/>
        </w:rPr>
        <w:t xml:space="preserve">k) </w:t>
      </w:r>
      <w:proofErr w:type="spellStart"/>
      <w:r w:rsidR="00595B79" w:rsidRPr="007B5327">
        <w:rPr>
          <w:rFonts w:ascii="Times New Roman" w:hAnsi="Times New Roman" w:cs="Times New Roman"/>
          <w:sz w:val="20"/>
          <w:szCs w:val="20"/>
        </w:rPr>
        <w:t>fluoranthene</w:t>
      </w:r>
      <w:proofErr w:type="spellEnd"/>
      <w:r w:rsidR="00595B79" w:rsidRPr="007B5327">
        <w:rPr>
          <w:rFonts w:ascii="Times New Roman" w:hAnsi="Times New Roman" w:cs="Times New Roman"/>
          <w:sz w:val="20"/>
          <w:szCs w:val="20"/>
        </w:rPr>
        <w:t xml:space="preserve">, chrysene, </w:t>
      </w:r>
      <w:proofErr w:type="spellStart"/>
      <w:r w:rsidR="00595B79" w:rsidRPr="007B5327">
        <w:rPr>
          <w:rFonts w:ascii="Times New Roman" w:hAnsi="Times New Roman" w:cs="Times New Roman"/>
          <w:sz w:val="20"/>
          <w:szCs w:val="20"/>
        </w:rPr>
        <w:t>benz</w:t>
      </w:r>
      <w:r w:rsidRPr="007B5327">
        <w:rPr>
          <w:rFonts w:ascii="Times New Roman" w:hAnsi="Times New Roman" w:cs="Times New Roman"/>
          <w:sz w:val="20"/>
          <w:szCs w:val="20"/>
        </w:rPr>
        <w:t>o</w:t>
      </w:r>
      <w:proofErr w:type="spellEnd"/>
      <w:r w:rsidRPr="007B5327">
        <w:rPr>
          <w:rFonts w:ascii="Times New Roman" w:hAnsi="Times New Roman" w:cs="Times New Roman"/>
          <w:sz w:val="20"/>
          <w:szCs w:val="20"/>
        </w:rPr>
        <w:t xml:space="preserve"> (</w:t>
      </w:r>
      <w:r w:rsidR="00595B79" w:rsidRPr="007B5327">
        <w:rPr>
          <w:rFonts w:ascii="Times New Roman" w:hAnsi="Times New Roman" w:cs="Times New Roman"/>
          <w:sz w:val="20"/>
          <w:szCs w:val="20"/>
        </w:rPr>
        <w:t xml:space="preserve">a) </w:t>
      </w:r>
      <w:proofErr w:type="spellStart"/>
      <w:r w:rsidR="00595B79" w:rsidRPr="007B5327">
        <w:rPr>
          <w:rFonts w:ascii="Times New Roman" w:hAnsi="Times New Roman" w:cs="Times New Roman"/>
          <w:sz w:val="20"/>
          <w:szCs w:val="20"/>
        </w:rPr>
        <w:t>pyrene</w:t>
      </w:r>
      <w:proofErr w:type="spellEnd"/>
      <w:r w:rsidR="00595B79" w:rsidRPr="007B5327">
        <w:rPr>
          <w:rFonts w:ascii="Times New Roman" w:hAnsi="Times New Roman" w:cs="Times New Roman"/>
          <w:sz w:val="20"/>
          <w:szCs w:val="20"/>
        </w:rPr>
        <w:t xml:space="preserve"> and </w:t>
      </w:r>
      <w:proofErr w:type="spellStart"/>
      <w:r w:rsidR="00595B79" w:rsidRPr="007B5327">
        <w:rPr>
          <w:rFonts w:ascii="Times New Roman" w:hAnsi="Times New Roman" w:cs="Times New Roman"/>
          <w:sz w:val="20"/>
          <w:szCs w:val="20"/>
        </w:rPr>
        <w:t>dibenzo</w:t>
      </w:r>
      <w:proofErr w:type="spellEnd"/>
      <w:r w:rsidR="00595B79" w:rsidRPr="007B5327">
        <w:rPr>
          <w:rFonts w:ascii="Times New Roman" w:hAnsi="Times New Roman" w:cs="Times New Roman"/>
          <w:sz w:val="20"/>
          <w:szCs w:val="20"/>
        </w:rPr>
        <w:t xml:space="preserve"> (</w:t>
      </w:r>
      <w:proofErr w:type="spellStart"/>
      <w:r w:rsidR="00595B79" w:rsidRPr="007B5327">
        <w:rPr>
          <w:rFonts w:ascii="Times New Roman" w:hAnsi="Times New Roman" w:cs="Times New Roman"/>
          <w:sz w:val="20"/>
          <w:szCs w:val="20"/>
        </w:rPr>
        <w:t>a,h</w:t>
      </w:r>
      <w:proofErr w:type="spellEnd"/>
      <w:r w:rsidR="00595B79" w:rsidRPr="007B5327">
        <w:rPr>
          <w:rFonts w:ascii="Times New Roman" w:hAnsi="Times New Roman" w:cs="Times New Roman"/>
          <w:sz w:val="20"/>
          <w:szCs w:val="20"/>
        </w:rPr>
        <w:t xml:space="preserve">) </w:t>
      </w:r>
      <w:proofErr w:type="spellStart"/>
      <w:r w:rsidR="00595B79" w:rsidRPr="007B5327">
        <w:rPr>
          <w:rFonts w:ascii="Times New Roman" w:hAnsi="Times New Roman" w:cs="Times New Roman"/>
          <w:sz w:val="20"/>
          <w:szCs w:val="20"/>
        </w:rPr>
        <w:t>anthracene</w:t>
      </w:r>
      <w:proofErr w:type="spellEnd"/>
      <w:r w:rsidR="00595B79" w:rsidRPr="007B5327">
        <w:rPr>
          <w:rFonts w:ascii="Times New Roman" w:hAnsi="Times New Roman" w:cs="Times New Roman"/>
          <w:sz w:val="20"/>
          <w:szCs w:val="20"/>
        </w:rPr>
        <w:t xml:space="preserve"> are designated as carcinogenic </w:t>
      </w:r>
      <w:proofErr w:type="spellStart"/>
      <w:r w:rsidR="00595B79" w:rsidRPr="007B5327">
        <w:rPr>
          <w:rFonts w:ascii="Times New Roman" w:hAnsi="Times New Roman" w:cs="Times New Roman"/>
          <w:sz w:val="20"/>
          <w:szCs w:val="20"/>
        </w:rPr>
        <w:t>PAHs</w:t>
      </w:r>
      <w:proofErr w:type="spellEnd"/>
      <w:r w:rsidR="00595B79" w:rsidRPr="007B5327">
        <w:rPr>
          <w:rFonts w:ascii="Times New Roman" w:hAnsi="Times New Roman" w:cs="Times New Roman"/>
          <w:sz w:val="20"/>
          <w:szCs w:val="20"/>
        </w:rPr>
        <w:t xml:space="preserve">, according to WHO. The proportions of the carcinogenic </w:t>
      </w:r>
      <w:proofErr w:type="spellStart"/>
      <w:r w:rsidR="00595B79" w:rsidRPr="007B5327">
        <w:rPr>
          <w:rFonts w:ascii="Times New Roman" w:hAnsi="Times New Roman" w:cs="Times New Roman"/>
          <w:sz w:val="20"/>
          <w:szCs w:val="20"/>
        </w:rPr>
        <w:t>PAHs</w:t>
      </w:r>
      <w:proofErr w:type="spellEnd"/>
      <w:r w:rsidR="00595B79" w:rsidRPr="007B5327">
        <w:rPr>
          <w:rFonts w:ascii="Times New Roman" w:hAnsi="Times New Roman" w:cs="Times New Roman"/>
          <w:sz w:val="20"/>
          <w:szCs w:val="20"/>
        </w:rPr>
        <w:t xml:space="preserve"> found in the herbal drugs analyzed in this study ranged from </w:t>
      </w:r>
      <w:r w:rsidR="00595B79" w:rsidRPr="007B5327">
        <w:rPr>
          <w:rFonts w:ascii="Times New Roman" w:eastAsia="Times New Roman" w:hAnsi="Times New Roman" w:cs="Times New Roman"/>
          <w:sz w:val="20"/>
          <w:szCs w:val="20"/>
        </w:rPr>
        <w:t>7.99 % in sample D to 15.78% in sample C.</w:t>
      </w:r>
      <w:r w:rsidR="00595B79" w:rsidRPr="007B5327">
        <w:rPr>
          <w:rFonts w:ascii="Times New Roman" w:hAnsi="Times New Roman" w:cs="Times New Roman"/>
          <w:sz w:val="20"/>
          <w:szCs w:val="20"/>
        </w:rPr>
        <w:t xml:space="preserve"> </w:t>
      </w:r>
    </w:p>
    <w:p w:rsidR="006D0EE2"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 xml:space="preserve">Consequent upon this, the sources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were investigated using appropriate indexes as discussed below.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materials can be from </w:t>
      </w:r>
      <w:proofErr w:type="spellStart"/>
      <w:r w:rsidRPr="007B5327">
        <w:rPr>
          <w:rFonts w:ascii="Times New Roman" w:hAnsi="Times New Roman" w:cs="Times New Roman"/>
          <w:sz w:val="20"/>
          <w:szCs w:val="20"/>
        </w:rPr>
        <w:t>pyrogenic</w:t>
      </w:r>
      <w:proofErr w:type="spellEnd"/>
      <w:r w:rsidRPr="007B5327">
        <w:rPr>
          <w:rFonts w:ascii="Times New Roman" w:hAnsi="Times New Roman" w:cs="Times New Roman"/>
          <w:sz w:val="20"/>
          <w:szCs w:val="20"/>
        </w:rPr>
        <w:t xml:space="preserve"> or </w:t>
      </w:r>
      <w:proofErr w:type="spellStart"/>
      <w:r w:rsidRPr="007B5327">
        <w:rPr>
          <w:rFonts w:ascii="Times New Roman" w:hAnsi="Times New Roman" w:cs="Times New Roman"/>
          <w:sz w:val="20"/>
          <w:szCs w:val="20"/>
        </w:rPr>
        <w:t>petrogenic</w:t>
      </w:r>
      <w:proofErr w:type="spellEnd"/>
      <w:r w:rsidRPr="007B5327">
        <w:rPr>
          <w:rFonts w:ascii="Times New Roman" w:hAnsi="Times New Roman" w:cs="Times New Roman"/>
          <w:sz w:val="20"/>
          <w:szCs w:val="20"/>
        </w:rPr>
        <w:t xml:space="preserve"> sources. Differentiating between the two sources involves the use of diagnostic indices or ratios. The values of the diagnostic ratios in this study and </w:t>
      </w:r>
      <w:r w:rsidRPr="007B5327">
        <w:rPr>
          <w:rFonts w:ascii="Times New Roman" w:hAnsi="Times New Roman" w:cs="Times New Roman"/>
          <w:sz w:val="20"/>
          <w:szCs w:val="20"/>
        </w:rPr>
        <w:lastRenderedPageBreak/>
        <w:t>their indications are as showed in Table 2.0.</w:t>
      </w:r>
      <w:r w:rsidRPr="007B5327">
        <w:rPr>
          <w:rFonts w:ascii="Times New Roman" w:hAnsi="Times New Roman" w:cs="Times New Roman"/>
          <w:b/>
          <w:sz w:val="20"/>
          <w:szCs w:val="20"/>
        </w:rPr>
        <w:t xml:space="preserve"> </w:t>
      </w:r>
      <w:r w:rsidRPr="007B5327">
        <w:rPr>
          <w:rFonts w:ascii="Times New Roman" w:hAnsi="Times New Roman" w:cs="Times New Roman"/>
          <w:sz w:val="20"/>
          <w:szCs w:val="20"/>
        </w:rPr>
        <w:t xml:space="preserve">The </w:t>
      </w:r>
      <w:proofErr w:type="spellStart"/>
      <w:r w:rsidRPr="007B5327">
        <w:rPr>
          <w:rFonts w:ascii="Times New Roman" w:hAnsi="Times New Roman" w:cs="Times New Roman"/>
          <w:sz w:val="20"/>
          <w:szCs w:val="20"/>
        </w:rPr>
        <w:t>Phe</w:t>
      </w:r>
      <w:proofErr w:type="spellEnd"/>
      <w:r w:rsidRPr="007B5327">
        <w:rPr>
          <w:rFonts w:ascii="Times New Roman" w:hAnsi="Times New Roman" w:cs="Times New Roman"/>
          <w:sz w:val="20"/>
          <w:szCs w:val="20"/>
        </w:rPr>
        <w:t xml:space="preserve">/Ant ratio of the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analyzed in this study was less than 10 in all the selected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which suggests a </w:t>
      </w:r>
      <w:proofErr w:type="spellStart"/>
      <w:r w:rsidRPr="007B5327">
        <w:rPr>
          <w:rFonts w:ascii="Times New Roman" w:hAnsi="Times New Roman" w:cs="Times New Roman"/>
          <w:sz w:val="20"/>
          <w:szCs w:val="20"/>
        </w:rPr>
        <w:t>pyrogenic</w:t>
      </w:r>
      <w:proofErr w:type="spellEnd"/>
      <w:r w:rsidRPr="007B5327">
        <w:rPr>
          <w:rFonts w:ascii="Times New Roman" w:hAnsi="Times New Roman" w:cs="Times New Roman"/>
          <w:sz w:val="20"/>
          <w:szCs w:val="20"/>
        </w:rPr>
        <w:t xml:space="preserve"> source. The Ant/(Ant+ </w:t>
      </w:r>
      <w:proofErr w:type="spellStart"/>
      <w:r w:rsidRPr="007B5327">
        <w:rPr>
          <w:rFonts w:ascii="Times New Roman" w:hAnsi="Times New Roman" w:cs="Times New Roman"/>
          <w:sz w:val="20"/>
          <w:szCs w:val="20"/>
        </w:rPr>
        <w:t>Phe</w:t>
      </w:r>
      <w:proofErr w:type="spellEnd"/>
      <w:r w:rsidRPr="007B5327">
        <w:rPr>
          <w:rFonts w:ascii="Times New Roman" w:hAnsi="Times New Roman" w:cs="Times New Roman"/>
          <w:sz w:val="20"/>
          <w:szCs w:val="20"/>
        </w:rPr>
        <w:t xml:space="preserve">) ratio is greater than 0.1 in all the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which suggests a </w:t>
      </w:r>
      <w:proofErr w:type="spellStart"/>
      <w:r w:rsidRPr="007B5327">
        <w:rPr>
          <w:rFonts w:ascii="Times New Roman" w:hAnsi="Times New Roman" w:cs="Times New Roman"/>
          <w:sz w:val="20"/>
          <w:szCs w:val="20"/>
        </w:rPr>
        <w:t>pyrogenic</w:t>
      </w:r>
      <w:proofErr w:type="spellEnd"/>
      <w:r w:rsidRPr="007B5327">
        <w:rPr>
          <w:rFonts w:ascii="Times New Roman" w:hAnsi="Times New Roman" w:cs="Times New Roman"/>
          <w:sz w:val="20"/>
          <w:szCs w:val="20"/>
        </w:rPr>
        <w:t xml:space="preserve"> source. The Flt /(Flt+ </w:t>
      </w:r>
      <w:proofErr w:type="spellStart"/>
      <w:r w:rsidRPr="007B5327">
        <w:rPr>
          <w:rFonts w:ascii="Times New Roman" w:hAnsi="Times New Roman" w:cs="Times New Roman"/>
          <w:sz w:val="20"/>
          <w:szCs w:val="20"/>
        </w:rPr>
        <w:t>Pyr</w:t>
      </w:r>
      <w:proofErr w:type="spellEnd"/>
      <w:r w:rsidRPr="007B5327">
        <w:rPr>
          <w:rFonts w:ascii="Times New Roman" w:hAnsi="Times New Roman" w:cs="Times New Roman"/>
          <w:sz w:val="20"/>
          <w:szCs w:val="20"/>
        </w:rPr>
        <w:t xml:space="preserve">) ratio is greater than 0.4 in all the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which indicates a </w:t>
      </w:r>
      <w:proofErr w:type="spellStart"/>
      <w:r w:rsidRPr="007B5327">
        <w:rPr>
          <w:rFonts w:ascii="Times New Roman" w:hAnsi="Times New Roman" w:cs="Times New Roman"/>
          <w:sz w:val="20"/>
          <w:szCs w:val="20"/>
        </w:rPr>
        <w:t>pyrogenic</w:t>
      </w:r>
      <w:proofErr w:type="spellEnd"/>
      <w:r w:rsidRPr="007B5327">
        <w:rPr>
          <w:rFonts w:ascii="Times New Roman" w:hAnsi="Times New Roman" w:cs="Times New Roman"/>
          <w:sz w:val="20"/>
          <w:szCs w:val="20"/>
        </w:rPr>
        <w:t xml:space="preserve"> source (Dominguez et al., 2010). The three source diagnostic indices calculated for the five herbal drugs showed that the source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all the selected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were </w:t>
      </w:r>
      <w:proofErr w:type="spellStart"/>
      <w:r w:rsidRPr="007B5327">
        <w:rPr>
          <w:rFonts w:ascii="Times New Roman" w:hAnsi="Times New Roman" w:cs="Times New Roman"/>
          <w:sz w:val="20"/>
          <w:szCs w:val="20"/>
        </w:rPr>
        <w:t>pyrogenic</w:t>
      </w:r>
      <w:proofErr w:type="spellEnd"/>
      <w:r w:rsidRPr="007B5327">
        <w:rPr>
          <w:rFonts w:ascii="Times New Roman" w:hAnsi="Times New Roman" w:cs="Times New Roman"/>
          <w:sz w:val="20"/>
          <w:szCs w:val="20"/>
        </w:rPr>
        <w:t xml:space="preserve"> in nature, in agreement with report of </w:t>
      </w:r>
      <w:proofErr w:type="spellStart"/>
      <w:r w:rsidRPr="007B5327">
        <w:rPr>
          <w:rFonts w:ascii="Times New Roman" w:hAnsi="Times New Roman" w:cs="Times New Roman"/>
          <w:sz w:val="20"/>
          <w:szCs w:val="20"/>
        </w:rPr>
        <w:t>Domingues</w:t>
      </w:r>
      <w:proofErr w:type="spellEnd"/>
      <w:r w:rsidRPr="007B5327">
        <w:rPr>
          <w:rFonts w:ascii="Times New Roman" w:hAnsi="Times New Roman" w:cs="Times New Roman"/>
          <w:sz w:val="20"/>
          <w:szCs w:val="20"/>
        </w:rPr>
        <w:t xml:space="preserve"> et al (2010)</w:t>
      </w:r>
      <w:r w:rsidR="006D0EE2" w:rsidRPr="007B5327">
        <w:rPr>
          <w:rFonts w:ascii="Times New Roman" w:hAnsi="Times New Roman" w:cs="Times New Roman"/>
          <w:sz w:val="20"/>
          <w:szCs w:val="20"/>
        </w:rPr>
        <w:t>.</w:t>
      </w:r>
    </w:p>
    <w:p w:rsidR="006D0EE2" w:rsidRPr="007B5327" w:rsidRDefault="006D0EE2" w:rsidP="008B5DB5">
      <w:pPr>
        <w:snapToGrid w:val="0"/>
        <w:spacing w:after="0" w:line="240" w:lineRule="auto"/>
        <w:jc w:val="both"/>
        <w:rPr>
          <w:rFonts w:ascii="Times New Roman" w:hAnsi="Times New Roman" w:cs="Times New Roman"/>
          <w:b/>
          <w:sz w:val="20"/>
          <w:szCs w:val="20"/>
        </w:rPr>
        <w:sectPr w:rsidR="006D0EE2" w:rsidRPr="007B5327" w:rsidSect="00394114">
          <w:type w:val="continuous"/>
          <w:pgSz w:w="12240" w:h="15840" w:code="1"/>
          <w:pgMar w:top="1440" w:right="1440" w:bottom="1440" w:left="1440" w:header="720" w:footer="720" w:gutter="0"/>
          <w:cols w:num="2" w:space="550"/>
          <w:docGrid w:linePitch="360"/>
        </w:sectPr>
      </w:pPr>
    </w:p>
    <w:p w:rsidR="00595B79" w:rsidRPr="007B5327" w:rsidRDefault="00595B79" w:rsidP="008B5DB5">
      <w:pPr>
        <w:snapToGrid w:val="0"/>
        <w:spacing w:after="0" w:line="240" w:lineRule="auto"/>
        <w:jc w:val="both"/>
        <w:rPr>
          <w:rFonts w:ascii="Times New Roman" w:hAnsi="Times New Roman" w:cs="Times New Roman"/>
          <w:b/>
          <w:sz w:val="20"/>
          <w:szCs w:val="20"/>
          <w:lang w:eastAsia="zh-CN"/>
        </w:rPr>
      </w:pPr>
    </w:p>
    <w:p w:rsidR="007B5327" w:rsidRDefault="007B5327" w:rsidP="008B5DB5">
      <w:pPr>
        <w:snapToGrid w:val="0"/>
        <w:spacing w:after="0" w:line="240" w:lineRule="auto"/>
        <w:jc w:val="center"/>
        <w:rPr>
          <w:rFonts w:ascii="Times New Roman" w:hAnsi="Times New Roman" w:cs="Times New Roman" w:hint="eastAsia"/>
          <w:b/>
          <w:sz w:val="20"/>
          <w:szCs w:val="20"/>
          <w:lang w:eastAsia="zh-CN"/>
        </w:rPr>
      </w:pPr>
    </w:p>
    <w:p w:rsidR="00595B79" w:rsidRPr="007B5327" w:rsidRDefault="00595B79" w:rsidP="008B5DB5">
      <w:pPr>
        <w:snapToGrid w:val="0"/>
        <w:spacing w:after="0" w:line="240" w:lineRule="auto"/>
        <w:jc w:val="center"/>
        <w:rPr>
          <w:rFonts w:ascii="Times New Roman" w:hAnsi="Times New Roman" w:cs="Times New Roman"/>
          <w:sz w:val="20"/>
          <w:szCs w:val="20"/>
        </w:rPr>
      </w:pPr>
      <w:r w:rsidRPr="007B5327">
        <w:rPr>
          <w:rFonts w:ascii="Times New Roman" w:hAnsi="Times New Roman" w:cs="Times New Roman"/>
          <w:b/>
          <w:sz w:val="20"/>
          <w:szCs w:val="20"/>
        </w:rPr>
        <w:t xml:space="preserve">Table 2.0 Diagnostic indices of the source of </w:t>
      </w:r>
      <w:proofErr w:type="spellStart"/>
      <w:r w:rsidRPr="007B5327">
        <w:rPr>
          <w:rFonts w:ascii="Times New Roman" w:hAnsi="Times New Roman" w:cs="Times New Roman"/>
          <w:b/>
          <w:sz w:val="20"/>
          <w:szCs w:val="20"/>
        </w:rPr>
        <w:t>PAHs</w:t>
      </w:r>
      <w:proofErr w:type="spellEnd"/>
      <w:r w:rsidRPr="007B5327">
        <w:rPr>
          <w:rFonts w:ascii="Times New Roman" w:hAnsi="Times New Roman" w:cs="Times New Roman"/>
          <w:b/>
          <w:sz w:val="20"/>
          <w:szCs w:val="20"/>
        </w:rPr>
        <w:t xml:space="preserve"> in the selected </w:t>
      </w:r>
      <w:proofErr w:type="spellStart"/>
      <w:r w:rsidRPr="007B5327">
        <w:rPr>
          <w:rFonts w:ascii="Times New Roman" w:hAnsi="Times New Roman" w:cs="Times New Roman"/>
          <w:b/>
          <w:sz w:val="20"/>
          <w:szCs w:val="20"/>
        </w:rPr>
        <w:t>antimalarial</w:t>
      </w:r>
      <w:proofErr w:type="spellEnd"/>
      <w:r w:rsidRPr="007B5327">
        <w:rPr>
          <w:rFonts w:ascii="Times New Roman" w:hAnsi="Times New Roman" w:cs="Times New Roman"/>
          <w:b/>
          <w:sz w:val="20"/>
          <w:szCs w:val="20"/>
        </w:rPr>
        <w:t xml:space="preserve"> herbal</w:t>
      </w:r>
      <w:r w:rsidR="0076490B" w:rsidRPr="007B5327">
        <w:rPr>
          <w:rFonts w:ascii="Times New Roman" w:hAnsi="Times New Roman" w:cs="Times New Roman"/>
          <w:b/>
          <w:sz w:val="20"/>
          <w:szCs w:val="20"/>
        </w:rPr>
        <w:t xml:space="preserve"> </w:t>
      </w:r>
      <w:r w:rsidRPr="007B5327">
        <w:rPr>
          <w:rFonts w:ascii="Times New Roman" w:hAnsi="Times New Roman" w:cs="Times New Roman"/>
          <w:b/>
          <w:sz w:val="20"/>
          <w:szCs w:val="20"/>
        </w:rPr>
        <w:t>drug samples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619"/>
        <w:gridCol w:w="550"/>
        <w:gridCol w:w="550"/>
        <w:gridCol w:w="549"/>
        <w:gridCol w:w="549"/>
        <w:gridCol w:w="549"/>
        <w:gridCol w:w="1451"/>
        <w:gridCol w:w="1148"/>
        <w:gridCol w:w="2509"/>
      </w:tblGrid>
      <w:tr w:rsidR="00595B79" w:rsidRPr="007B5327" w:rsidTr="0076490B">
        <w:trPr>
          <w:jc w:val="center"/>
        </w:trPr>
        <w:tc>
          <w:tcPr>
            <w:tcW w:w="854" w:type="pct"/>
            <w:vMerge w:val="restar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PAH ratio</w:t>
            </w:r>
          </w:p>
        </w:tc>
        <w:tc>
          <w:tcPr>
            <w:tcW w:w="1450" w:type="pct"/>
            <w:gridSpan w:val="5"/>
            <w:tcBorders>
              <w:bottom w:val="single" w:sz="4" w:space="0" w:color="auto"/>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Sample (mgkg</w:t>
            </w:r>
            <w:r w:rsidRPr="007B5327">
              <w:rPr>
                <w:rFonts w:ascii="Times New Roman" w:hAnsi="Times New Roman" w:cs="Times New Roman"/>
                <w:sz w:val="20"/>
                <w:szCs w:val="20"/>
                <w:vertAlign w:val="superscript"/>
              </w:rPr>
              <w:t>-1</w:t>
            </w:r>
            <w:r w:rsidRPr="007B5327">
              <w:rPr>
                <w:rFonts w:ascii="Times New Roman" w:hAnsi="Times New Roman" w:cs="Times New Roman"/>
                <w:sz w:val="20"/>
                <w:szCs w:val="20"/>
              </w:rPr>
              <w:t>)</w:t>
            </w:r>
          </w:p>
        </w:tc>
        <w:tc>
          <w:tcPr>
            <w:tcW w:w="766" w:type="pct"/>
            <w:vMerge w:val="restar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Value of ratio</w:t>
            </w:r>
          </w:p>
        </w:tc>
        <w:tc>
          <w:tcPr>
            <w:tcW w:w="606" w:type="pct"/>
            <w:vMerge w:val="restar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Indication</w:t>
            </w:r>
          </w:p>
        </w:tc>
        <w:tc>
          <w:tcPr>
            <w:tcW w:w="1324" w:type="pct"/>
            <w:vMerge w:val="restar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Reference</w:t>
            </w:r>
          </w:p>
        </w:tc>
      </w:tr>
      <w:tr w:rsidR="00595B79" w:rsidRPr="007B5327" w:rsidTr="0076490B">
        <w:trPr>
          <w:jc w:val="center"/>
        </w:trPr>
        <w:tc>
          <w:tcPr>
            <w:tcW w:w="854" w:type="pct"/>
            <w:vMerge/>
            <w:tcBorders>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290"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 A</w:t>
            </w:r>
          </w:p>
        </w:tc>
        <w:tc>
          <w:tcPr>
            <w:tcW w:w="290"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B</w:t>
            </w:r>
          </w:p>
        </w:tc>
        <w:tc>
          <w:tcPr>
            <w:tcW w:w="290"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 C</w:t>
            </w:r>
          </w:p>
        </w:tc>
        <w:tc>
          <w:tcPr>
            <w:tcW w:w="290"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 D</w:t>
            </w:r>
          </w:p>
        </w:tc>
        <w:tc>
          <w:tcPr>
            <w:tcW w:w="290"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 E</w:t>
            </w:r>
          </w:p>
        </w:tc>
        <w:tc>
          <w:tcPr>
            <w:tcW w:w="766" w:type="pct"/>
            <w:vMerge/>
            <w:tcBorders>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606" w:type="pct"/>
            <w:vMerge/>
            <w:tcBorders>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1324" w:type="pct"/>
            <w:vMerge/>
            <w:tcBorders>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r>
      <w:tr w:rsidR="00595B79" w:rsidRPr="007B5327" w:rsidTr="0076490B">
        <w:trPr>
          <w:jc w:val="center"/>
        </w:trPr>
        <w:tc>
          <w:tcPr>
            <w:tcW w:w="854"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Phe</w:t>
            </w:r>
            <w:proofErr w:type="spellEnd"/>
            <w:r w:rsidRPr="007B5327">
              <w:rPr>
                <w:rFonts w:ascii="Times New Roman" w:hAnsi="Times New Roman" w:cs="Times New Roman"/>
                <w:sz w:val="20"/>
                <w:szCs w:val="20"/>
              </w:rPr>
              <w:t>/Ant</w:t>
            </w:r>
            <w:r w:rsidR="0076490B" w:rsidRPr="007B5327">
              <w:rPr>
                <w:rFonts w:ascii="Times New Roman" w:hAnsi="Times New Roman" w:cs="Times New Roman"/>
                <w:sz w:val="20"/>
                <w:szCs w:val="20"/>
              </w:rPr>
              <w:t xml:space="preserve"> </w:t>
            </w:r>
          </w:p>
        </w:tc>
        <w:tc>
          <w:tcPr>
            <w:tcW w:w="290"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0.37</w:t>
            </w:r>
          </w:p>
        </w:tc>
        <w:tc>
          <w:tcPr>
            <w:tcW w:w="290"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0.33</w:t>
            </w:r>
          </w:p>
        </w:tc>
        <w:tc>
          <w:tcPr>
            <w:tcW w:w="290"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0.33</w:t>
            </w:r>
          </w:p>
        </w:tc>
        <w:tc>
          <w:tcPr>
            <w:tcW w:w="290"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0.18</w:t>
            </w:r>
          </w:p>
        </w:tc>
        <w:tc>
          <w:tcPr>
            <w:tcW w:w="290"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0.37</w:t>
            </w:r>
          </w:p>
        </w:tc>
        <w:tc>
          <w:tcPr>
            <w:tcW w:w="766"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&lt; 10</w:t>
            </w:r>
            <w:r w:rsidR="0076490B" w:rsidRPr="007B5327">
              <w:rPr>
                <w:rFonts w:ascii="Times New Roman" w:hAnsi="Times New Roman" w:cs="Times New Roman"/>
                <w:sz w:val="20"/>
                <w:szCs w:val="20"/>
              </w:rPr>
              <w:t xml:space="preserve"> </w:t>
            </w:r>
          </w:p>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&gt; 10</w:t>
            </w:r>
            <w:r w:rsidR="0076490B" w:rsidRPr="007B5327">
              <w:rPr>
                <w:rFonts w:ascii="Times New Roman" w:hAnsi="Times New Roman" w:cs="Times New Roman"/>
                <w:sz w:val="20"/>
                <w:szCs w:val="20"/>
              </w:rPr>
              <w:t xml:space="preserve"> </w:t>
            </w:r>
          </w:p>
        </w:tc>
        <w:tc>
          <w:tcPr>
            <w:tcW w:w="606"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Pyrogenic</w:t>
            </w:r>
            <w:proofErr w:type="spellEnd"/>
          </w:p>
          <w:p w:rsidR="00595B79" w:rsidRPr="007B5327" w:rsidRDefault="00595B79" w:rsidP="008B5DB5">
            <w:p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Petrogenic</w:t>
            </w:r>
            <w:proofErr w:type="spellEnd"/>
            <w:r w:rsidR="0076490B" w:rsidRPr="007B5327">
              <w:rPr>
                <w:rFonts w:ascii="Times New Roman" w:hAnsi="Times New Roman" w:cs="Times New Roman"/>
                <w:sz w:val="20"/>
                <w:szCs w:val="20"/>
              </w:rPr>
              <w:t xml:space="preserve"> </w:t>
            </w:r>
          </w:p>
        </w:tc>
        <w:tc>
          <w:tcPr>
            <w:tcW w:w="1324"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(Dominguez et al., 2010)</w:t>
            </w:r>
          </w:p>
        </w:tc>
      </w:tr>
      <w:tr w:rsidR="00595B79" w:rsidRPr="007B5327" w:rsidTr="0076490B">
        <w:trPr>
          <w:jc w:val="center"/>
        </w:trPr>
        <w:tc>
          <w:tcPr>
            <w:tcW w:w="854"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Ant/(Ant+ </w:t>
            </w:r>
            <w:proofErr w:type="spellStart"/>
            <w:r w:rsidRPr="007B5327">
              <w:rPr>
                <w:rFonts w:ascii="Times New Roman" w:hAnsi="Times New Roman" w:cs="Times New Roman"/>
                <w:sz w:val="20"/>
                <w:szCs w:val="20"/>
              </w:rPr>
              <w:t>Phe</w:t>
            </w:r>
            <w:proofErr w:type="spellEnd"/>
            <w:r w:rsidRPr="007B5327">
              <w:rPr>
                <w:rFonts w:ascii="Times New Roman" w:hAnsi="Times New Roman" w:cs="Times New Roman"/>
                <w:sz w:val="20"/>
                <w:szCs w:val="20"/>
              </w:rPr>
              <w:t>)</w:t>
            </w:r>
            <w:r w:rsidR="0076490B" w:rsidRPr="007B5327">
              <w:rPr>
                <w:rFonts w:ascii="Times New Roman" w:hAnsi="Times New Roman" w:cs="Times New Roman"/>
                <w:sz w:val="20"/>
                <w:szCs w:val="20"/>
              </w:rPr>
              <w:t xml:space="preserve"> </w:t>
            </w:r>
          </w:p>
        </w:tc>
        <w:tc>
          <w:tcPr>
            <w:tcW w:w="290"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0.73</w:t>
            </w:r>
          </w:p>
        </w:tc>
        <w:tc>
          <w:tcPr>
            <w:tcW w:w="290"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0.75</w:t>
            </w:r>
          </w:p>
        </w:tc>
        <w:tc>
          <w:tcPr>
            <w:tcW w:w="290"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0.75</w:t>
            </w:r>
          </w:p>
        </w:tc>
        <w:tc>
          <w:tcPr>
            <w:tcW w:w="290"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0.85</w:t>
            </w:r>
          </w:p>
        </w:tc>
        <w:tc>
          <w:tcPr>
            <w:tcW w:w="290"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0.73</w:t>
            </w:r>
          </w:p>
        </w:tc>
        <w:tc>
          <w:tcPr>
            <w:tcW w:w="766"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&lt; 0.1 </w:t>
            </w:r>
          </w:p>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&gt; 0.1</w:t>
            </w:r>
            <w:r w:rsidR="0076490B" w:rsidRPr="007B5327">
              <w:rPr>
                <w:rFonts w:ascii="Times New Roman" w:hAnsi="Times New Roman" w:cs="Times New Roman"/>
                <w:sz w:val="20"/>
                <w:szCs w:val="20"/>
              </w:rPr>
              <w:t xml:space="preserve"> </w:t>
            </w:r>
          </w:p>
        </w:tc>
        <w:tc>
          <w:tcPr>
            <w:tcW w:w="606"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Petrogenic</w:t>
            </w:r>
            <w:proofErr w:type="spellEnd"/>
          </w:p>
          <w:p w:rsidR="00595B79" w:rsidRPr="007B5327" w:rsidRDefault="00595B79" w:rsidP="008B5DB5">
            <w:p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Pyrogenic</w:t>
            </w:r>
            <w:proofErr w:type="spellEnd"/>
            <w:r w:rsidR="0076490B" w:rsidRPr="007B5327">
              <w:rPr>
                <w:rFonts w:ascii="Times New Roman" w:hAnsi="Times New Roman" w:cs="Times New Roman"/>
                <w:sz w:val="20"/>
                <w:szCs w:val="20"/>
              </w:rPr>
              <w:t xml:space="preserve"> </w:t>
            </w:r>
          </w:p>
        </w:tc>
        <w:tc>
          <w:tcPr>
            <w:tcW w:w="1324"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(Dominguez et al., 2010)</w:t>
            </w:r>
          </w:p>
        </w:tc>
      </w:tr>
      <w:tr w:rsidR="00595B79" w:rsidRPr="007B5327" w:rsidTr="0076490B">
        <w:trPr>
          <w:jc w:val="center"/>
        </w:trPr>
        <w:tc>
          <w:tcPr>
            <w:tcW w:w="854"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Flt/(Flt+ </w:t>
            </w:r>
            <w:proofErr w:type="spellStart"/>
            <w:r w:rsidRPr="007B5327">
              <w:rPr>
                <w:rFonts w:ascii="Times New Roman" w:hAnsi="Times New Roman" w:cs="Times New Roman"/>
                <w:sz w:val="20"/>
                <w:szCs w:val="20"/>
              </w:rPr>
              <w:t>Pyr</w:t>
            </w:r>
            <w:proofErr w:type="spellEnd"/>
            <w:r w:rsidRPr="007B5327">
              <w:rPr>
                <w:rFonts w:ascii="Times New Roman" w:hAnsi="Times New Roman" w:cs="Times New Roman"/>
                <w:sz w:val="20"/>
                <w:szCs w:val="20"/>
              </w:rPr>
              <w:t>)</w:t>
            </w:r>
            <w:r w:rsidR="0076490B" w:rsidRPr="007B5327">
              <w:rPr>
                <w:rFonts w:ascii="Times New Roman" w:hAnsi="Times New Roman" w:cs="Times New Roman"/>
                <w:sz w:val="20"/>
                <w:szCs w:val="20"/>
              </w:rPr>
              <w:t xml:space="preserve"> </w:t>
            </w:r>
          </w:p>
        </w:tc>
        <w:tc>
          <w:tcPr>
            <w:tcW w:w="290"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0.83</w:t>
            </w:r>
          </w:p>
        </w:tc>
        <w:tc>
          <w:tcPr>
            <w:tcW w:w="290"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0.82</w:t>
            </w:r>
          </w:p>
        </w:tc>
        <w:tc>
          <w:tcPr>
            <w:tcW w:w="290"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0.81</w:t>
            </w:r>
          </w:p>
        </w:tc>
        <w:tc>
          <w:tcPr>
            <w:tcW w:w="290"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0.0</w:t>
            </w:r>
          </w:p>
        </w:tc>
        <w:tc>
          <w:tcPr>
            <w:tcW w:w="290"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0.0</w:t>
            </w:r>
          </w:p>
        </w:tc>
        <w:tc>
          <w:tcPr>
            <w:tcW w:w="766"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&lt; 0.4</w:t>
            </w:r>
            <w:r w:rsidR="0076490B" w:rsidRPr="007B5327">
              <w:rPr>
                <w:rFonts w:ascii="Times New Roman" w:hAnsi="Times New Roman" w:cs="Times New Roman"/>
                <w:sz w:val="20"/>
                <w:szCs w:val="20"/>
              </w:rPr>
              <w:t xml:space="preserve"> </w:t>
            </w:r>
          </w:p>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&gt; 0.4</w:t>
            </w:r>
            <w:r w:rsidR="0076490B" w:rsidRPr="007B5327">
              <w:rPr>
                <w:rFonts w:ascii="Times New Roman" w:hAnsi="Times New Roman" w:cs="Times New Roman"/>
                <w:sz w:val="20"/>
                <w:szCs w:val="20"/>
              </w:rPr>
              <w:t xml:space="preserve"> </w:t>
            </w:r>
          </w:p>
        </w:tc>
        <w:tc>
          <w:tcPr>
            <w:tcW w:w="606"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Petrogenic</w:t>
            </w:r>
            <w:proofErr w:type="spellEnd"/>
          </w:p>
          <w:p w:rsidR="00595B79" w:rsidRPr="007B5327" w:rsidRDefault="00595B79" w:rsidP="008B5DB5">
            <w:p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Pyrogenic</w:t>
            </w:r>
            <w:proofErr w:type="spellEnd"/>
            <w:r w:rsidR="0076490B" w:rsidRPr="007B5327">
              <w:rPr>
                <w:rFonts w:ascii="Times New Roman" w:hAnsi="Times New Roman" w:cs="Times New Roman"/>
                <w:sz w:val="20"/>
                <w:szCs w:val="20"/>
              </w:rPr>
              <w:t xml:space="preserve"> </w:t>
            </w:r>
          </w:p>
        </w:tc>
        <w:tc>
          <w:tcPr>
            <w:tcW w:w="1324"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(Dominguez et al., 2010)</w:t>
            </w:r>
          </w:p>
        </w:tc>
      </w:tr>
      <w:tr w:rsidR="00595B79" w:rsidRPr="007B5327" w:rsidTr="0076490B">
        <w:trPr>
          <w:jc w:val="center"/>
        </w:trPr>
        <w:tc>
          <w:tcPr>
            <w:tcW w:w="854" w:type="pct"/>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290" w:type="pct"/>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290" w:type="pct"/>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290" w:type="pct"/>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290" w:type="pct"/>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290" w:type="pct"/>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766" w:type="pct"/>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606" w:type="pct"/>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1324" w:type="pct"/>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r>
    </w:tbl>
    <w:p w:rsidR="00595B79" w:rsidRPr="007B5327" w:rsidRDefault="00595B79" w:rsidP="006D0EE2">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Flt →</w:t>
      </w:r>
      <w:r w:rsidRPr="007B5327">
        <w:rPr>
          <w:rFonts w:ascii="Times New Roman" w:eastAsia="Times New Roman" w:hAnsi="Times New Roman" w:cs="Times New Roman"/>
          <w:sz w:val="20"/>
          <w:szCs w:val="20"/>
        </w:rPr>
        <w:t xml:space="preserve"> </w:t>
      </w:r>
      <w:proofErr w:type="spellStart"/>
      <w:r w:rsidRPr="007B5327">
        <w:rPr>
          <w:rFonts w:ascii="Times New Roman" w:eastAsia="Times New Roman" w:hAnsi="Times New Roman" w:cs="Times New Roman"/>
          <w:sz w:val="20"/>
          <w:szCs w:val="20"/>
        </w:rPr>
        <w:t>Fluoranthene</w:t>
      </w:r>
      <w:proofErr w:type="spellEnd"/>
      <w:r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Pyr</w:t>
      </w:r>
      <w:proofErr w:type="spellEnd"/>
      <w:r w:rsidRPr="007B5327">
        <w:rPr>
          <w:rFonts w:ascii="Times New Roman" w:hAnsi="Times New Roman" w:cs="Times New Roman"/>
          <w:sz w:val="20"/>
          <w:szCs w:val="20"/>
        </w:rPr>
        <w:t xml:space="preserve"> → </w:t>
      </w:r>
      <w:proofErr w:type="spellStart"/>
      <w:r w:rsidRPr="007B5327">
        <w:rPr>
          <w:rFonts w:ascii="Times New Roman" w:hAnsi="Times New Roman" w:cs="Times New Roman"/>
          <w:sz w:val="20"/>
          <w:szCs w:val="20"/>
        </w:rPr>
        <w:t>Pyrene</w:t>
      </w:r>
      <w:proofErr w:type="spellEnd"/>
      <w:r w:rsidRPr="007B5327">
        <w:rPr>
          <w:rFonts w:ascii="Times New Roman" w:hAnsi="Times New Roman" w:cs="Times New Roman"/>
          <w:sz w:val="20"/>
          <w:szCs w:val="20"/>
        </w:rPr>
        <w:t>, Ant →</w:t>
      </w:r>
      <w:r w:rsidRPr="007B5327">
        <w:rPr>
          <w:rFonts w:ascii="Times New Roman" w:eastAsia="Times New Roman" w:hAnsi="Times New Roman" w:cs="Times New Roman"/>
          <w:sz w:val="20"/>
          <w:szCs w:val="20"/>
        </w:rPr>
        <w:t xml:space="preserve"> </w:t>
      </w:r>
      <w:proofErr w:type="spellStart"/>
      <w:r w:rsidRPr="007B5327">
        <w:rPr>
          <w:rFonts w:ascii="Times New Roman" w:eastAsia="Times New Roman" w:hAnsi="Times New Roman" w:cs="Times New Roman"/>
          <w:sz w:val="20"/>
          <w:szCs w:val="20"/>
        </w:rPr>
        <w:t>Anthracene</w:t>
      </w:r>
      <w:proofErr w:type="spellEnd"/>
      <w:r w:rsidRPr="007B5327">
        <w:rPr>
          <w:rFonts w:ascii="Times New Roman" w:hAnsi="Times New Roman" w:cs="Times New Roman"/>
          <w:sz w:val="20"/>
          <w:szCs w:val="20"/>
        </w:rPr>
        <w:t xml:space="preserve"> and </w:t>
      </w:r>
      <w:proofErr w:type="spellStart"/>
      <w:r w:rsidRPr="007B5327">
        <w:rPr>
          <w:rFonts w:ascii="Times New Roman" w:hAnsi="Times New Roman" w:cs="Times New Roman"/>
          <w:sz w:val="20"/>
          <w:szCs w:val="20"/>
        </w:rPr>
        <w:t>Phe</w:t>
      </w:r>
      <w:proofErr w:type="spellEnd"/>
      <w:r w:rsidRPr="007B5327">
        <w:rPr>
          <w:rFonts w:ascii="Times New Roman" w:hAnsi="Times New Roman" w:cs="Times New Roman"/>
          <w:sz w:val="20"/>
          <w:szCs w:val="20"/>
        </w:rPr>
        <w:t>→</w:t>
      </w:r>
      <w:r w:rsidRPr="007B5327">
        <w:rPr>
          <w:rFonts w:ascii="Times New Roman" w:eastAsia="Times New Roman" w:hAnsi="Times New Roman" w:cs="Times New Roman"/>
          <w:sz w:val="20"/>
          <w:szCs w:val="20"/>
        </w:rPr>
        <w:t xml:space="preserve"> </w:t>
      </w:r>
      <w:proofErr w:type="spellStart"/>
      <w:r w:rsidRPr="007B5327">
        <w:rPr>
          <w:rFonts w:ascii="Times New Roman" w:eastAsia="Times New Roman" w:hAnsi="Times New Roman" w:cs="Times New Roman"/>
          <w:sz w:val="20"/>
          <w:szCs w:val="20"/>
        </w:rPr>
        <w:t>Phanathrene</w:t>
      </w:r>
      <w:proofErr w:type="spellEnd"/>
      <w:r w:rsidRPr="007B5327">
        <w:rPr>
          <w:rFonts w:ascii="Times New Roman" w:eastAsia="Times New Roman" w:hAnsi="Times New Roman" w:cs="Times New Roman"/>
          <w:sz w:val="20"/>
          <w:szCs w:val="20"/>
        </w:rPr>
        <w:t>.</w:t>
      </w:r>
      <w:r w:rsidR="0076490B" w:rsidRPr="007B5327">
        <w:rPr>
          <w:rFonts w:ascii="Times New Roman" w:hAnsi="Times New Roman" w:cs="Times New Roman"/>
          <w:sz w:val="20"/>
          <w:szCs w:val="20"/>
        </w:rPr>
        <w:t xml:space="preserve"> </w:t>
      </w:r>
    </w:p>
    <w:p w:rsidR="00595B79"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B5327" w:rsidRPr="007B5327" w:rsidRDefault="007B5327" w:rsidP="008B5DB5">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6D0EE2" w:rsidRPr="007B5327" w:rsidRDefault="006D0EE2" w:rsidP="008B5DB5">
      <w:pPr>
        <w:snapToGrid w:val="0"/>
        <w:spacing w:after="0" w:line="240" w:lineRule="auto"/>
        <w:jc w:val="both"/>
        <w:rPr>
          <w:rFonts w:ascii="Times New Roman" w:hAnsi="Times New Roman" w:cs="Times New Roman"/>
          <w:b/>
          <w:sz w:val="20"/>
          <w:szCs w:val="20"/>
        </w:rPr>
        <w:sectPr w:rsidR="006D0EE2" w:rsidRPr="007B5327" w:rsidSect="00394114">
          <w:type w:val="continuous"/>
          <w:pgSz w:w="12240" w:h="15840" w:code="1"/>
          <w:pgMar w:top="1440" w:right="1440" w:bottom="1440" w:left="1440" w:header="720" w:footer="720" w:gutter="0"/>
          <w:cols w:space="720"/>
          <w:docGrid w:linePitch="360"/>
        </w:sectPr>
      </w:pPr>
    </w:p>
    <w:p w:rsidR="00595B79" w:rsidRPr="007B5327" w:rsidRDefault="00595B79" w:rsidP="008B5DB5">
      <w:pPr>
        <w:snapToGrid w:val="0"/>
        <w:spacing w:after="0" w:line="240" w:lineRule="auto"/>
        <w:jc w:val="both"/>
        <w:rPr>
          <w:rFonts w:ascii="Times New Roman" w:hAnsi="Times New Roman" w:cs="Times New Roman"/>
          <w:b/>
          <w:sz w:val="20"/>
          <w:szCs w:val="20"/>
        </w:rPr>
      </w:pPr>
      <w:r w:rsidRPr="007B5327">
        <w:rPr>
          <w:rFonts w:ascii="Times New Roman" w:hAnsi="Times New Roman" w:cs="Times New Roman"/>
          <w:b/>
          <w:sz w:val="20"/>
          <w:szCs w:val="20"/>
        </w:rPr>
        <w:lastRenderedPageBreak/>
        <w:t xml:space="preserve">Toxicity of the </w:t>
      </w:r>
      <w:proofErr w:type="spellStart"/>
      <w:r w:rsidRPr="007B5327">
        <w:rPr>
          <w:rFonts w:ascii="Times New Roman" w:hAnsi="Times New Roman" w:cs="Times New Roman"/>
          <w:b/>
          <w:sz w:val="20"/>
          <w:szCs w:val="20"/>
        </w:rPr>
        <w:t>antimalarial</w:t>
      </w:r>
      <w:proofErr w:type="spellEnd"/>
      <w:r w:rsidRPr="007B5327">
        <w:rPr>
          <w:rFonts w:ascii="Times New Roman" w:hAnsi="Times New Roman" w:cs="Times New Roman"/>
          <w:b/>
          <w:sz w:val="20"/>
          <w:szCs w:val="20"/>
        </w:rPr>
        <w:t xml:space="preserve"> herbal drugs </w:t>
      </w:r>
    </w:p>
    <w:p w:rsidR="00595B79" w:rsidRPr="007B5327" w:rsidRDefault="00595B79" w:rsidP="006D0EE2">
      <w:pPr>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 xml:space="preserve">The preliminary investigation of the toxicological effects of the five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w:t>
      </w:r>
      <w:proofErr w:type="spellStart"/>
      <w:r w:rsidRPr="007B5327">
        <w:rPr>
          <w:rFonts w:ascii="Times New Roman" w:hAnsi="Times New Roman" w:cs="Times New Roman"/>
          <w:sz w:val="20"/>
          <w:szCs w:val="20"/>
        </w:rPr>
        <w:t>analysed</w:t>
      </w:r>
      <w:proofErr w:type="spellEnd"/>
      <w:r w:rsidRPr="007B5327">
        <w:rPr>
          <w:rFonts w:ascii="Times New Roman" w:hAnsi="Times New Roman" w:cs="Times New Roman"/>
          <w:sz w:val="20"/>
          <w:szCs w:val="20"/>
        </w:rPr>
        <w:t xml:space="preserve"> in this study was based on </w:t>
      </w:r>
      <w:r w:rsidRPr="007B5327">
        <w:rPr>
          <w:rFonts w:ascii="Times New Roman" w:hAnsi="Times New Roman" w:cs="Times New Roman"/>
          <w:sz w:val="20"/>
          <w:szCs w:val="20"/>
        </w:rPr>
        <w:lastRenderedPageBreak/>
        <w:t xml:space="preserve">classification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(based on number of rings) found in the herbal drugs and theoretical estimation of their potential cancer risk based on the sum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found in them using equation 1.</w:t>
      </w:r>
    </w:p>
    <w:p w:rsidR="006D0EE2" w:rsidRPr="007B5327" w:rsidRDefault="006D0EE2" w:rsidP="008B5DB5">
      <w:pPr>
        <w:snapToGrid w:val="0"/>
        <w:spacing w:after="0" w:line="240" w:lineRule="auto"/>
        <w:jc w:val="center"/>
        <w:rPr>
          <w:rFonts w:ascii="Times New Roman" w:hAnsi="Times New Roman" w:cs="Times New Roman"/>
          <w:b/>
          <w:sz w:val="20"/>
          <w:szCs w:val="20"/>
        </w:rPr>
        <w:sectPr w:rsidR="006D0EE2" w:rsidRPr="007B5327" w:rsidSect="00394114">
          <w:type w:val="continuous"/>
          <w:pgSz w:w="12240" w:h="15840" w:code="1"/>
          <w:pgMar w:top="1440" w:right="1440" w:bottom="1440" w:left="1440" w:header="720" w:footer="720" w:gutter="0"/>
          <w:cols w:num="2" w:space="550"/>
          <w:docGrid w:linePitch="360"/>
        </w:sectPr>
      </w:pPr>
    </w:p>
    <w:p w:rsidR="006D0EE2" w:rsidRPr="007B5327" w:rsidRDefault="006D0EE2" w:rsidP="008B5DB5">
      <w:pPr>
        <w:snapToGrid w:val="0"/>
        <w:spacing w:after="0" w:line="240" w:lineRule="auto"/>
        <w:jc w:val="center"/>
        <w:rPr>
          <w:rFonts w:ascii="Times New Roman" w:hAnsi="Times New Roman" w:cs="Times New Roman"/>
          <w:b/>
          <w:sz w:val="20"/>
          <w:szCs w:val="20"/>
          <w:lang w:eastAsia="zh-CN"/>
        </w:rPr>
      </w:pPr>
    </w:p>
    <w:p w:rsidR="007B5327" w:rsidRDefault="007B5327" w:rsidP="008B5DB5">
      <w:pPr>
        <w:snapToGrid w:val="0"/>
        <w:spacing w:after="0" w:line="240" w:lineRule="auto"/>
        <w:jc w:val="center"/>
        <w:rPr>
          <w:rFonts w:ascii="Times New Roman" w:hAnsi="Times New Roman" w:cs="Times New Roman" w:hint="eastAsia"/>
          <w:b/>
          <w:sz w:val="20"/>
          <w:szCs w:val="20"/>
          <w:lang w:eastAsia="zh-CN"/>
        </w:rPr>
      </w:pPr>
    </w:p>
    <w:p w:rsidR="00595B79" w:rsidRPr="007B5327" w:rsidRDefault="00595B79" w:rsidP="008B5DB5">
      <w:pPr>
        <w:snapToGrid w:val="0"/>
        <w:spacing w:after="0" w:line="240" w:lineRule="auto"/>
        <w:jc w:val="center"/>
        <w:rPr>
          <w:rFonts w:ascii="Times New Roman" w:hAnsi="Times New Roman" w:cs="Times New Roman"/>
          <w:sz w:val="20"/>
          <w:szCs w:val="20"/>
        </w:rPr>
      </w:pPr>
      <w:r w:rsidRPr="007B5327">
        <w:rPr>
          <w:rFonts w:ascii="Times New Roman" w:hAnsi="Times New Roman" w:cs="Times New Roman"/>
          <w:b/>
          <w:sz w:val="20"/>
          <w:szCs w:val="20"/>
        </w:rPr>
        <w:t xml:space="preserve">Table 3.0 Group distribution of </w:t>
      </w:r>
      <w:proofErr w:type="spellStart"/>
      <w:r w:rsidRPr="007B5327">
        <w:rPr>
          <w:rFonts w:ascii="Times New Roman" w:hAnsi="Times New Roman" w:cs="Times New Roman"/>
          <w:b/>
          <w:sz w:val="20"/>
          <w:szCs w:val="20"/>
        </w:rPr>
        <w:t>PAHs</w:t>
      </w:r>
      <w:proofErr w:type="spellEnd"/>
      <w:r w:rsidRPr="007B5327">
        <w:rPr>
          <w:rFonts w:ascii="Times New Roman" w:hAnsi="Times New Roman" w:cs="Times New Roman"/>
          <w:b/>
          <w:sz w:val="20"/>
          <w:szCs w:val="20"/>
        </w:rPr>
        <w:t xml:space="preserve"> in the selected </w:t>
      </w:r>
      <w:proofErr w:type="spellStart"/>
      <w:r w:rsidRPr="007B5327">
        <w:rPr>
          <w:rFonts w:ascii="Times New Roman" w:hAnsi="Times New Roman" w:cs="Times New Roman"/>
          <w:b/>
          <w:sz w:val="20"/>
          <w:szCs w:val="20"/>
        </w:rPr>
        <w:t>antimalarial</w:t>
      </w:r>
      <w:proofErr w:type="spellEnd"/>
      <w:r w:rsidRPr="007B5327">
        <w:rPr>
          <w:rFonts w:ascii="Times New Roman" w:hAnsi="Times New Roman" w:cs="Times New Roman"/>
          <w:b/>
          <w:sz w:val="20"/>
          <w:szCs w:val="20"/>
        </w:rPr>
        <w:t xml:space="preserve"> herbal drugs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026"/>
        <w:gridCol w:w="1129"/>
        <w:gridCol w:w="1129"/>
        <w:gridCol w:w="930"/>
        <w:gridCol w:w="1129"/>
        <w:gridCol w:w="1131"/>
      </w:tblGrid>
      <w:tr w:rsidR="00595B79" w:rsidRPr="007B5327" w:rsidTr="0076490B">
        <w:trPr>
          <w:jc w:val="center"/>
        </w:trPr>
        <w:tc>
          <w:tcPr>
            <w:tcW w:w="2124" w:type="pct"/>
            <w:vMerge w:val="restar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No or rings </w:t>
            </w:r>
          </w:p>
        </w:tc>
        <w:tc>
          <w:tcPr>
            <w:tcW w:w="2876" w:type="pct"/>
            <w:gridSpan w:val="5"/>
            <w:tcBorders>
              <w:bottom w:val="single" w:sz="4" w:space="0" w:color="auto"/>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Sample (mgkg</w:t>
            </w:r>
            <w:r w:rsidRPr="007B5327">
              <w:rPr>
                <w:rFonts w:ascii="Times New Roman" w:hAnsi="Times New Roman" w:cs="Times New Roman"/>
                <w:sz w:val="20"/>
                <w:szCs w:val="20"/>
                <w:vertAlign w:val="superscript"/>
              </w:rPr>
              <w:t>-1</w:t>
            </w:r>
            <w:r w:rsidRPr="007B5327">
              <w:rPr>
                <w:rFonts w:ascii="Times New Roman" w:hAnsi="Times New Roman" w:cs="Times New Roman"/>
                <w:sz w:val="20"/>
                <w:szCs w:val="20"/>
              </w:rPr>
              <w:t>)</w:t>
            </w:r>
          </w:p>
        </w:tc>
      </w:tr>
      <w:tr w:rsidR="00595B79" w:rsidRPr="007B5327" w:rsidTr="0076490B">
        <w:trPr>
          <w:jc w:val="center"/>
        </w:trPr>
        <w:tc>
          <w:tcPr>
            <w:tcW w:w="2124" w:type="pct"/>
            <w:vMerge/>
            <w:tcBorders>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p>
        </w:tc>
        <w:tc>
          <w:tcPr>
            <w:tcW w:w="596"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A</w:t>
            </w:r>
          </w:p>
        </w:tc>
        <w:tc>
          <w:tcPr>
            <w:tcW w:w="596"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 B</w:t>
            </w:r>
          </w:p>
        </w:tc>
        <w:tc>
          <w:tcPr>
            <w:tcW w:w="491"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 C</w:t>
            </w:r>
          </w:p>
        </w:tc>
        <w:tc>
          <w:tcPr>
            <w:tcW w:w="596"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 D</w:t>
            </w:r>
          </w:p>
        </w:tc>
        <w:tc>
          <w:tcPr>
            <w:tcW w:w="596"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 E</w:t>
            </w:r>
          </w:p>
        </w:tc>
      </w:tr>
      <w:tr w:rsidR="00595B79" w:rsidRPr="007B5327" w:rsidTr="0076490B">
        <w:trPr>
          <w:jc w:val="center"/>
        </w:trPr>
        <w:tc>
          <w:tcPr>
            <w:tcW w:w="2124"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TPAHs</w:t>
            </w:r>
            <w:proofErr w:type="spellEnd"/>
          </w:p>
        </w:tc>
        <w:tc>
          <w:tcPr>
            <w:tcW w:w="596"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30.67</w:t>
            </w:r>
          </w:p>
        </w:tc>
        <w:tc>
          <w:tcPr>
            <w:tcW w:w="596"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29.13</w:t>
            </w:r>
          </w:p>
        </w:tc>
        <w:tc>
          <w:tcPr>
            <w:tcW w:w="491"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9.42</w:t>
            </w:r>
          </w:p>
        </w:tc>
        <w:tc>
          <w:tcPr>
            <w:tcW w:w="596"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33.54</w:t>
            </w:r>
          </w:p>
        </w:tc>
        <w:tc>
          <w:tcPr>
            <w:tcW w:w="596" w:type="pct"/>
            <w:tcBorders>
              <w:top w:val="single" w:sz="4" w:space="0" w:color="auto"/>
              <w:bottom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26.38</w:t>
            </w:r>
          </w:p>
        </w:tc>
      </w:tr>
      <w:tr w:rsidR="00595B79" w:rsidRPr="007B5327" w:rsidTr="0076490B">
        <w:trPr>
          <w:jc w:val="center"/>
        </w:trPr>
        <w:tc>
          <w:tcPr>
            <w:tcW w:w="2124"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LMW PAH (2 and3)</w:t>
            </w:r>
          </w:p>
        </w:tc>
        <w:tc>
          <w:tcPr>
            <w:tcW w:w="596"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22.95</w:t>
            </w:r>
          </w:p>
        </w:tc>
        <w:tc>
          <w:tcPr>
            <w:tcW w:w="596" w:type="pct"/>
            <w:tcBorders>
              <w:top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21.60</w:t>
            </w:r>
          </w:p>
        </w:tc>
        <w:tc>
          <w:tcPr>
            <w:tcW w:w="491"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1.99</w:t>
            </w:r>
          </w:p>
        </w:tc>
        <w:tc>
          <w:tcPr>
            <w:tcW w:w="596" w:type="pct"/>
            <w:tcBorders>
              <w:top w:val="nil"/>
            </w:tcBorders>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26.40</w:t>
            </w:r>
          </w:p>
        </w:tc>
        <w:tc>
          <w:tcPr>
            <w:tcW w:w="596" w:type="pct"/>
            <w:tcBorders>
              <w:top w:val="nil"/>
            </w:tcBorders>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19.56</w:t>
            </w:r>
          </w:p>
        </w:tc>
      </w:tr>
      <w:tr w:rsidR="00595B79" w:rsidRPr="007B5327" w:rsidTr="0076490B">
        <w:trPr>
          <w:jc w:val="center"/>
        </w:trPr>
        <w:tc>
          <w:tcPr>
            <w:tcW w:w="2124"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MMW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(4 and 5 )</w:t>
            </w:r>
          </w:p>
        </w:tc>
        <w:tc>
          <w:tcPr>
            <w:tcW w:w="596"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3.79</w:t>
            </w:r>
          </w:p>
        </w:tc>
        <w:tc>
          <w:tcPr>
            <w:tcW w:w="596"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3.72</w:t>
            </w:r>
          </w:p>
        </w:tc>
        <w:tc>
          <w:tcPr>
            <w:tcW w:w="491"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3.67</w:t>
            </w:r>
          </w:p>
        </w:tc>
        <w:tc>
          <w:tcPr>
            <w:tcW w:w="596"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2.49</w:t>
            </w:r>
          </w:p>
        </w:tc>
        <w:tc>
          <w:tcPr>
            <w:tcW w:w="596"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2.92</w:t>
            </w:r>
          </w:p>
        </w:tc>
      </w:tr>
      <w:tr w:rsidR="00595B79" w:rsidRPr="007B5327" w:rsidTr="0076490B">
        <w:trPr>
          <w:jc w:val="center"/>
        </w:trPr>
        <w:tc>
          <w:tcPr>
            <w:tcW w:w="2124"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 xml:space="preserve">HMW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(6 and 7)</w:t>
            </w:r>
          </w:p>
        </w:tc>
        <w:tc>
          <w:tcPr>
            <w:tcW w:w="596"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3.93</w:t>
            </w:r>
          </w:p>
        </w:tc>
        <w:tc>
          <w:tcPr>
            <w:tcW w:w="596"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3.80</w:t>
            </w:r>
          </w:p>
        </w:tc>
        <w:tc>
          <w:tcPr>
            <w:tcW w:w="491"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3.75</w:t>
            </w:r>
          </w:p>
        </w:tc>
        <w:tc>
          <w:tcPr>
            <w:tcW w:w="596" w:type="pct"/>
            <w:vAlign w:val="center"/>
            <w:hideMark/>
          </w:tcPr>
          <w:p w:rsidR="00595B79" w:rsidRPr="007B5327" w:rsidRDefault="00595B79" w:rsidP="008B5DB5">
            <w:pPr>
              <w:snapToGrid w:val="0"/>
              <w:spacing w:after="0" w:line="240" w:lineRule="auto"/>
              <w:jc w:val="both"/>
              <w:rPr>
                <w:rFonts w:ascii="Times New Roman" w:eastAsia="Times New Roman" w:hAnsi="Times New Roman" w:cs="Times New Roman"/>
                <w:sz w:val="20"/>
                <w:szCs w:val="20"/>
              </w:rPr>
            </w:pPr>
            <w:r w:rsidRPr="007B5327">
              <w:rPr>
                <w:rFonts w:ascii="Times New Roman" w:eastAsia="Times New Roman" w:hAnsi="Times New Roman" w:cs="Times New Roman"/>
                <w:sz w:val="20"/>
                <w:szCs w:val="20"/>
              </w:rPr>
              <w:t>4.65</w:t>
            </w:r>
          </w:p>
        </w:tc>
        <w:tc>
          <w:tcPr>
            <w:tcW w:w="596" w:type="pct"/>
            <w:vAlign w:val="center"/>
            <w:hideMark/>
          </w:tcPr>
          <w:p w:rsidR="00595B79" w:rsidRPr="007B5327" w:rsidRDefault="00595B79" w:rsidP="008B5DB5">
            <w:p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3.90</w:t>
            </w:r>
          </w:p>
        </w:tc>
      </w:tr>
    </w:tbl>
    <w:p w:rsidR="006D0EE2" w:rsidRDefault="006D0EE2" w:rsidP="008B5DB5">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B5327" w:rsidRPr="007B5327" w:rsidRDefault="007B5327" w:rsidP="008B5DB5">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6D0EE2" w:rsidRPr="007B5327" w:rsidRDefault="006D0EE2"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sectPr w:rsidR="006D0EE2" w:rsidRPr="007B5327" w:rsidSect="00394114">
          <w:type w:val="continuous"/>
          <w:pgSz w:w="12240" w:h="15840" w:code="1"/>
          <w:pgMar w:top="1440" w:right="1440" w:bottom="1440" w:left="1440" w:header="720" w:footer="720" w:gutter="0"/>
          <w:cols w:space="720"/>
          <w:docGrid w:linePitch="360"/>
        </w:sectPr>
      </w:pPr>
    </w:p>
    <w:p w:rsidR="0076490B" w:rsidRPr="007B5327" w:rsidRDefault="00595B79"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lastRenderedPageBreak/>
        <w:t xml:space="preserve">The distribution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the selected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is as shown in Table 3.0. The distributions of LMW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all the samples are greater than that of the MMW and HMW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except in sample C where the reverse is the case. According to </w:t>
      </w:r>
      <w:proofErr w:type="spellStart"/>
      <w:r w:rsidRPr="007B5327">
        <w:rPr>
          <w:rFonts w:ascii="Times New Roman" w:hAnsi="Times New Roman" w:cs="Times New Roman"/>
          <w:sz w:val="20"/>
          <w:szCs w:val="20"/>
        </w:rPr>
        <w:t>Lijinsky</w:t>
      </w:r>
      <w:proofErr w:type="spellEnd"/>
      <w:r w:rsidRPr="007B5327">
        <w:rPr>
          <w:rFonts w:ascii="Times New Roman" w:hAnsi="Times New Roman" w:cs="Times New Roman"/>
          <w:sz w:val="20"/>
          <w:szCs w:val="20"/>
        </w:rPr>
        <w:t xml:space="preserve"> (1991)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containing</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four</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fused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rings are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weakly</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carcinogenic while those with</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five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or</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six-fused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rings are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very</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 xml:space="preserve">potent carcinogens. This implies that samples A, B, D and E which </w:t>
      </w:r>
      <w:r w:rsidRPr="007B5327">
        <w:rPr>
          <w:rFonts w:ascii="Times New Roman" w:hAnsi="Times New Roman" w:cs="Times New Roman"/>
          <w:sz w:val="20"/>
          <w:szCs w:val="20"/>
        </w:rPr>
        <w:lastRenderedPageBreak/>
        <w:t xml:space="preserve">contained lesser quantity of MMW and HMW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than LMW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may not be carcinogenic. </w:t>
      </w:r>
    </w:p>
    <w:p w:rsidR="006D0EE2" w:rsidRPr="007B5327" w:rsidRDefault="0076490B" w:rsidP="006D0EE2">
      <w:pPr>
        <w:snapToGrid w:val="0"/>
        <w:spacing w:after="0" w:line="240" w:lineRule="auto"/>
        <w:ind w:firstLine="425"/>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F</w:t>
      </w:r>
      <w:r w:rsidR="00595B79" w:rsidRPr="007B5327">
        <w:rPr>
          <w:rFonts w:ascii="Times New Roman" w:hAnsi="Times New Roman" w:cs="Times New Roman"/>
          <w:color w:val="000000"/>
          <w:sz w:val="20"/>
          <w:szCs w:val="20"/>
        </w:rPr>
        <w:t xml:space="preserve">urther step was taken to investigate the potential toxicity of these herbal drugs by estimating their cancer risk as carried out by </w:t>
      </w:r>
      <w:proofErr w:type="spellStart"/>
      <w:r w:rsidR="00595B79" w:rsidRPr="007B5327">
        <w:rPr>
          <w:rFonts w:ascii="Times New Roman" w:hAnsi="Times New Roman" w:cs="Times New Roman"/>
          <w:color w:val="000000"/>
          <w:sz w:val="20"/>
          <w:szCs w:val="20"/>
        </w:rPr>
        <w:t>Orisakwe</w:t>
      </w:r>
      <w:proofErr w:type="spellEnd"/>
      <w:r w:rsidR="00595B79" w:rsidRPr="007B5327">
        <w:rPr>
          <w:rFonts w:ascii="Times New Roman" w:hAnsi="Times New Roman" w:cs="Times New Roman"/>
          <w:color w:val="000000"/>
          <w:sz w:val="20"/>
          <w:szCs w:val="20"/>
        </w:rPr>
        <w:t xml:space="preserve"> </w:t>
      </w:r>
      <w:r w:rsidR="00595B79" w:rsidRPr="007B5327">
        <w:rPr>
          <w:rFonts w:ascii="Times New Roman" w:hAnsi="Times New Roman" w:cs="Times New Roman"/>
          <w:i/>
          <w:color w:val="000000"/>
          <w:sz w:val="20"/>
          <w:szCs w:val="20"/>
        </w:rPr>
        <w:t>et al.,</w:t>
      </w:r>
      <w:r w:rsidR="00595B79" w:rsidRPr="007B5327">
        <w:rPr>
          <w:rFonts w:ascii="Times New Roman" w:hAnsi="Times New Roman" w:cs="Times New Roman"/>
          <w:color w:val="000000"/>
          <w:sz w:val="20"/>
          <w:szCs w:val="20"/>
        </w:rPr>
        <w:t xml:space="preserve"> (2015a) using quantity of </w:t>
      </w:r>
      <w:proofErr w:type="spellStart"/>
      <w:r w:rsidR="00595B79" w:rsidRPr="007B5327">
        <w:rPr>
          <w:rFonts w:ascii="Times New Roman" w:hAnsi="Times New Roman" w:cs="Times New Roman"/>
          <w:color w:val="000000"/>
          <w:sz w:val="20"/>
          <w:szCs w:val="20"/>
        </w:rPr>
        <w:t>PAHs</w:t>
      </w:r>
      <w:proofErr w:type="spellEnd"/>
      <w:r w:rsidR="00595B79" w:rsidRPr="007B5327">
        <w:rPr>
          <w:rFonts w:ascii="Times New Roman" w:hAnsi="Times New Roman" w:cs="Times New Roman"/>
          <w:color w:val="000000"/>
          <w:sz w:val="20"/>
          <w:szCs w:val="20"/>
        </w:rPr>
        <w:t xml:space="preserve"> in them.</w:t>
      </w:r>
      <w:r w:rsidRPr="007B5327">
        <w:rPr>
          <w:rFonts w:ascii="Times New Roman" w:hAnsi="Times New Roman" w:cs="Times New Roman"/>
          <w:color w:val="000000"/>
          <w:sz w:val="20"/>
          <w:szCs w:val="20"/>
        </w:rPr>
        <w:t xml:space="preserve"> </w:t>
      </w:r>
      <w:r w:rsidR="00595B79" w:rsidRPr="007B5327">
        <w:rPr>
          <w:rFonts w:ascii="Times New Roman" w:hAnsi="Times New Roman" w:cs="Times New Roman"/>
          <w:color w:val="000000"/>
          <w:sz w:val="20"/>
          <w:szCs w:val="20"/>
        </w:rPr>
        <w:t>The estimation was based on equation 2 and the results are presented in table 4.</w:t>
      </w:r>
      <w:r w:rsidR="006D0EE2" w:rsidRPr="007B5327">
        <w:rPr>
          <w:rFonts w:ascii="Times New Roman" w:hAnsi="Times New Roman" w:cs="Times New Roman"/>
          <w:color w:val="000000"/>
          <w:sz w:val="20"/>
          <w:szCs w:val="20"/>
        </w:rPr>
        <w:t>0.</w:t>
      </w:r>
    </w:p>
    <w:p w:rsidR="006D0EE2" w:rsidRPr="007B5327" w:rsidRDefault="006D0EE2" w:rsidP="008B5DB5">
      <w:pPr>
        <w:snapToGrid w:val="0"/>
        <w:spacing w:after="0" w:line="240" w:lineRule="auto"/>
        <w:jc w:val="center"/>
        <w:rPr>
          <w:rFonts w:ascii="Times New Roman" w:hAnsi="Times New Roman" w:cs="Times New Roman"/>
          <w:b/>
          <w:sz w:val="20"/>
          <w:szCs w:val="20"/>
        </w:rPr>
        <w:sectPr w:rsidR="006D0EE2" w:rsidRPr="007B5327" w:rsidSect="00394114">
          <w:type w:val="continuous"/>
          <w:pgSz w:w="12240" w:h="15840" w:code="1"/>
          <w:pgMar w:top="1440" w:right="1440" w:bottom="1440" w:left="1440" w:header="720" w:footer="720" w:gutter="0"/>
          <w:cols w:num="2" w:space="550"/>
          <w:docGrid w:linePitch="360"/>
        </w:sectPr>
      </w:pPr>
    </w:p>
    <w:p w:rsidR="006D0EE2" w:rsidRPr="007B5327" w:rsidRDefault="006D0EE2" w:rsidP="008B5DB5">
      <w:pPr>
        <w:snapToGrid w:val="0"/>
        <w:spacing w:after="0" w:line="240" w:lineRule="auto"/>
        <w:jc w:val="center"/>
        <w:rPr>
          <w:rFonts w:ascii="Times New Roman" w:hAnsi="Times New Roman" w:cs="Times New Roman"/>
          <w:b/>
          <w:sz w:val="20"/>
          <w:szCs w:val="20"/>
          <w:lang w:eastAsia="zh-CN"/>
        </w:rPr>
      </w:pPr>
    </w:p>
    <w:p w:rsidR="007B5327" w:rsidRDefault="007B5327" w:rsidP="008B5DB5">
      <w:pPr>
        <w:snapToGrid w:val="0"/>
        <w:spacing w:after="0" w:line="240" w:lineRule="auto"/>
        <w:jc w:val="center"/>
        <w:rPr>
          <w:rFonts w:ascii="Times New Roman" w:hAnsi="Times New Roman" w:cs="Times New Roman" w:hint="eastAsia"/>
          <w:b/>
          <w:sz w:val="20"/>
          <w:szCs w:val="20"/>
          <w:lang w:eastAsia="zh-CN"/>
        </w:rPr>
      </w:pPr>
    </w:p>
    <w:p w:rsidR="007B5327" w:rsidRDefault="007B5327" w:rsidP="008B5DB5">
      <w:pPr>
        <w:snapToGrid w:val="0"/>
        <w:spacing w:after="0" w:line="240" w:lineRule="auto"/>
        <w:jc w:val="center"/>
        <w:rPr>
          <w:rFonts w:ascii="Times New Roman" w:hAnsi="Times New Roman" w:cs="Times New Roman" w:hint="eastAsia"/>
          <w:b/>
          <w:sz w:val="20"/>
          <w:szCs w:val="20"/>
          <w:lang w:eastAsia="zh-CN"/>
        </w:rPr>
      </w:pPr>
    </w:p>
    <w:p w:rsidR="00595B79" w:rsidRPr="007B5327" w:rsidRDefault="00595B79" w:rsidP="008B5DB5">
      <w:pPr>
        <w:snapToGrid w:val="0"/>
        <w:spacing w:after="0" w:line="240" w:lineRule="auto"/>
        <w:jc w:val="center"/>
        <w:rPr>
          <w:rFonts w:ascii="Times New Roman" w:hAnsi="Times New Roman" w:cs="Times New Roman"/>
          <w:sz w:val="20"/>
          <w:szCs w:val="20"/>
        </w:rPr>
      </w:pPr>
      <w:r w:rsidRPr="007B5327">
        <w:rPr>
          <w:rFonts w:ascii="Times New Roman" w:hAnsi="Times New Roman" w:cs="Times New Roman"/>
          <w:b/>
          <w:sz w:val="20"/>
          <w:szCs w:val="20"/>
        </w:rPr>
        <w:t>Table 4.0</w:t>
      </w:r>
      <w:r w:rsidRPr="007B5327">
        <w:rPr>
          <w:rFonts w:ascii="Times New Roman" w:hAnsi="Times New Roman" w:cs="Times New Roman"/>
          <w:b/>
          <w:color w:val="000000"/>
          <w:sz w:val="20"/>
          <w:szCs w:val="20"/>
        </w:rPr>
        <w:t xml:space="preserve"> Cancer risk estimation for the selected </w:t>
      </w:r>
      <w:proofErr w:type="spellStart"/>
      <w:r w:rsidRPr="007B5327">
        <w:rPr>
          <w:rFonts w:ascii="Times New Roman" w:hAnsi="Times New Roman" w:cs="Times New Roman"/>
          <w:b/>
          <w:color w:val="000000"/>
          <w:sz w:val="20"/>
          <w:szCs w:val="20"/>
        </w:rPr>
        <w:t>antimalarial</w:t>
      </w:r>
      <w:proofErr w:type="spellEnd"/>
      <w:r w:rsidRPr="007B5327">
        <w:rPr>
          <w:rFonts w:ascii="Times New Roman" w:hAnsi="Times New Roman" w:cs="Times New Roman"/>
          <w:b/>
          <w:color w:val="000000"/>
          <w:sz w:val="20"/>
          <w:szCs w:val="20"/>
        </w:rPr>
        <w:t xml:space="preserve"> herbal drugs.</w:t>
      </w:r>
      <w:r w:rsidRPr="007B5327">
        <w:rPr>
          <w:rFonts w:ascii="Times New Roman" w:hAnsi="Times New Roman" w:cs="Times New Roman"/>
          <w:sz w:val="20"/>
          <w:szCs w:val="20"/>
        </w:rPr>
        <w:t xml:space="preserve"> </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280"/>
        <w:gridCol w:w="1438"/>
        <w:gridCol w:w="1438"/>
        <w:gridCol w:w="1438"/>
        <w:gridCol w:w="1438"/>
        <w:gridCol w:w="1442"/>
      </w:tblGrid>
      <w:tr w:rsidR="00595B79" w:rsidRPr="007B5327" w:rsidTr="0076490B">
        <w:trPr>
          <w:jc w:val="center"/>
        </w:trPr>
        <w:tc>
          <w:tcPr>
            <w:tcW w:w="1203" w:type="pct"/>
            <w:vMerge w:val="restart"/>
            <w:vAlign w:val="center"/>
          </w:tcPr>
          <w:p w:rsidR="00595B79" w:rsidRPr="007B5327" w:rsidRDefault="00595B79" w:rsidP="008B5DB5">
            <w:pPr>
              <w:snapToGrid w:val="0"/>
              <w:spacing w:after="0" w:line="240" w:lineRule="auto"/>
              <w:jc w:val="both"/>
              <w:rPr>
                <w:rFonts w:ascii="Times New Roman" w:hAnsi="Times New Roman" w:cs="Times New Roman"/>
                <w:b/>
                <w:color w:val="000000"/>
                <w:sz w:val="20"/>
                <w:szCs w:val="20"/>
              </w:rPr>
            </w:pPr>
            <w:r w:rsidRPr="007B5327">
              <w:rPr>
                <w:rFonts w:ascii="Times New Roman" w:hAnsi="Times New Roman" w:cs="Times New Roman"/>
                <w:color w:val="000000"/>
                <w:sz w:val="20"/>
                <w:szCs w:val="20"/>
              </w:rPr>
              <w:t>Population Group</w:t>
            </w:r>
          </w:p>
        </w:tc>
        <w:tc>
          <w:tcPr>
            <w:tcW w:w="3797" w:type="pct"/>
            <w:gridSpan w:val="5"/>
            <w:tcBorders>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b/>
                <w:color w:val="000000"/>
                <w:sz w:val="20"/>
                <w:szCs w:val="20"/>
              </w:rPr>
            </w:pPr>
            <w:r w:rsidRPr="007B5327">
              <w:rPr>
                <w:rFonts w:ascii="Times New Roman" w:hAnsi="Times New Roman" w:cs="Times New Roman"/>
                <w:color w:val="000000"/>
                <w:sz w:val="20"/>
                <w:szCs w:val="20"/>
              </w:rPr>
              <w:t>Estimated cancer risk for Sample</w:t>
            </w:r>
          </w:p>
        </w:tc>
      </w:tr>
      <w:tr w:rsidR="00595B79" w:rsidRPr="007B5327" w:rsidTr="0076490B">
        <w:trPr>
          <w:jc w:val="center"/>
        </w:trPr>
        <w:tc>
          <w:tcPr>
            <w:tcW w:w="1203" w:type="pct"/>
            <w:vMerge/>
            <w:tcBorders>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p>
        </w:tc>
        <w:tc>
          <w:tcPr>
            <w:tcW w:w="759"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 xml:space="preserve"> A</w:t>
            </w:r>
          </w:p>
        </w:tc>
        <w:tc>
          <w:tcPr>
            <w:tcW w:w="759"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B</w:t>
            </w:r>
          </w:p>
        </w:tc>
        <w:tc>
          <w:tcPr>
            <w:tcW w:w="759"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 xml:space="preserve"> C</w:t>
            </w:r>
          </w:p>
        </w:tc>
        <w:tc>
          <w:tcPr>
            <w:tcW w:w="759"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 xml:space="preserve"> D</w:t>
            </w:r>
          </w:p>
        </w:tc>
        <w:tc>
          <w:tcPr>
            <w:tcW w:w="759" w:type="pct"/>
            <w:tcBorders>
              <w:top w:val="single" w:sz="4" w:space="0" w:color="auto"/>
              <w:bottom w:val="single" w:sz="4" w:space="0" w:color="auto"/>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 xml:space="preserve"> E</w:t>
            </w:r>
          </w:p>
        </w:tc>
      </w:tr>
      <w:tr w:rsidR="00595B79" w:rsidRPr="007B5327" w:rsidTr="0076490B">
        <w:trPr>
          <w:jc w:val="center"/>
        </w:trPr>
        <w:tc>
          <w:tcPr>
            <w:tcW w:w="1203" w:type="pct"/>
            <w:tcBorders>
              <w:top w:val="single" w:sz="4" w:space="0" w:color="auto"/>
              <w:bottom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Children</w:t>
            </w:r>
          </w:p>
        </w:tc>
        <w:tc>
          <w:tcPr>
            <w:tcW w:w="759" w:type="pct"/>
            <w:tcBorders>
              <w:top w:val="single" w:sz="4" w:space="0" w:color="auto"/>
              <w:bottom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vertAlign w:val="superscript"/>
              </w:rPr>
            </w:pPr>
            <w:r w:rsidRPr="007B5327">
              <w:rPr>
                <w:rFonts w:ascii="Times New Roman" w:hAnsi="Times New Roman" w:cs="Times New Roman"/>
                <w:color w:val="000000"/>
                <w:sz w:val="20"/>
                <w:szCs w:val="20"/>
              </w:rPr>
              <w:t>3.14 x 10</w:t>
            </w:r>
            <w:r w:rsidRPr="007B5327">
              <w:rPr>
                <w:rFonts w:ascii="Times New Roman" w:hAnsi="Times New Roman" w:cs="Times New Roman"/>
                <w:color w:val="000000"/>
                <w:sz w:val="20"/>
                <w:szCs w:val="20"/>
                <w:vertAlign w:val="superscript"/>
              </w:rPr>
              <w:t>-7</w:t>
            </w:r>
          </w:p>
        </w:tc>
        <w:tc>
          <w:tcPr>
            <w:tcW w:w="759" w:type="pct"/>
            <w:tcBorders>
              <w:top w:val="single" w:sz="4" w:space="0" w:color="auto"/>
              <w:bottom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3.16 x 10</w:t>
            </w:r>
            <w:r w:rsidRPr="007B5327">
              <w:rPr>
                <w:rFonts w:ascii="Times New Roman" w:hAnsi="Times New Roman" w:cs="Times New Roman"/>
                <w:color w:val="000000"/>
                <w:sz w:val="20"/>
                <w:szCs w:val="20"/>
                <w:vertAlign w:val="superscript"/>
              </w:rPr>
              <w:t>-7</w:t>
            </w:r>
          </w:p>
        </w:tc>
        <w:tc>
          <w:tcPr>
            <w:tcW w:w="759" w:type="pct"/>
            <w:tcBorders>
              <w:top w:val="single" w:sz="4" w:space="0" w:color="auto"/>
              <w:bottom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3.04 x 10</w:t>
            </w:r>
            <w:r w:rsidRPr="007B5327">
              <w:rPr>
                <w:rFonts w:ascii="Times New Roman" w:hAnsi="Times New Roman" w:cs="Times New Roman"/>
                <w:color w:val="000000"/>
                <w:sz w:val="20"/>
                <w:szCs w:val="20"/>
                <w:vertAlign w:val="superscript"/>
              </w:rPr>
              <w:t>-7</w:t>
            </w:r>
          </w:p>
        </w:tc>
        <w:tc>
          <w:tcPr>
            <w:tcW w:w="759" w:type="pct"/>
            <w:tcBorders>
              <w:top w:val="single" w:sz="4" w:space="0" w:color="auto"/>
              <w:bottom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2.20 x 10</w:t>
            </w:r>
            <w:r w:rsidRPr="007B5327">
              <w:rPr>
                <w:rFonts w:ascii="Times New Roman" w:hAnsi="Times New Roman" w:cs="Times New Roman"/>
                <w:color w:val="000000"/>
                <w:sz w:val="20"/>
                <w:szCs w:val="20"/>
                <w:vertAlign w:val="superscript"/>
              </w:rPr>
              <w:t>-7</w:t>
            </w:r>
          </w:p>
        </w:tc>
        <w:tc>
          <w:tcPr>
            <w:tcW w:w="759" w:type="pct"/>
            <w:tcBorders>
              <w:top w:val="single" w:sz="4" w:space="0" w:color="auto"/>
              <w:bottom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2.99 x 10</w:t>
            </w:r>
            <w:r w:rsidRPr="007B5327">
              <w:rPr>
                <w:rFonts w:ascii="Times New Roman" w:hAnsi="Times New Roman" w:cs="Times New Roman"/>
                <w:color w:val="000000"/>
                <w:sz w:val="20"/>
                <w:szCs w:val="20"/>
                <w:vertAlign w:val="superscript"/>
              </w:rPr>
              <w:t>-7</w:t>
            </w:r>
          </w:p>
        </w:tc>
      </w:tr>
      <w:tr w:rsidR="00595B79" w:rsidRPr="007B5327" w:rsidTr="0076490B">
        <w:trPr>
          <w:jc w:val="center"/>
        </w:trPr>
        <w:tc>
          <w:tcPr>
            <w:tcW w:w="1203" w:type="pct"/>
            <w:tcBorders>
              <w:top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Preteen</w:t>
            </w:r>
          </w:p>
        </w:tc>
        <w:tc>
          <w:tcPr>
            <w:tcW w:w="759" w:type="pct"/>
            <w:tcBorders>
              <w:top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1.25 x 10</w:t>
            </w:r>
            <w:r w:rsidRPr="007B5327">
              <w:rPr>
                <w:rFonts w:ascii="Times New Roman" w:hAnsi="Times New Roman" w:cs="Times New Roman"/>
                <w:color w:val="000000"/>
                <w:sz w:val="20"/>
                <w:szCs w:val="20"/>
                <w:vertAlign w:val="superscript"/>
              </w:rPr>
              <w:t>-7</w:t>
            </w:r>
          </w:p>
        </w:tc>
        <w:tc>
          <w:tcPr>
            <w:tcW w:w="759" w:type="pct"/>
            <w:tcBorders>
              <w:top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1.25 x 10</w:t>
            </w:r>
            <w:r w:rsidRPr="007B5327">
              <w:rPr>
                <w:rFonts w:ascii="Times New Roman" w:hAnsi="Times New Roman" w:cs="Times New Roman"/>
                <w:color w:val="000000"/>
                <w:sz w:val="20"/>
                <w:szCs w:val="20"/>
                <w:vertAlign w:val="superscript"/>
              </w:rPr>
              <w:t>-7</w:t>
            </w:r>
          </w:p>
        </w:tc>
        <w:tc>
          <w:tcPr>
            <w:tcW w:w="759" w:type="pct"/>
            <w:tcBorders>
              <w:top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1.21 x 10</w:t>
            </w:r>
            <w:r w:rsidRPr="007B5327">
              <w:rPr>
                <w:rFonts w:ascii="Times New Roman" w:hAnsi="Times New Roman" w:cs="Times New Roman"/>
                <w:color w:val="000000"/>
                <w:sz w:val="20"/>
                <w:szCs w:val="20"/>
                <w:vertAlign w:val="superscript"/>
              </w:rPr>
              <w:t>-7</w:t>
            </w:r>
          </w:p>
        </w:tc>
        <w:tc>
          <w:tcPr>
            <w:tcW w:w="759" w:type="pct"/>
            <w:tcBorders>
              <w:top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0.87 x 10</w:t>
            </w:r>
            <w:r w:rsidRPr="007B5327">
              <w:rPr>
                <w:rFonts w:ascii="Times New Roman" w:hAnsi="Times New Roman" w:cs="Times New Roman"/>
                <w:color w:val="000000"/>
                <w:sz w:val="20"/>
                <w:szCs w:val="20"/>
                <w:vertAlign w:val="superscript"/>
              </w:rPr>
              <w:t>-7</w:t>
            </w:r>
          </w:p>
        </w:tc>
        <w:tc>
          <w:tcPr>
            <w:tcW w:w="759" w:type="pct"/>
            <w:tcBorders>
              <w:top w:val="nil"/>
            </w:tcBorders>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1.20 x 10</w:t>
            </w:r>
            <w:r w:rsidRPr="007B5327">
              <w:rPr>
                <w:rFonts w:ascii="Times New Roman" w:hAnsi="Times New Roman" w:cs="Times New Roman"/>
                <w:color w:val="000000"/>
                <w:sz w:val="20"/>
                <w:szCs w:val="20"/>
                <w:vertAlign w:val="superscript"/>
              </w:rPr>
              <w:t>-7</w:t>
            </w:r>
          </w:p>
        </w:tc>
      </w:tr>
      <w:tr w:rsidR="00595B79" w:rsidRPr="007B5327" w:rsidTr="0076490B">
        <w:trPr>
          <w:jc w:val="center"/>
        </w:trPr>
        <w:tc>
          <w:tcPr>
            <w:tcW w:w="1203" w:type="pct"/>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Adult</w:t>
            </w:r>
          </w:p>
        </w:tc>
        <w:tc>
          <w:tcPr>
            <w:tcW w:w="759" w:type="pct"/>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0.92 x 10</w:t>
            </w:r>
            <w:r w:rsidRPr="007B5327">
              <w:rPr>
                <w:rFonts w:ascii="Times New Roman" w:hAnsi="Times New Roman" w:cs="Times New Roman"/>
                <w:color w:val="000000"/>
                <w:sz w:val="20"/>
                <w:szCs w:val="20"/>
                <w:vertAlign w:val="superscript"/>
              </w:rPr>
              <w:t>-7</w:t>
            </w:r>
          </w:p>
        </w:tc>
        <w:tc>
          <w:tcPr>
            <w:tcW w:w="759" w:type="pct"/>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0.92 x 10</w:t>
            </w:r>
            <w:r w:rsidRPr="007B5327">
              <w:rPr>
                <w:rFonts w:ascii="Times New Roman" w:hAnsi="Times New Roman" w:cs="Times New Roman"/>
                <w:color w:val="000000"/>
                <w:sz w:val="20"/>
                <w:szCs w:val="20"/>
                <w:vertAlign w:val="superscript"/>
              </w:rPr>
              <w:t>-7</w:t>
            </w:r>
          </w:p>
        </w:tc>
        <w:tc>
          <w:tcPr>
            <w:tcW w:w="759" w:type="pct"/>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0.89 x 10</w:t>
            </w:r>
            <w:r w:rsidRPr="007B5327">
              <w:rPr>
                <w:rFonts w:ascii="Times New Roman" w:hAnsi="Times New Roman" w:cs="Times New Roman"/>
                <w:color w:val="000000"/>
                <w:sz w:val="20"/>
                <w:szCs w:val="20"/>
                <w:vertAlign w:val="superscript"/>
              </w:rPr>
              <w:t>-7</w:t>
            </w:r>
          </w:p>
        </w:tc>
        <w:tc>
          <w:tcPr>
            <w:tcW w:w="759" w:type="pct"/>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0.64 x 10</w:t>
            </w:r>
            <w:r w:rsidRPr="007B5327">
              <w:rPr>
                <w:rFonts w:ascii="Times New Roman" w:hAnsi="Times New Roman" w:cs="Times New Roman"/>
                <w:color w:val="000000"/>
                <w:sz w:val="20"/>
                <w:szCs w:val="20"/>
                <w:vertAlign w:val="superscript"/>
              </w:rPr>
              <w:t>-7</w:t>
            </w:r>
          </w:p>
        </w:tc>
        <w:tc>
          <w:tcPr>
            <w:tcW w:w="759" w:type="pct"/>
            <w:vAlign w:val="center"/>
          </w:tcPr>
          <w:p w:rsidR="00595B79" w:rsidRPr="007B5327" w:rsidRDefault="00595B79" w:rsidP="008B5DB5">
            <w:p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0.88 x 10</w:t>
            </w:r>
            <w:r w:rsidRPr="007B5327">
              <w:rPr>
                <w:rFonts w:ascii="Times New Roman" w:hAnsi="Times New Roman" w:cs="Times New Roman"/>
                <w:color w:val="000000"/>
                <w:sz w:val="20"/>
                <w:szCs w:val="20"/>
                <w:vertAlign w:val="superscript"/>
              </w:rPr>
              <w:t>-7</w:t>
            </w:r>
          </w:p>
        </w:tc>
      </w:tr>
    </w:tbl>
    <w:p w:rsidR="0076490B" w:rsidRPr="007B5327" w:rsidRDefault="0076490B" w:rsidP="008B5DB5">
      <w:pPr>
        <w:snapToGrid w:val="0"/>
        <w:spacing w:after="0" w:line="240" w:lineRule="auto"/>
        <w:jc w:val="both"/>
        <w:rPr>
          <w:rFonts w:ascii="Times New Roman" w:hAnsi="Times New Roman" w:cs="Times New Roman" w:hint="eastAsia"/>
          <w:b/>
          <w:color w:val="000000"/>
          <w:sz w:val="20"/>
          <w:szCs w:val="20"/>
          <w:lang w:eastAsia="zh-CN"/>
        </w:rPr>
      </w:pPr>
    </w:p>
    <w:p w:rsidR="007B5327" w:rsidRPr="007B5327" w:rsidRDefault="007B5327" w:rsidP="008B5DB5">
      <w:pPr>
        <w:snapToGrid w:val="0"/>
        <w:spacing w:after="0" w:line="240" w:lineRule="auto"/>
        <w:jc w:val="both"/>
        <w:rPr>
          <w:rFonts w:ascii="Times New Roman" w:hAnsi="Times New Roman" w:cs="Times New Roman" w:hint="eastAsia"/>
          <w:b/>
          <w:color w:val="000000"/>
          <w:sz w:val="20"/>
          <w:szCs w:val="20"/>
          <w:lang w:eastAsia="zh-CN"/>
        </w:rPr>
      </w:pPr>
    </w:p>
    <w:p w:rsidR="006D0EE2" w:rsidRPr="007B5327" w:rsidRDefault="006D0EE2" w:rsidP="008B5DB5">
      <w:pPr>
        <w:snapToGrid w:val="0"/>
        <w:spacing w:after="0" w:line="240" w:lineRule="auto"/>
        <w:ind w:firstLine="425"/>
        <w:jc w:val="both"/>
        <w:rPr>
          <w:rFonts w:ascii="Times New Roman" w:hAnsi="Times New Roman" w:cs="Times New Roman"/>
          <w:b/>
          <w:color w:val="000000"/>
          <w:sz w:val="20"/>
          <w:szCs w:val="20"/>
        </w:rPr>
        <w:sectPr w:rsidR="006D0EE2" w:rsidRPr="007B5327" w:rsidSect="00394114">
          <w:type w:val="continuous"/>
          <w:pgSz w:w="12240" w:h="15840" w:code="1"/>
          <w:pgMar w:top="1440" w:right="1440" w:bottom="1440" w:left="1440" w:header="720" w:footer="720" w:gutter="0"/>
          <w:cols w:space="720"/>
          <w:docGrid w:linePitch="360"/>
        </w:sectPr>
      </w:pPr>
    </w:p>
    <w:p w:rsidR="00595B79" w:rsidRPr="007B5327" w:rsidRDefault="00595B79" w:rsidP="006D0EE2">
      <w:pPr>
        <w:snapToGrid w:val="0"/>
        <w:spacing w:after="0" w:line="240" w:lineRule="auto"/>
        <w:ind w:firstLine="425"/>
        <w:jc w:val="both"/>
        <w:rPr>
          <w:rFonts w:ascii="Times New Roman" w:hAnsi="Times New Roman" w:cs="Times New Roman"/>
          <w:color w:val="000000"/>
          <w:sz w:val="20"/>
          <w:szCs w:val="20"/>
          <w:vertAlign w:val="superscript"/>
        </w:rPr>
      </w:pPr>
      <w:r w:rsidRPr="007B5327">
        <w:rPr>
          <w:rFonts w:ascii="Times New Roman" w:hAnsi="Times New Roman" w:cs="Times New Roman"/>
          <w:color w:val="000000"/>
          <w:sz w:val="20"/>
          <w:szCs w:val="20"/>
        </w:rPr>
        <w:lastRenderedPageBreak/>
        <w:t xml:space="preserve">The cancer risk estimation was calculated with the cancer risk estimation formula by </w:t>
      </w:r>
      <w:proofErr w:type="spellStart"/>
      <w:r w:rsidRPr="007B5327">
        <w:rPr>
          <w:rFonts w:ascii="Times New Roman" w:hAnsi="Times New Roman" w:cs="Times New Roman"/>
          <w:color w:val="000000"/>
          <w:sz w:val="20"/>
          <w:szCs w:val="20"/>
        </w:rPr>
        <w:t>Orisakwe</w:t>
      </w:r>
      <w:proofErr w:type="spellEnd"/>
      <w:r w:rsidRPr="007B5327">
        <w:rPr>
          <w:rFonts w:ascii="Times New Roman" w:hAnsi="Times New Roman" w:cs="Times New Roman"/>
          <w:color w:val="000000"/>
          <w:sz w:val="20"/>
          <w:szCs w:val="20"/>
        </w:rPr>
        <w:t xml:space="preserve"> </w:t>
      </w:r>
      <w:r w:rsidRPr="007B5327">
        <w:rPr>
          <w:rFonts w:ascii="Times New Roman" w:hAnsi="Times New Roman" w:cs="Times New Roman"/>
          <w:i/>
          <w:color w:val="000000"/>
          <w:sz w:val="20"/>
          <w:szCs w:val="20"/>
        </w:rPr>
        <w:t>et al.,</w:t>
      </w:r>
      <w:r w:rsidRPr="007B5327">
        <w:rPr>
          <w:rFonts w:ascii="Times New Roman" w:hAnsi="Times New Roman" w:cs="Times New Roman"/>
          <w:color w:val="000000"/>
          <w:sz w:val="20"/>
          <w:szCs w:val="20"/>
        </w:rPr>
        <w:t xml:space="preserve"> (2015a) and the standard value set by USEPA that cancer will occur is 1 x 10</w:t>
      </w:r>
      <w:r w:rsidRPr="007B5327">
        <w:rPr>
          <w:rFonts w:ascii="Times New Roman" w:hAnsi="Times New Roman" w:cs="Times New Roman"/>
          <w:color w:val="000000"/>
          <w:sz w:val="20"/>
          <w:szCs w:val="20"/>
          <w:vertAlign w:val="superscript"/>
        </w:rPr>
        <w:t>-6</w:t>
      </w:r>
      <w:r w:rsidRPr="007B5327">
        <w:rPr>
          <w:rFonts w:ascii="Times New Roman" w:hAnsi="Times New Roman" w:cs="Times New Roman"/>
          <w:color w:val="000000"/>
          <w:sz w:val="20"/>
          <w:szCs w:val="20"/>
        </w:rPr>
        <w:t>.</w:t>
      </w:r>
      <w:r w:rsidRPr="007B5327">
        <w:rPr>
          <w:rFonts w:ascii="Times New Roman" w:hAnsi="Times New Roman" w:cs="Times New Roman"/>
          <w:color w:val="000000"/>
          <w:sz w:val="20"/>
          <w:szCs w:val="20"/>
          <w:vertAlign w:val="superscript"/>
        </w:rPr>
        <w:t xml:space="preserve"> </w:t>
      </w:r>
      <w:r w:rsidRPr="007B5327">
        <w:rPr>
          <w:rFonts w:ascii="Times New Roman" w:hAnsi="Times New Roman" w:cs="Times New Roman"/>
          <w:sz w:val="20"/>
          <w:szCs w:val="20"/>
          <w:highlight w:val="white"/>
        </w:rPr>
        <w:t xml:space="preserve">The cancer risk estimated for 19kg body weight of a child on exposure to these herbal drugs ranges from </w:t>
      </w:r>
      <w:r w:rsidRPr="007B5327">
        <w:rPr>
          <w:rFonts w:ascii="Times New Roman" w:hAnsi="Times New Roman" w:cs="Times New Roman"/>
          <w:color w:val="000000"/>
          <w:sz w:val="20"/>
          <w:szCs w:val="20"/>
        </w:rPr>
        <w:t>2.20 x 10</w:t>
      </w:r>
      <w:r w:rsidRPr="007B5327">
        <w:rPr>
          <w:rFonts w:ascii="Times New Roman" w:hAnsi="Times New Roman" w:cs="Times New Roman"/>
          <w:color w:val="000000"/>
          <w:sz w:val="20"/>
          <w:szCs w:val="20"/>
          <w:vertAlign w:val="superscript"/>
        </w:rPr>
        <w:t xml:space="preserve">-7 </w:t>
      </w:r>
      <w:r w:rsidRPr="007B5327">
        <w:rPr>
          <w:rFonts w:ascii="Times New Roman" w:hAnsi="Times New Roman" w:cs="Times New Roman"/>
          <w:color w:val="000000"/>
          <w:sz w:val="20"/>
          <w:szCs w:val="20"/>
        </w:rPr>
        <w:t>in sample D</w:t>
      </w:r>
      <w:r w:rsidRPr="007B5327">
        <w:rPr>
          <w:rFonts w:ascii="Times New Roman" w:hAnsi="Times New Roman" w:cs="Times New Roman"/>
          <w:color w:val="000000"/>
          <w:sz w:val="20"/>
          <w:szCs w:val="20"/>
          <w:vertAlign w:val="superscript"/>
        </w:rPr>
        <w:t xml:space="preserve"> </w:t>
      </w:r>
      <w:r w:rsidRPr="007B5327">
        <w:rPr>
          <w:rFonts w:ascii="Times New Roman" w:hAnsi="Times New Roman" w:cs="Times New Roman"/>
          <w:color w:val="000000"/>
          <w:sz w:val="20"/>
          <w:szCs w:val="20"/>
        </w:rPr>
        <w:t xml:space="preserve">to </w:t>
      </w:r>
      <w:r w:rsidRPr="007B5327">
        <w:rPr>
          <w:rFonts w:ascii="Times New Roman" w:hAnsi="Times New Roman" w:cs="Times New Roman"/>
          <w:color w:val="000000"/>
          <w:sz w:val="20"/>
          <w:szCs w:val="20"/>
        </w:rPr>
        <w:lastRenderedPageBreak/>
        <w:t>3.16 x 10</w:t>
      </w:r>
      <w:r w:rsidRPr="007B5327">
        <w:rPr>
          <w:rFonts w:ascii="Times New Roman" w:hAnsi="Times New Roman" w:cs="Times New Roman"/>
          <w:color w:val="000000"/>
          <w:sz w:val="20"/>
          <w:szCs w:val="20"/>
          <w:vertAlign w:val="superscript"/>
        </w:rPr>
        <w:t xml:space="preserve">-7 </w:t>
      </w:r>
      <w:r w:rsidRPr="007B5327">
        <w:rPr>
          <w:rFonts w:ascii="Times New Roman" w:hAnsi="Times New Roman" w:cs="Times New Roman"/>
          <w:color w:val="000000"/>
          <w:sz w:val="20"/>
          <w:szCs w:val="20"/>
        </w:rPr>
        <w:t>in sample B</w:t>
      </w:r>
      <w:r w:rsidRPr="007B5327">
        <w:rPr>
          <w:rFonts w:ascii="Times New Roman" w:hAnsi="Times New Roman" w:cs="Times New Roman"/>
          <w:sz w:val="20"/>
          <w:szCs w:val="20"/>
          <w:highlight w:val="white"/>
        </w:rPr>
        <w:t xml:space="preserve">, that of 48kg body weight preteen ranges from </w:t>
      </w:r>
      <w:r w:rsidRPr="007B5327">
        <w:rPr>
          <w:rFonts w:ascii="Times New Roman" w:hAnsi="Times New Roman" w:cs="Times New Roman"/>
          <w:color w:val="000000"/>
          <w:sz w:val="20"/>
          <w:szCs w:val="20"/>
        </w:rPr>
        <w:t>0.87 x 10</w:t>
      </w:r>
      <w:r w:rsidRPr="007B5327">
        <w:rPr>
          <w:rFonts w:ascii="Times New Roman" w:hAnsi="Times New Roman" w:cs="Times New Roman"/>
          <w:color w:val="000000"/>
          <w:sz w:val="20"/>
          <w:szCs w:val="20"/>
          <w:vertAlign w:val="superscript"/>
        </w:rPr>
        <w:t>-7</w:t>
      </w:r>
      <w:r w:rsidRPr="007B5327">
        <w:rPr>
          <w:rFonts w:ascii="Times New Roman" w:hAnsi="Times New Roman" w:cs="Times New Roman"/>
          <w:color w:val="000000"/>
          <w:sz w:val="20"/>
          <w:szCs w:val="20"/>
        </w:rPr>
        <w:t>in sample D</w:t>
      </w:r>
      <w:r w:rsidRPr="007B5327">
        <w:rPr>
          <w:rFonts w:ascii="Times New Roman" w:hAnsi="Times New Roman" w:cs="Times New Roman"/>
          <w:color w:val="000000"/>
          <w:sz w:val="20"/>
          <w:szCs w:val="20"/>
          <w:vertAlign w:val="superscript"/>
        </w:rPr>
        <w:t xml:space="preserve"> </w:t>
      </w:r>
      <w:r w:rsidRPr="007B5327">
        <w:rPr>
          <w:rFonts w:ascii="Times New Roman" w:hAnsi="Times New Roman" w:cs="Times New Roman"/>
          <w:color w:val="000000"/>
          <w:sz w:val="20"/>
          <w:szCs w:val="20"/>
        </w:rPr>
        <w:t>to 1.25 x 10</w:t>
      </w:r>
      <w:r w:rsidRPr="007B5327">
        <w:rPr>
          <w:rFonts w:ascii="Times New Roman" w:hAnsi="Times New Roman" w:cs="Times New Roman"/>
          <w:color w:val="000000"/>
          <w:sz w:val="20"/>
          <w:szCs w:val="20"/>
          <w:vertAlign w:val="superscript"/>
        </w:rPr>
        <w:t xml:space="preserve">-7 </w:t>
      </w:r>
      <w:r w:rsidRPr="007B5327">
        <w:rPr>
          <w:rFonts w:ascii="Times New Roman" w:hAnsi="Times New Roman" w:cs="Times New Roman"/>
          <w:color w:val="000000"/>
          <w:sz w:val="20"/>
          <w:szCs w:val="20"/>
        </w:rPr>
        <w:t>in sample B</w:t>
      </w:r>
      <w:r w:rsidRPr="007B5327">
        <w:rPr>
          <w:rFonts w:ascii="Times New Roman" w:hAnsi="Times New Roman" w:cs="Times New Roman"/>
          <w:sz w:val="20"/>
          <w:szCs w:val="20"/>
          <w:highlight w:val="white"/>
        </w:rPr>
        <w:t xml:space="preserve"> and 65 kg body weight of an adult ranges </w:t>
      </w:r>
      <w:r w:rsidRPr="007B5327">
        <w:rPr>
          <w:rFonts w:ascii="Times New Roman" w:hAnsi="Times New Roman" w:cs="Times New Roman"/>
          <w:sz w:val="20"/>
          <w:szCs w:val="20"/>
        </w:rPr>
        <w:t xml:space="preserve">from </w:t>
      </w:r>
      <w:r w:rsidRPr="007B5327">
        <w:rPr>
          <w:rFonts w:ascii="Times New Roman" w:hAnsi="Times New Roman" w:cs="Times New Roman"/>
          <w:color w:val="000000"/>
          <w:sz w:val="20"/>
          <w:szCs w:val="20"/>
        </w:rPr>
        <w:t>0.64 x 10</w:t>
      </w:r>
      <w:r w:rsidRPr="007B5327">
        <w:rPr>
          <w:rFonts w:ascii="Times New Roman" w:hAnsi="Times New Roman" w:cs="Times New Roman"/>
          <w:color w:val="000000"/>
          <w:sz w:val="20"/>
          <w:szCs w:val="20"/>
          <w:vertAlign w:val="superscript"/>
        </w:rPr>
        <w:t xml:space="preserve">-7 </w:t>
      </w:r>
      <w:r w:rsidRPr="007B5327">
        <w:rPr>
          <w:rFonts w:ascii="Times New Roman" w:hAnsi="Times New Roman" w:cs="Times New Roman"/>
          <w:color w:val="000000"/>
          <w:sz w:val="20"/>
          <w:szCs w:val="20"/>
        </w:rPr>
        <w:t>in sample D</w:t>
      </w:r>
      <w:r w:rsidRPr="007B5327">
        <w:rPr>
          <w:rFonts w:ascii="Times New Roman" w:hAnsi="Times New Roman" w:cs="Times New Roman"/>
          <w:color w:val="000000"/>
          <w:sz w:val="20"/>
          <w:szCs w:val="20"/>
          <w:vertAlign w:val="superscript"/>
        </w:rPr>
        <w:t xml:space="preserve"> </w:t>
      </w:r>
      <w:r w:rsidRPr="007B5327">
        <w:rPr>
          <w:rFonts w:ascii="Times New Roman" w:hAnsi="Times New Roman" w:cs="Times New Roman"/>
          <w:color w:val="000000"/>
          <w:sz w:val="20"/>
          <w:szCs w:val="20"/>
        </w:rPr>
        <w:t>to 0.92 x 10</w:t>
      </w:r>
      <w:r w:rsidRPr="007B5327">
        <w:rPr>
          <w:rFonts w:ascii="Times New Roman" w:hAnsi="Times New Roman" w:cs="Times New Roman"/>
          <w:color w:val="000000"/>
          <w:sz w:val="20"/>
          <w:szCs w:val="20"/>
          <w:vertAlign w:val="superscript"/>
        </w:rPr>
        <w:t>-7</w:t>
      </w:r>
      <w:r w:rsidRPr="007B5327">
        <w:rPr>
          <w:rFonts w:ascii="Times New Roman" w:hAnsi="Times New Roman" w:cs="Times New Roman"/>
          <w:sz w:val="20"/>
          <w:szCs w:val="20"/>
          <w:highlight w:val="white"/>
        </w:rPr>
        <w:t xml:space="preserve"> </w:t>
      </w:r>
      <w:r w:rsidRPr="007B5327">
        <w:rPr>
          <w:rFonts w:ascii="Times New Roman" w:hAnsi="Times New Roman" w:cs="Times New Roman"/>
          <w:color w:val="000000"/>
          <w:sz w:val="20"/>
          <w:szCs w:val="20"/>
        </w:rPr>
        <w:t>in sample B</w:t>
      </w:r>
      <w:r w:rsidRPr="007B5327">
        <w:rPr>
          <w:rFonts w:ascii="Times New Roman" w:hAnsi="Times New Roman" w:cs="Times New Roman"/>
          <w:sz w:val="20"/>
          <w:szCs w:val="20"/>
          <w:highlight w:val="white"/>
        </w:rPr>
        <w:t xml:space="preserve"> respectively in the </w:t>
      </w:r>
      <w:proofErr w:type="spellStart"/>
      <w:r w:rsidRPr="007B5327">
        <w:rPr>
          <w:rFonts w:ascii="Times New Roman" w:hAnsi="Times New Roman" w:cs="Times New Roman"/>
          <w:sz w:val="20"/>
          <w:szCs w:val="20"/>
          <w:highlight w:val="white"/>
        </w:rPr>
        <w:t>antimalarial</w:t>
      </w:r>
      <w:proofErr w:type="spellEnd"/>
      <w:r w:rsidRPr="007B5327">
        <w:rPr>
          <w:rFonts w:ascii="Times New Roman" w:hAnsi="Times New Roman" w:cs="Times New Roman"/>
          <w:sz w:val="20"/>
          <w:szCs w:val="20"/>
          <w:highlight w:val="white"/>
        </w:rPr>
        <w:t xml:space="preserve"> herbal drugs.</w:t>
      </w:r>
    </w:p>
    <w:p w:rsidR="006D0EE2" w:rsidRPr="007B5327" w:rsidRDefault="006D0EE2" w:rsidP="008B5DB5">
      <w:pPr>
        <w:widowControl w:val="0"/>
        <w:autoSpaceDE w:val="0"/>
        <w:autoSpaceDN w:val="0"/>
        <w:adjustRightInd w:val="0"/>
        <w:snapToGrid w:val="0"/>
        <w:spacing w:after="0" w:line="240" w:lineRule="auto"/>
        <w:jc w:val="both"/>
        <w:rPr>
          <w:rFonts w:ascii="Times New Roman" w:hAnsi="Times New Roman" w:cs="Times New Roman"/>
          <w:b/>
          <w:sz w:val="20"/>
          <w:szCs w:val="20"/>
          <w:lang w:eastAsia="zh-CN"/>
        </w:rPr>
      </w:pPr>
    </w:p>
    <w:p w:rsidR="004D309F" w:rsidRPr="007B5327" w:rsidRDefault="004D309F" w:rsidP="008B5DB5">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7B5327">
        <w:rPr>
          <w:rFonts w:ascii="Times New Roman" w:hAnsi="Times New Roman" w:cs="Times New Roman"/>
          <w:b/>
          <w:sz w:val="20"/>
          <w:szCs w:val="20"/>
        </w:rPr>
        <w:lastRenderedPageBreak/>
        <w:t>4.0 Discussions</w:t>
      </w:r>
    </w:p>
    <w:p w:rsidR="004D309F" w:rsidRPr="007B5327" w:rsidRDefault="004D309F"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 xml:space="preserve">The total sum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each of the samples was above the WHO acceptable limit of 10 mgkg</w:t>
      </w:r>
      <w:r w:rsidRPr="007B5327">
        <w:rPr>
          <w:rFonts w:ascii="Times New Roman" w:hAnsi="Times New Roman" w:cs="Times New Roman"/>
          <w:sz w:val="20"/>
          <w:szCs w:val="20"/>
          <w:vertAlign w:val="superscript"/>
        </w:rPr>
        <w:t xml:space="preserve">-1 </w:t>
      </w:r>
      <w:r w:rsidRPr="007B5327">
        <w:rPr>
          <w:rFonts w:ascii="Times New Roman" w:hAnsi="Times New Roman" w:cs="Times New Roman"/>
          <w:sz w:val="20"/>
          <w:szCs w:val="20"/>
        </w:rPr>
        <w:t>for herbal drugs. This may cause an hazardous health implication.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 xml:space="preserve">This study agreed with the result of </w:t>
      </w:r>
      <w:proofErr w:type="spellStart"/>
      <w:r w:rsidRPr="007B5327">
        <w:rPr>
          <w:rFonts w:ascii="Times New Roman" w:hAnsi="Times New Roman" w:cs="Times New Roman"/>
          <w:sz w:val="20"/>
          <w:szCs w:val="20"/>
        </w:rPr>
        <w:t>Orizakwe</w:t>
      </w:r>
      <w:proofErr w:type="spellEnd"/>
      <w:r w:rsidRPr="007B5327">
        <w:rPr>
          <w:rFonts w:ascii="Times New Roman" w:hAnsi="Times New Roman" w:cs="Times New Roman"/>
          <w:sz w:val="20"/>
          <w:szCs w:val="20"/>
        </w:rPr>
        <w:t xml:space="preserve"> et al (2015). The occurrence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the selected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might be as a result of incomplete combustion during processing stage or/and particle bound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on growing leaves of plants from which the herbal drugs were made (Ding and </w:t>
      </w:r>
      <w:proofErr w:type="spellStart"/>
      <w:r w:rsidRPr="007B5327">
        <w:rPr>
          <w:rFonts w:ascii="Times New Roman" w:hAnsi="Times New Roman" w:cs="Times New Roman"/>
          <w:sz w:val="20"/>
          <w:szCs w:val="20"/>
        </w:rPr>
        <w:t>Kamnsky</w:t>
      </w:r>
      <w:proofErr w:type="spellEnd"/>
      <w:r w:rsidRPr="007B5327">
        <w:rPr>
          <w:rFonts w:ascii="Times New Roman" w:hAnsi="Times New Roman" w:cs="Times New Roman"/>
          <w:sz w:val="20"/>
          <w:szCs w:val="20"/>
        </w:rPr>
        <w:t xml:space="preserve"> 2003). </w:t>
      </w:r>
    </w:p>
    <w:p w:rsidR="004D309F" w:rsidRPr="007B5327" w:rsidRDefault="004D309F"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 xml:space="preserve">The cancer risk associated with the usage of these herbal drugs was relatively higher in children than preteen and adults. </w:t>
      </w:r>
      <w:r w:rsidRPr="007B5327">
        <w:rPr>
          <w:rFonts w:ascii="Times New Roman" w:hAnsi="Times New Roman" w:cs="Times New Roman"/>
          <w:sz w:val="20"/>
          <w:szCs w:val="20"/>
          <w:highlight w:val="white"/>
        </w:rPr>
        <w:t>The result of this investigation agreed with the result obtained by</w:t>
      </w:r>
      <w:r w:rsidR="0076490B" w:rsidRPr="007B5327">
        <w:rPr>
          <w:rFonts w:ascii="Times New Roman" w:hAnsi="Times New Roman" w:cs="Times New Roman"/>
          <w:sz w:val="20"/>
          <w:szCs w:val="20"/>
          <w:highlight w:val="white"/>
        </w:rPr>
        <w:t xml:space="preserve"> </w:t>
      </w:r>
      <w:proofErr w:type="spellStart"/>
      <w:r w:rsidRPr="007B5327">
        <w:rPr>
          <w:rFonts w:ascii="Times New Roman" w:hAnsi="Times New Roman" w:cs="Times New Roman"/>
          <w:sz w:val="20"/>
          <w:szCs w:val="20"/>
          <w:highlight w:val="white"/>
        </w:rPr>
        <w:t>Orisakwe</w:t>
      </w:r>
      <w:proofErr w:type="spellEnd"/>
      <w:r w:rsidRPr="007B5327">
        <w:rPr>
          <w:rFonts w:ascii="Times New Roman" w:hAnsi="Times New Roman" w:cs="Times New Roman"/>
          <w:sz w:val="20"/>
          <w:szCs w:val="20"/>
          <w:highlight w:val="white"/>
        </w:rPr>
        <w:t xml:space="preserve"> et al (2015a) but below the risk level of 10</w:t>
      </w:r>
      <w:r w:rsidRPr="007B5327">
        <w:rPr>
          <w:rFonts w:ascii="Times New Roman" w:hAnsi="Times New Roman" w:cs="Times New Roman"/>
          <w:sz w:val="20"/>
          <w:szCs w:val="20"/>
          <w:highlight w:val="white"/>
          <w:vertAlign w:val="superscript"/>
        </w:rPr>
        <w:t>-6</w:t>
      </w:r>
      <w:r w:rsidRPr="007B5327">
        <w:rPr>
          <w:rFonts w:ascii="Times New Roman" w:hAnsi="Times New Roman" w:cs="Times New Roman"/>
          <w:sz w:val="20"/>
          <w:szCs w:val="20"/>
          <w:highlight w:val="white"/>
        </w:rPr>
        <w:t xml:space="preserve"> as established by USEPA </w:t>
      </w:r>
      <w:proofErr w:type="spellStart"/>
      <w:r w:rsidRPr="007B5327">
        <w:rPr>
          <w:rFonts w:ascii="Times New Roman" w:hAnsi="Times New Roman" w:cs="Times New Roman"/>
          <w:sz w:val="20"/>
          <w:szCs w:val="20"/>
          <w:highlight w:val="white"/>
        </w:rPr>
        <w:t>Orisakwe</w:t>
      </w:r>
      <w:proofErr w:type="spellEnd"/>
      <w:r w:rsidRPr="007B5327">
        <w:rPr>
          <w:rFonts w:ascii="Times New Roman" w:hAnsi="Times New Roman" w:cs="Times New Roman"/>
          <w:sz w:val="20"/>
          <w:szCs w:val="20"/>
          <w:highlight w:val="white"/>
        </w:rPr>
        <w:t xml:space="preserve"> et al (2015b). This suggests that the intake of any of the selected </w:t>
      </w:r>
      <w:proofErr w:type="spellStart"/>
      <w:r w:rsidRPr="007B5327">
        <w:rPr>
          <w:rFonts w:ascii="Times New Roman" w:hAnsi="Times New Roman" w:cs="Times New Roman"/>
          <w:sz w:val="20"/>
          <w:szCs w:val="20"/>
          <w:highlight w:val="white"/>
        </w:rPr>
        <w:t>antimalarial</w:t>
      </w:r>
      <w:proofErr w:type="spellEnd"/>
      <w:r w:rsidRPr="007B5327">
        <w:rPr>
          <w:rFonts w:ascii="Times New Roman" w:hAnsi="Times New Roman" w:cs="Times New Roman"/>
          <w:sz w:val="20"/>
          <w:szCs w:val="20"/>
          <w:highlight w:val="white"/>
        </w:rPr>
        <w:t xml:space="preserve"> herbal drugs may not be carcinogenic except at chronically exposure levels. </w:t>
      </w:r>
    </w:p>
    <w:p w:rsidR="00595B79" w:rsidRPr="007B5327" w:rsidRDefault="00595B79" w:rsidP="008B5DB5">
      <w:pPr>
        <w:snapToGrid w:val="0"/>
        <w:spacing w:after="0" w:line="240" w:lineRule="auto"/>
        <w:ind w:firstLine="425"/>
        <w:jc w:val="both"/>
        <w:rPr>
          <w:rFonts w:ascii="Times New Roman" w:hAnsi="Times New Roman" w:cs="Times New Roman"/>
          <w:color w:val="000000"/>
          <w:sz w:val="20"/>
          <w:szCs w:val="20"/>
          <w:highlight w:val="white"/>
        </w:rPr>
      </w:pPr>
      <w:r w:rsidRPr="007B5327">
        <w:rPr>
          <w:rFonts w:ascii="Times New Roman" w:hAnsi="Times New Roman" w:cs="Times New Roman"/>
          <w:sz w:val="20"/>
          <w:szCs w:val="20"/>
        </w:rPr>
        <w:t xml:space="preserve">The 16 WHO Priority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were found in sample A and B. The total concentration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each of the five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samples is above the WHO acceptable limit (10 mgkg</w:t>
      </w:r>
      <w:r w:rsidRPr="007B5327">
        <w:rPr>
          <w:rFonts w:ascii="Times New Roman" w:hAnsi="Times New Roman" w:cs="Times New Roman"/>
          <w:sz w:val="20"/>
          <w:szCs w:val="20"/>
          <w:vertAlign w:val="superscript"/>
        </w:rPr>
        <w:t>-1</w:t>
      </w:r>
      <w:r w:rsidRPr="007B5327">
        <w:rPr>
          <w:rFonts w:ascii="Times New Roman" w:hAnsi="Times New Roman" w:cs="Times New Roman"/>
          <w:sz w:val="20"/>
          <w:szCs w:val="20"/>
        </w:rPr>
        <w:t xml:space="preserve">). The source diagnostic indices showed that the source of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in the five </w:t>
      </w:r>
      <w:proofErr w:type="spellStart"/>
      <w:r w:rsidRPr="007B5327">
        <w:rPr>
          <w:rFonts w:ascii="Times New Roman" w:hAnsi="Times New Roman" w:cs="Times New Roman"/>
          <w:sz w:val="20"/>
          <w:szCs w:val="20"/>
        </w:rPr>
        <w:t>antimalarial</w:t>
      </w:r>
      <w:proofErr w:type="spellEnd"/>
      <w:r w:rsidRPr="007B5327">
        <w:rPr>
          <w:rFonts w:ascii="Times New Roman" w:hAnsi="Times New Roman" w:cs="Times New Roman"/>
          <w:sz w:val="20"/>
          <w:szCs w:val="20"/>
        </w:rPr>
        <w:t xml:space="preserve"> herbal drugs were </w:t>
      </w:r>
      <w:proofErr w:type="spellStart"/>
      <w:r w:rsidRPr="007B5327">
        <w:rPr>
          <w:rFonts w:ascii="Times New Roman" w:hAnsi="Times New Roman" w:cs="Times New Roman"/>
          <w:sz w:val="20"/>
          <w:szCs w:val="20"/>
        </w:rPr>
        <w:t>pyrogenic</w:t>
      </w:r>
      <w:proofErr w:type="spellEnd"/>
      <w:r w:rsidRPr="007B5327">
        <w:rPr>
          <w:rFonts w:ascii="Times New Roman" w:hAnsi="Times New Roman" w:cs="Times New Roman"/>
          <w:sz w:val="20"/>
          <w:szCs w:val="20"/>
        </w:rPr>
        <w:t xml:space="preserve"> in nature. This implies that the </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 xml:space="preserve"> were introduced during the preparation of the herbal drugs. </w:t>
      </w:r>
    </w:p>
    <w:p w:rsidR="00595B79" w:rsidRPr="007B5327" w:rsidRDefault="00595B79" w:rsidP="008B5DB5">
      <w:pPr>
        <w:snapToGrid w:val="0"/>
        <w:spacing w:after="0" w:line="240" w:lineRule="auto"/>
        <w:ind w:firstLine="425"/>
        <w:jc w:val="both"/>
        <w:rPr>
          <w:rFonts w:ascii="Times New Roman" w:hAnsi="Times New Roman" w:cs="Times New Roman"/>
          <w:color w:val="000000"/>
          <w:sz w:val="20"/>
          <w:szCs w:val="20"/>
          <w:highlight w:val="white"/>
        </w:rPr>
      </w:pPr>
      <w:r w:rsidRPr="007B5327">
        <w:rPr>
          <w:rFonts w:ascii="Times New Roman" w:hAnsi="Times New Roman" w:cs="Times New Roman"/>
          <w:color w:val="000000"/>
          <w:sz w:val="20"/>
          <w:szCs w:val="20"/>
          <w:highlight w:val="white"/>
        </w:rPr>
        <w:t>Toxicological indexes estimated for the five drugs showed that the herbal drugs analyzed in this study may not pose health challenges. This suggestion is based on the fact that the that cancer risk estimated values calculated for the samples of the herbal drugs were below the risk levels as established by USEPA.</w:t>
      </w:r>
    </w:p>
    <w:p w:rsidR="00595B79" w:rsidRPr="007B5327" w:rsidRDefault="00595B79" w:rsidP="008B5DB5">
      <w:pPr>
        <w:snapToGrid w:val="0"/>
        <w:spacing w:after="0" w:line="240" w:lineRule="auto"/>
        <w:ind w:firstLine="425"/>
        <w:jc w:val="both"/>
        <w:rPr>
          <w:rFonts w:ascii="Times New Roman" w:hAnsi="Times New Roman" w:cs="Times New Roman"/>
          <w:color w:val="000000"/>
          <w:sz w:val="20"/>
          <w:szCs w:val="20"/>
          <w:highlight w:val="white"/>
          <w:lang w:eastAsia="zh-CN"/>
        </w:rPr>
      </w:pPr>
      <w:r w:rsidRPr="007B5327">
        <w:rPr>
          <w:rFonts w:ascii="Times New Roman" w:hAnsi="Times New Roman" w:cs="Times New Roman"/>
          <w:color w:val="000000"/>
          <w:sz w:val="20"/>
          <w:szCs w:val="20"/>
          <w:highlight w:val="white"/>
        </w:rPr>
        <w:t xml:space="preserve">However, overdose and bioaccumulation of any of these herbal drugs can pose a very serious health danger judging from relatively high total </w:t>
      </w:r>
      <w:proofErr w:type="spellStart"/>
      <w:r w:rsidRPr="007B5327">
        <w:rPr>
          <w:rFonts w:ascii="Times New Roman" w:hAnsi="Times New Roman" w:cs="Times New Roman"/>
          <w:color w:val="000000"/>
          <w:sz w:val="20"/>
          <w:szCs w:val="20"/>
          <w:highlight w:val="white"/>
        </w:rPr>
        <w:t>PAHs</w:t>
      </w:r>
      <w:proofErr w:type="spellEnd"/>
      <w:r w:rsidRPr="007B5327">
        <w:rPr>
          <w:rFonts w:ascii="Times New Roman" w:hAnsi="Times New Roman" w:cs="Times New Roman"/>
          <w:color w:val="000000"/>
          <w:sz w:val="20"/>
          <w:szCs w:val="20"/>
          <w:highlight w:val="white"/>
        </w:rPr>
        <w:t xml:space="preserve"> and some carcinogenic </w:t>
      </w:r>
      <w:proofErr w:type="spellStart"/>
      <w:r w:rsidRPr="007B5327">
        <w:rPr>
          <w:rFonts w:ascii="Times New Roman" w:hAnsi="Times New Roman" w:cs="Times New Roman"/>
          <w:color w:val="000000"/>
          <w:sz w:val="20"/>
          <w:szCs w:val="20"/>
          <w:highlight w:val="white"/>
        </w:rPr>
        <w:t>PAHs</w:t>
      </w:r>
      <w:proofErr w:type="spellEnd"/>
      <w:r w:rsidRPr="007B5327">
        <w:rPr>
          <w:rFonts w:ascii="Times New Roman" w:hAnsi="Times New Roman" w:cs="Times New Roman"/>
          <w:color w:val="000000"/>
          <w:sz w:val="20"/>
          <w:szCs w:val="20"/>
          <w:highlight w:val="white"/>
        </w:rPr>
        <w:t xml:space="preserve"> found in them. Thus, the safe application of any of these herbal drugs requires analytical information as provided by this study. In addition, effective evaluation and monitoring of the quality, wholesomeness and toxicological effects of these drugs and other locally produced herbal drugs are very germane and must be given adequate attention by regulatory authority. </w:t>
      </w:r>
    </w:p>
    <w:p w:rsidR="0076490B" w:rsidRDefault="0076490B" w:rsidP="008B5DB5">
      <w:pPr>
        <w:snapToGrid w:val="0"/>
        <w:spacing w:after="0" w:line="240" w:lineRule="auto"/>
        <w:ind w:firstLine="425"/>
        <w:jc w:val="both"/>
        <w:rPr>
          <w:rFonts w:ascii="Times New Roman" w:hAnsi="Times New Roman" w:cs="Times New Roman" w:hint="eastAsia"/>
          <w:color w:val="000000"/>
          <w:sz w:val="20"/>
          <w:szCs w:val="20"/>
          <w:highlight w:val="white"/>
          <w:lang w:eastAsia="zh-CN"/>
        </w:rPr>
      </w:pPr>
    </w:p>
    <w:p w:rsidR="007B5327" w:rsidRPr="007B5327" w:rsidRDefault="007B5327" w:rsidP="008B5DB5">
      <w:pPr>
        <w:snapToGrid w:val="0"/>
        <w:spacing w:after="0" w:line="240" w:lineRule="auto"/>
        <w:ind w:firstLine="425"/>
        <w:jc w:val="both"/>
        <w:rPr>
          <w:rFonts w:ascii="Times New Roman" w:hAnsi="Times New Roman" w:cs="Times New Roman"/>
          <w:color w:val="000000"/>
          <w:sz w:val="20"/>
          <w:szCs w:val="20"/>
          <w:highlight w:val="white"/>
          <w:lang w:eastAsia="zh-CN"/>
        </w:rPr>
      </w:pPr>
    </w:p>
    <w:p w:rsidR="0076490B" w:rsidRPr="007B5327" w:rsidRDefault="006D0EE2" w:rsidP="008B5DB5">
      <w:pPr>
        <w:widowControl w:val="0"/>
        <w:autoSpaceDE w:val="0"/>
        <w:autoSpaceDN w:val="0"/>
        <w:adjustRightInd w:val="0"/>
        <w:snapToGrid w:val="0"/>
        <w:spacing w:after="0" w:line="240" w:lineRule="auto"/>
        <w:jc w:val="both"/>
        <w:rPr>
          <w:rFonts w:ascii="Times New Roman" w:hAnsi="Times New Roman" w:cs="Times New Roman"/>
          <w:b/>
          <w:bCs/>
          <w:sz w:val="20"/>
          <w:szCs w:val="20"/>
        </w:rPr>
      </w:pPr>
      <w:r w:rsidRPr="007B5327">
        <w:rPr>
          <w:rFonts w:ascii="Times New Roman" w:hAnsi="Times New Roman" w:cs="Times New Roman"/>
          <w:b/>
          <w:bCs/>
          <w:sz w:val="20"/>
          <w:szCs w:val="20"/>
        </w:rPr>
        <w:t>Acknowledgement</w:t>
      </w:r>
    </w:p>
    <w:p w:rsidR="00595B79" w:rsidRPr="007B5327" w:rsidRDefault="0076490B" w:rsidP="008B5DB5">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7B5327">
        <w:rPr>
          <w:rFonts w:ascii="Times New Roman" w:hAnsi="Times New Roman" w:cs="Times New Roman"/>
          <w:sz w:val="20"/>
          <w:szCs w:val="20"/>
        </w:rPr>
        <w:t>T</w:t>
      </w:r>
      <w:r w:rsidR="00595B79" w:rsidRPr="007B5327">
        <w:rPr>
          <w:rFonts w:ascii="Times New Roman" w:hAnsi="Times New Roman" w:cs="Times New Roman"/>
          <w:sz w:val="20"/>
          <w:szCs w:val="20"/>
        </w:rPr>
        <w:t xml:space="preserve">he Authors acknowledge Mr. </w:t>
      </w:r>
      <w:proofErr w:type="spellStart"/>
      <w:r w:rsidR="00595B79" w:rsidRPr="007B5327">
        <w:rPr>
          <w:rFonts w:ascii="Times New Roman" w:hAnsi="Times New Roman" w:cs="Times New Roman"/>
          <w:sz w:val="20"/>
          <w:szCs w:val="20"/>
        </w:rPr>
        <w:t>Akanji</w:t>
      </w:r>
      <w:proofErr w:type="spellEnd"/>
      <w:r w:rsidR="00595B79" w:rsidRPr="007B5327">
        <w:rPr>
          <w:rFonts w:ascii="Times New Roman" w:hAnsi="Times New Roman" w:cs="Times New Roman"/>
          <w:sz w:val="20"/>
          <w:szCs w:val="20"/>
        </w:rPr>
        <w:t xml:space="preserve"> SB, Department of Pure and Applied Chemistry Research Laboratory, LAUTECH, </w:t>
      </w:r>
      <w:proofErr w:type="spellStart"/>
      <w:r w:rsidR="00595B79" w:rsidRPr="007B5327">
        <w:rPr>
          <w:rFonts w:ascii="Times New Roman" w:hAnsi="Times New Roman" w:cs="Times New Roman"/>
          <w:sz w:val="20"/>
          <w:szCs w:val="20"/>
        </w:rPr>
        <w:t>Ogbomoso</w:t>
      </w:r>
      <w:proofErr w:type="spellEnd"/>
      <w:r w:rsidR="00595B79" w:rsidRPr="007B5327">
        <w:rPr>
          <w:rFonts w:ascii="Times New Roman" w:hAnsi="Times New Roman" w:cs="Times New Roman"/>
          <w:sz w:val="20"/>
          <w:szCs w:val="20"/>
        </w:rPr>
        <w:t>, Nigeria for his technical assistance in this work.</w:t>
      </w:r>
      <w:r w:rsidRPr="007B5327">
        <w:rPr>
          <w:rFonts w:ascii="Times New Roman" w:hAnsi="Times New Roman" w:cs="Times New Roman"/>
          <w:sz w:val="20"/>
          <w:szCs w:val="20"/>
        </w:rPr>
        <w:t xml:space="preserve"> </w:t>
      </w:r>
    </w:p>
    <w:p w:rsidR="0076490B" w:rsidRDefault="0076490B" w:rsidP="008B5DB5">
      <w:pPr>
        <w:snapToGrid w:val="0"/>
        <w:spacing w:after="0" w:line="240" w:lineRule="auto"/>
        <w:jc w:val="both"/>
        <w:rPr>
          <w:rFonts w:ascii="Times New Roman" w:hAnsi="Times New Roman" w:cs="Times New Roman" w:hint="eastAsia"/>
          <w:b/>
          <w:sz w:val="20"/>
          <w:szCs w:val="20"/>
          <w:lang w:eastAsia="zh-CN"/>
        </w:rPr>
      </w:pPr>
    </w:p>
    <w:p w:rsidR="007B5327" w:rsidRDefault="007B5327" w:rsidP="008B5DB5">
      <w:pPr>
        <w:snapToGrid w:val="0"/>
        <w:spacing w:after="0" w:line="240" w:lineRule="auto"/>
        <w:jc w:val="both"/>
        <w:rPr>
          <w:rFonts w:ascii="Times New Roman" w:hAnsi="Times New Roman" w:cs="Times New Roman" w:hint="eastAsia"/>
          <w:b/>
          <w:sz w:val="20"/>
          <w:szCs w:val="20"/>
          <w:lang w:eastAsia="zh-CN"/>
        </w:rPr>
      </w:pPr>
    </w:p>
    <w:p w:rsidR="007B5327" w:rsidRDefault="007B5327" w:rsidP="008B5DB5">
      <w:pPr>
        <w:snapToGrid w:val="0"/>
        <w:spacing w:after="0" w:line="240" w:lineRule="auto"/>
        <w:jc w:val="both"/>
        <w:rPr>
          <w:rFonts w:ascii="Times New Roman" w:hAnsi="Times New Roman" w:cs="Times New Roman" w:hint="eastAsia"/>
          <w:b/>
          <w:sz w:val="20"/>
          <w:szCs w:val="20"/>
          <w:lang w:eastAsia="zh-CN"/>
        </w:rPr>
      </w:pPr>
    </w:p>
    <w:p w:rsidR="007B5327" w:rsidRPr="007B5327" w:rsidRDefault="007B5327" w:rsidP="008B5DB5">
      <w:pPr>
        <w:snapToGrid w:val="0"/>
        <w:spacing w:after="0" w:line="240" w:lineRule="auto"/>
        <w:jc w:val="both"/>
        <w:rPr>
          <w:rFonts w:ascii="Times New Roman" w:hAnsi="Times New Roman" w:cs="Times New Roman"/>
          <w:b/>
          <w:sz w:val="20"/>
          <w:szCs w:val="20"/>
          <w:lang w:eastAsia="zh-CN"/>
        </w:rPr>
      </w:pPr>
    </w:p>
    <w:p w:rsidR="004D309F" w:rsidRPr="007B5327" w:rsidRDefault="004D309F" w:rsidP="006D0EE2">
      <w:pPr>
        <w:snapToGrid w:val="0"/>
        <w:spacing w:after="0" w:line="240" w:lineRule="auto"/>
        <w:jc w:val="both"/>
        <w:rPr>
          <w:rFonts w:ascii="Times New Roman" w:hAnsi="Times New Roman" w:cs="Times New Roman"/>
          <w:b/>
          <w:sz w:val="20"/>
          <w:szCs w:val="20"/>
        </w:rPr>
      </w:pPr>
      <w:r w:rsidRPr="007B5327">
        <w:rPr>
          <w:rFonts w:ascii="Times New Roman" w:hAnsi="Times New Roman" w:cs="Times New Roman"/>
          <w:b/>
          <w:sz w:val="20"/>
          <w:szCs w:val="20"/>
        </w:rPr>
        <w:lastRenderedPageBreak/>
        <w:t>Corresponding Author:</w:t>
      </w:r>
    </w:p>
    <w:p w:rsidR="004D309F" w:rsidRPr="007B5327" w:rsidRDefault="004D309F" w:rsidP="006D0EE2">
      <w:p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Akintelu</w:t>
      </w:r>
      <w:proofErr w:type="spellEnd"/>
      <w:r w:rsidRPr="007B5327">
        <w:rPr>
          <w:rFonts w:ascii="Times New Roman" w:hAnsi="Times New Roman" w:cs="Times New Roman"/>
          <w:sz w:val="20"/>
          <w:szCs w:val="20"/>
        </w:rPr>
        <w:t xml:space="preserve"> Sunday </w:t>
      </w:r>
      <w:proofErr w:type="spellStart"/>
      <w:r w:rsidRPr="007B5327">
        <w:rPr>
          <w:rFonts w:ascii="Times New Roman" w:hAnsi="Times New Roman" w:cs="Times New Roman"/>
          <w:sz w:val="20"/>
          <w:szCs w:val="20"/>
        </w:rPr>
        <w:t>Adewale</w:t>
      </w:r>
      <w:proofErr w:type="spellEnd"/>
    </w:p>
    <w:p w:rsidR="004D309F" w:rsidRPr="007B5327" w:rsidRDefault="004D309F" w:rsidP="006D0EE2">
      <w:pPr>
        <w:tabs>
          <w:tab w:val="left" w:pos="2250"/>
          <w:tab w:val="left" w:pos="2670"/>
          <w:tab w:val="left" w:pos="7200"/>
        </w:tabs>
        <w:snapToGrid w:val="0"/>
        <w:spacing w:after="0" w:line="240" w:lineRule="auto"/>
        <w:jc w:val="both"/>
        <w:rPr>
          <w:rFonts w:ascii="Times New Roman" w:hAnsi="Times New Roman" w:cs="Times New Roman"/>
          <w:iCs/>
          <w:sz w:val="20"/>
          <w:szCs w:val="20"/>
        </w:rPr>
      </w:pPr>
      <w:r w:rsidRPr="007B5327">
        <w:rPr>
          <w:rFonts w:ascii="Times New Roman" w:hAnsi="Times New Roman" w:cs="Times New Roman"/>
          <w:iCs/>
          <w:sz w:val="20"/>
          <w:szCs w:val="20"/>
        </w:rPr>
        <w:t>Department of Pure and Applied Chemistry,</w:t>
      </w:r>
    </w:p>
    <w:p w:rsidR="004D309F" w:rsidRPr="007B5327" w:rsidRDefault="004D309F" w:rsidP="006D0EE2">
      <w:pPr>
        <w:tabs>
          <w:tab w:val="left" w:pos="2250"/>
          <w:tab w:val="left" w:pos="2670"/>
          <w:tab w:val="left" w:pos="7200"/>
        </w:tabs>
        <w:snapToGrid w:val="0"/>
        <w:spacing w:after="0" w:line="240" w:lineRule="auto"/>
        <w:jc w:val="both"/>
        <w:rPr>
          <w:rFonts w:ascii="Times New Roman" w:hAnsi="Times New Roman" w:cs="Times New Roman"/>
          <w:iCs/>
          <w:sz w:val="20"/>
          <w:szCs w:val="20"/>
        </w:rPr>
      </w:pPr>
      <w:proofErr w:type="spellStart"/>
      <w:r w:rsidRPr="007B5327">
        <w:rPr>
          <w:rFonts w:ascii="Times New Roman" w:hAnsi="Times New Roman" w:cs="Times New Roman"/>
          <w:iCs/>
          <w:sz w:val="20"/>
          <w:szCs w:val="20"/>
        </w:rPr>
        <w:t>Ladoke</w:t>
      </w:r>
      <w:proofErr w:type="spellEnd"/>
      <w:r w:rsidRPr="007B5327">
        <w:rPr>
          <w:rFonts w:ascii="Times New Roman" w:hAnsi="Times New Roman" w:cs="Times New Roman"/>
          <w:iCs/>
          <w:sz w:val="20"/>
          <w:szCs w:val="20"/>
        </w:rPr>
        <w:t xml:space="preserve"> </w:t>
      </w:r>
      <w:proofErr w:type="spellStart"/>
      <w:r w:rsidRPr="007B5327">
        <w:rPr>
          <w:rFonts w:ascii="Times New Roman" w:hAnsi="Times New Roman" w:cs="Times New Roman"/>
          <w:iCs/>
          <w:sz w:val="20"/>
          <w:szCs w:val="20"/>
        </w:rPr>
        <w:t>Akintola</w:t>
      </w:r>
      <w:proofErr w:type="spellEnd"/>
      <w:r w:rsidRPr="007B5327">
        <w:rPr>
          <w:rFonts w:ascii="Times New Roman" w:hAnsi="Times New Roman" w:cs="Times New Roman"/>
          <w:iCs/>
          <w:sz w:val="20"/>
          <w:szCs w:val="20"/>
        </w:rPr>
        <w:t xml:space="preserve"> University of Technology,</w:t>
      </w:r>
    </w:p>
    <w:p w:rsidR="004D309F" w:rsidRPr="007B5327" w:rsidRDefault="004D309F" w:rsidP="006D0EE2">
      <w:pPr>
        <w:tabs>
          <w:tab w:val="left" w:pos="2250"/>
          <w:tab w:val="left" w:pos="2670"/>
          <w:tab w:val="left" w:pos="7200"/>
        </w:tabs>
        <w:snapToGrid w:val="0"/>
        <w:spacing w:after="0" w:line="240" w:lineRule="auto"/>
        <w:jc w:val="both"/>
        <w:rPr>
          <w:rFonts w:ascii="Times New Roman" w:hAnsi="Times New Roman" w:cs="Times New Roman"/>
          <w:iCs/>
          <w:sz w:val="20"/>
          <w:szCs w:val="20"/>
        </w:rPr>
      </w:pPr>
      <w:proofErr w:type="spellStart"/>
      <w:r w:rsidRPr="007B5327">
        <w:rPr>
          <w:rFonts w:ascii="Times New Roman" w:hAnsi="Times New Roman" w:cs="Times New Roman"/>
          <w:iCs/>
          <w:sz w:val="20"/>
          <w:szCs w:val="20"/>
        </w:rPr>
        <w:t>Ogbomoso</w:t>
      </w:r>
      <w:proofErr w:type="spellEnd"/>
      <w:r w:rsidRPr="007B5327">
        <w:rPr>
          <w:rFonts w:ascii="Times New Roman" w:hAnsi="Times New Roman" w:cs="Times New Roman"/>
          <w:iCs/>
          <w:sz w:val="20"/>
          <w:szCs w:val="20"/>
        </w:rPr>
        <w:t>, Nigeria</w:t>
      </w:r>
    </w:p>
    <w:p w:rsidR="00D761D6" w:rsidRPr="007B5327" w:rsidRDefault="00D761D6" w:rsidP="006D0EE2">
      <w:pPr>
        <w:snapToGrid w:val="0"/>
        <w:spacing w:after="0" w:line="240" w:lineRule="auto"/>
        <w:jc w:val="both"/>
        <w:rPr>
          <w:rFonts w:ascii="Times New Roman" w:hAnsi="Times New Roman" w:cs="Times New Roman"/>
          <w:sz w:val="20"/>
          <w:szCs w:val="20"/>
          <w:lang w:eastAsia="zh-CN"/>
        </w:rPr>
      </w:pPr>
      <w:r w:rsidRPr="007B5327">
        <w:rPr>
          <w:rFonts w:ascii="Times New Roman" w:hAnsi="Times New Roman" w:cs="Times New Roman"/>
          <w:sz w:val="20"/>
          <w:szCs w:val="20"/>
          <w:lang w:eastAsia="zh-CN"/>
        </w:rPr>
        <w:t>Telephone: +2348036021055</w:t>
      </w:r>
    </w:p>
    <w:p w:rsidR="007B5327" w:rsidRDefault="00D761D6" w:rsidP="006D0EE2">
      <w:pPr>
        <w:tabs>
          <w:tab w:val="left" w:pos="2250"/>
          <w:tab w:val="left" w:pos="2670"/>
          <w:tab w:val="left" w:pos="7200"/>
        </w:tabs>
        <w:snapToGrid w:val="0"/>
        <w:spacing w:after="0" w:line="240" w:lineRule="auto"/>
        <w:jc w:val="both"/>
        <w:rPr>
          <w:rFonts w:hint="eastAsia"/>
          <w:sz w:val="20"/>
          <w:szCs w:val="20"/>
          <w:lang w:eastAsia="zh-CN"/>
        </w:rPr>
      </w:pPr>
      <w:r w:rsidRPr="007B5327">
        <w:rPr>
          <w:rFonts w:ascii="Times New Roman" w:hAnsi="Times New Roman" w:cs="Times New Roman"/>
          <w:sz w:val="20"/>
          <w:szCs w:val="20"/>
        </w:rPr>
        <w:t>E-mail:</w:t>
      </w:r>
      <w:r w:rsidR="00691235" w:rsidRPr="007B5327">
        <w:rPr>
          <w:rFonts w:ascii="Times New Roman" w:hAnsi="Times New Roman" w:cs="Times New Roman" w:hint="eastAsia"/>
          <w:sz w:val="20"/>
          <w:szCs w:val="20"/>
          <w:lang w:eastAsia="zh-CN"/>
        </w:rPr>
        <w:t xml:space="preserve"> </w:t>
      </w:r>
      <w:hyperlink r:id="rId19" w:history="1">
        <w:r w:rsidR="00691235" w:rsidRPr="007B5327">
          <w:rPr>
            <w:rStyle w:val="Hyperlink"/>
            <w:rFonts w:ascii="Times New Roman" w:hAnsi="Times New Roman" w:cs="Times New Roman"/>
            <w:sz w:val="20"/>
            <w:szCs w:val="20"/>
          </w:rPr>
          <w:t>akintelusundayadewale@gmail.com</w:t>
        </w:r>
      </w:hyperlink>
    </w:p>
    <w:p w:rsidR="00D761D6" w:rsidRPr="007B5327" w:rsidRDefault="00691235" w:rsidP="006D0EE2">
      <w:pPr>
        <w:tabs>
          <w:tab w:val="left" w:pos="2250"/>
          <w:tab w:val="left" w:pos="2670"/>
          <w:tab w:val="left" w:pos="7200"/>
        </w:tabs>
        <w:snapToGrid w:val="0"/>
        <w:spacing w:after="0" w:line="240" w:lineRule="auto"/>
        <w:jc w:val="both"/>
        <w:rPr>
          <w:rFonts w:ascii="Times New Roman" w:hAnsi="Times New Roman" w:cs="Times New Roman"/>
          <w:iCs/>
          <w:sz w:val="20"/>
          <w:szCs w:val="20"/>
          <w:lang w:eastAsia="zh-CN"/>
        </w:rPr>
      </w:pPr>
      <w:r w:rsidRPr="007B5327">
        <w:rPr>
          <w:rFonts w:ascii="Times New Roman" w:hAnsi="Times New Roman" w:cs="Times New Roman" w:hint="eastAsia"/>
          <w:sz w:val="20"/>
          <w:szCs w:val="20"/>
          <w:lang w:eastAsia="zh-CN"/>
        </w:rPr>
        <w:t xml:space="preserve"> </w:t>
      </w:r>
    </w:p>
    <w:p w:rsidR="004D309F" w:rsidRPr="007B5327" w:rsidRDefault="004D309F" w:rsidP="008B5DB5">
      <w:pPr>
        <w:snapToGrid w:val="0"/>
        <w:spacing w:after="0" w:line="240" w:lineRule="auto"/>
        <w:jc w:val="both"/>
        <w:rPr>
          <w:rFonts w:ascii="Times New Roman" w:hAnsi="Times New Roman" w:cs="Times New Roman"/>
          <w:b/>
          <w:sz w:val="20"/>
          <w:szCs w:val="20"/>
        </w:rPr>
      </w:pPr>
    </w:p>
    <w:p w:rsidR="00595B79" w:rsidRPr="007B5327" w:rsidRDefault="006D0EE2" w:rsidP="008B5DB5">
      <w:pPr>
        <w:snapToGrid w:val="0"/>
        <w:spacing w:after="0" w:line="240" w:lineRule="auto"/>
        <w:jc w:val="both"/>
        <w:rPr>
          <w:rFonts w:ascii="Times New Roman" w:hAnsi="Times New Roman" w:cs="Times New Roman"/>
          <w:b/>
          <w:bCs/>
          <w:sz w:val="20"/>
          <w:szCs w:val="20"/>
        </w:rPr>
      </w:pPr>
      <w:r w:rsidRPr="007B5327">
        <w:rPr>
          <w:rFonts w:ascii="Times New Roman" w:hAnsi="Times New Roman" w:cs="Times New Roman"/>
          <w:b/>
          <w:bCs/>
          <w:sz w:val="20"/>
          <w:szCs w:val="20"/>
        </w:rPr>
        <w:t>References</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Agency</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for</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Toxic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Substance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and</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Disease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Registry</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(ATSDR)</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Public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Health</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Assessment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Guidance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Manual</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(Update),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U.S.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Dept.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of</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Health</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and</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Hum</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Ser,</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Atlanta,</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GA</w:t>
      </w:r>
      <w:r w:rsidR="0076490B" w:rsidRPr="007B5327">
        <w:rPr>
          <w:rFonts w:ascii="Times New Roman" w:hAnsi="Times New Roman" w:cs="Times New Roman"/>
          <w:color w:val="000000"/>
          <w:sz w:val="20"/>
          <w:szCs w:val="20"/>
        </w:rPr>
        <w:t xml:space="preserve"> </w:t>
      </w:r>
      <w:r w:rsidR="007F431E"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r w:rsidR="007F431E" w:rsidRPr="007B5327">
        <w:rPr>
          <w:rFonts w:ascii="Times New Roman" w:hAnsi="Times New Roman" w:cs="Times New Roman"/>
          <w:color w:val="000000"/>
          <w:sz w:val="20"/>
          <w:szCs w:val="20"/>
        </w:rPr>
        <w:t>2005)</w:t>
      </w:r>
      <w:r w:rsidR="00394114" w:rsidRPr="007B5327">
        <w:rPr>
          <w:rFonts w:ascii="Times New Roman" w:hAnsi="Times New Roman" w:cs="Times New Roman" w:hint="eastAsia"/>
          <w:color w:val="000000"/>
          <w:sz w:val="20"/>
          <w:szCs w:val="20"/>
          <w:lang w:eastAsia="zh-CN"/>
        </w:rPr>
        <w:t>.</w:t>
      </w:r>
      <w:r w:rsidR="0076490B" w:rsidRPr="007B5327">
        <w:rPr>
          <w:rFonts w:ascii="Times New Roman" w:hAnsi="Times New Roman" w:cs="Times New Roman"/>
          <w:color w:val="000000"/>
          <w:sz w:val="20"/>
          <w:szCs w:val="20"/>
        </w:rPr>
        <w:t xml:space="preserve"> </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Agency</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for</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Toxic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Substances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and</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Disease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Registry</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(ATSDR)</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Toxicological</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Profile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For</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Polycyclic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Aromatic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Hydrocarbons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w:t>
      </w:r>
      <w:proofErr w:type="spellStart"/>
      <w:r w:rsidRPr="007B5327">
        <w:rPr>
          <w:rFonts w:ascii="Times New Roman" w:hAnsi="Times New Roman" w:cs="Times New Roman"/>
          <w:color w:val="000000"/>
          <w:sz w:val="20"/>
          <w:szCs w:val="20"/>
        </w:rPr>
        <w:t>PAHs</w:t>
      </w:r>
      <w:proofErr w:type="spellEnd"/>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U.S.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Dept.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of</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Health</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and</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Hum.</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Servs</w:t>
      </w:r>
      <w:proofErr w:type="spellEnd"/>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Public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Health</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Service,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Atlanta,</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GA</w:t>
      </w:r>
      <w:r w:rsidR="0076490B" w:rsidRPr="007B5327">
        <w:rPr>
          <w:rFonts w:ascii="Times New Roman" w:hAnsi="Times New Roman" w:cs="Times New Roman"/>
          <w:color w:val="000000"/>
          <w:sz w:val="20"/>
          <w:szCs w:val="20"/>
        </w:rPr>
        <w:t xml:space="preserve"> </w:t>
      </w:r>
      <w:r w:rsidR="007F431E" w:rsidRPr="007B5327">
        <w:rPr>
          <w:rFonts w:ascii="Times New Roman" w:hAnsi="Times New Roman" w:cs="Times New Roman"/>
          <w:color w:val="000000"/>
          <w:sz w:val="20"/>
          <w:szCs w:val="20"/>
        </w:rPr>
        <w:t>(1995</w:t>
      </w:r>
      <w:r w:rsidR="006D0EE2" w:rsidRPr="007B5327">
        <w:rPr>
          <w:rFonts w:ascii="Times New Roman" w:hAnsi="Times New Roman" w:cs="Times New Roman"/>
          <w:color w:val="000000"/>
          <w:sz w:val="20"/>
          <w:szCs w:val="20"/>
        </w:rPr>
        <w:t>).</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sz w:val="20"/>
          <w:szCs w:val="20"/>
        </w:rPr>
      </w:pPr>
      <w:r w:rsidRPr="007B5327">
        <w:rPr>
          <w:rFonts w:ascii="Times New Roman" w:hAnsi="Times New Roman" w:cs="Times New Roman"/>
          <w:sz w:val="20"/>
          <w:szCs w:val="20"/>
        </w:rPr>
        <w:t>Brown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Mittelman</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Evaluation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of</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Existing</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Methods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to</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Rank</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the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Relative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Carcinogenicity</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of</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Polycyclic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Aromatic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Compounds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w:t>
      </w:r>
      <w:proofErr w:type="spellStart"/>
      <w:r w:rsidRPr="007B5327">
        <w:rPr>
          <w:rFonts w:ascii="Times New Roman" w:hAnsi="Times New Roman" w:cs="Times New Roman"/>
          <w:sz w:val="20"/>
          <w:szCs w:val="20"/>
        </w:rPr>
        <w:t>PAHs</w:t>
      </w:r>
      <w:proofErr w:type="spellEnd"/>
      <w:r w:rsidRPr="007B5327">
        <w:rPr>
          <w:rFonts w:ascii="Times New Roman" w:hAnsi="Times New Roman" w:cs="Times New Roman"/>
          <w:sz w:val="20"/>
          <w:szCs w:val="20"/>
        </w:rPr>
        <w:t>),</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Draft,</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Technical</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Resources,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Inc.,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Rockville,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MD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for</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Office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of</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Emergency</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and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Remedial</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Response,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USEPA,</w:t>
      </w:r>
      <w:r w:rsidR="0076490B" w:rsidRPr="007B5327">
        <w:rPr>
          <w:rFonts w:ascii="Times New Roman" w:hAnsi="Times New Roman" w:cs="Times New Roman"/>
          <w:sz w:val="20"/>
          <w:szCs w:val="20"/>
        </w:rPr>
        <w:t xml:space="preserve"> </w:t>
      </w:r>
      <w:r w:rsidR="007F431E" w:rsidRPr="007B5327">
        <w:rPr>
          <w:rFonts w:ascii="Times New Roman" w:hAnsi="Times New Roman" w:cs="Times New Roman"/>
          <w:sz w:val="20"/>
          <w:szCs w:val="20"/>
        </w:rPr>
        <w:t>(1993).</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Contract</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No.</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68-01-002</w:t>
      </w:r>
      <w:r w:rsidR="006D0EE2" w:rsidRPr="007B5327">
        <w:rPr>
          <w:rFonts w:ascii="Times New Roman" w:hAnsi="Times New Roman" w:cs="Times New Roman"/>
          <w:sz w:val="20"/>
          <w:szCs w:val="20"/>
        </w:rPr>
        <w:t>2.</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Ding</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X,</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Kamnsky</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LS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Human</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extralepatic</w:t>
      </w:r>
      <w:proofErr w:type="spellEnd"/>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cytoctromes</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function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in</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Xenobiatic</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in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metabolism</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and</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tissue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selective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chemical</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toxicity</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in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the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respiratory</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and</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gastrointestinal</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tracts.</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Annu</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Rev</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Pharmacol</w:t>
      </w:r>
      <w:proofErr w:type="spellEnd"/>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Toxicol</w:t>
      </w:r>
      <w:proofErr w:type="spellEnd"/>
      <w:r w:rsidR="0076490B" w:rsidRPr="007B5327">
        <w:rPr>
          <w:rFonts w:ascii="Times New Roman" w:hAnsi="Times New Roman" w:cs="Times New Roman"/>
          <w:color w:val="000000"/>
          <w:sz w:val="20"/>
          <w:szCs w:val="20"/>
        </w:rPr>
        <w:t xml:space="preserve"> </w:t>
      </w:r>
      <w:r w:rsidR="007F431E"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r w:rsidR="007F431E" w:rsidRPr="007B5327">
        <w:rPr>
          <w:rFonts w:ascii="Times New Roman" w:hAnsi="Times New Roman" w:cs="Times New Roman"/>
          <w:color w:val="000000"/>
          <w:sz w:val="20"/>
          <w:szCs w:val="20"/>
        </w:rPr>
        <w:t>2003)</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43:149-173.</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color w:val="000000"/>
          <w:sz w:val="20"/>
          <w:szCs w:val="20"/>
        </w:rPr>
      </w:pPr>
      <w:r w:rsidRPr="007B5327">
        <w:rPr>
          <w:rFonts w:ascii="Times New Roman" w:hAnsi="Times New Roman" w:cs="Times New Roman"/>
          <w:color w:val="000000"/>
          <w:sz w:val="20"/>
          <w:szCs w:val="20"/>
        </w:rPr>
        <w:t>Dominguez</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C,</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Sarkar</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SK,</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Bhattachrya</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Chatterjee</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M,</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Bhattacharya</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BD,</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Jover</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E,</w:t>
      </w:r>
      <w:r w:rsidR="006D0EE2" w:rsidRPr="007B5327">
        <w:rPr>
          <w:rFonts w:ascii="Times New Roman" w:hAnsi="Times New Roman" w:cs="Times New Roman" w:hint="eastAsia"/>
          <w:color w:val="000000"/>
          <w:sz w:val="20"/>
          <w:szCs w:val="20"/>
          <w:lang w:eastAsia="zh-CN"/>
        </w:rPr>
        <w:t xml:space="preserve"> </w:t>
      </w:r>
      <w:proofErr w:type="spellStart"/>
      <w:r w:rsidRPr="007B5327">
        <w:rPr>
          <w:rFonts w:ascii="Times New Roman" w:hAnsi="Times New Roman" w:cs="Times New Roman"/>
          <w:color w:val="000000"/>
          <w:sz w:val="20"/>
          <w:szCs w:val="20"/>
        </w:rPr>
        <w:t>Albarges</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J,</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Bayona</w:t>
      </w:r>
      <w:proofErr w:type="spellEnd"/>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JM,</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Alam</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AM,</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Satpathy</w:t>
      </w:r>
      <w:proofErr w:type="spellEnd"/>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KK</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Quantification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and</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Source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Identification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of</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Polycyclic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Aromatic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Hydrocarbons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in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Core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Sediments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from</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Sundarban</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mangrove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wetland,</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India.</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Arch.</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Environ.</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Contam</w:t>
      </w:r>
      <w:proofErr w:type="spellEnd"/>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Toxicol</w:t>
      </w:r>
      <w:proofErr w:type="spellEnd"/>
      <w:r w:rsidR="0076490B" w:rsidRPr="007B5327">
        <w:rPr>
          <w:rFonts w:ascii="Times New Roman" w:hAnsi="Times New Roman" w:cs="Times New Roman"/>
          <w:color w:val="000000"/>
          <w:sz w:val="20"/>
          <w:szCs w:val="20"/>
        </w:rPr>
        <w:t xml:space="preserve"> </w:t>
      </w:r>
      <w:r w:rsidR="007F431E" w:rsidRPr="007B5327">
        <w:rPr>
          <w:rFonts w:ascii="Times New Roman" w:hAnsi="Times New Roman" w:cs="Times New Roman"/>
          <w:color w:val="000000"/>
          <w:sz w:val="20"/>
          <w:szCs w:val="20"/>
        </w:rPr>
        <w:t>(2010)</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591:</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49-6</w:t>
      </w:r>
      <w:r w:rsidR="006D0EE2" w:rsidRPr="007B5327">
        <w:rPr>
          <w:rFonts w:ascii="Times New Roman" w:hAnsi="Times New Roman" w:cs="Times New Roman"/>
          <w:color w:val="000000"/>
          <w:sz w:val="20"/>
          <w:szCs w:val="20"/>
        </w:rPr>
        <w:t>1.</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color w:val="000000"/>
          <w:sz w:val="20"/>
          <w:szCs w:val="20"/>
        </w:rPr>
      </w:pPr>
      <w:proofErr w:type="spellStart"/>
      <w:r w:rsidRPr="007B5327">
        <w:rPr>
          <w:rFonts w:ascii="Times New Roman" w:hAnsi="Times New Roman" w:cs="Times New Roman"/>
          <w:color w:val="000000"/>
          <w:sz w:val="20"/>
          <w:szCs w:val="20"/>
        </w:rPr>
        <w:t>Katoka</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Ishizaki</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Saito</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K</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On-line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automated</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analysis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of</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Polycyclic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Aromatic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Hydrocarbons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-Applications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to</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herbal</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medicines.</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Chim</w:t>
      </w:r>
      <w:proofErr w:type="spellEnd"/>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Oggi-Chem</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Today,</w:t>
      </w:r>
      <w:r w:rsidR="0076490B" w:rsidRPr="007B5327">
        <w:rPr>
          <w:rFonts w:ascii="Times New Roman" w:hAnsi="Times New Roman" w:cs="Times New Roman"/>
          <w:color w:val="000000"/>
          <w:sz w:val="20"/>
          <w:szCs w:val="20"/>
        </w:rPr>
        <w:t xml:space="preserve"> </w:t>
      </w:r>
      <w:r w:rsidR="007F431E" w:rsidRPr="007B5327">
        <w:rPr>
          <w:rFonts w:ascii="Times New Roman" w:hAnsi="Times New Roman" w:cs="Times New Roman"/>
          <w:color w:val="000000"/>
          <w:sz w:val="20"/>
          <w:szCs w:val="20"/>
        </w:rPr>
        <w:t>(2010)</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28;</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21-24.</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color w:val="000000"/>
          <w:sz w:val="20"/>
          <w:szCs w:val="20"/>
        </w:rPr>
      </w:pPr>
      <w:proofErr w:type="spellStart"/>
      <w:r w:rsidRPr="007B5327">
        <w:rPr>
          <w:rFonts w:ascii="Times New Roman" w:hAnsi="Times New Roman" w:cs="Times New Roman"/>
          <w:color w:val="000000"/>
          <w:sz w:val="20"/>
          <w:szCs w:val="20"/>
        </w:rPr>
        <w:t>Krajian</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Odeh</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Polycyclic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Aromatic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hydrocarbons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in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Medicinal</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plants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from</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Syria,</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Toxicol</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Environ</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Chem</w:t>
      </w:r>
      <w:proofErr w:type="spellEnd"/>
      <w:r w:rsidR="0076490B" w:rsidRPr="007B5327">
        <w:rPr>
          <w:rFonts w:ascii="Times New Roman" w:hAnsi="Times New Roman" w:cs="Times New Roman"/>
          <w:color w:val="000000"/>
          <w:sz w:val="20"/>
          <w:szCs w:val="20"/>
        </w:rPr>
        <w:t xml:space="preserve"> </w:t>
      </w:r>
      <w:r w:rsidR="007F431E" w:rsidRPr="007B5327">
        <w:rPr>
          <w:rFonts w:ascii="Times New Roman" w:hAnsi="Times New Roman" w:cs="Times New Roman"/>
          <w:color w:val="000000"/>
          <w:sz w:val="20"/>
          <w:szCs w:val="20"/>
        </w:rPr>
        <w:t>(2013)</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95:</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942-95</w:t>
      </w:r>
      <w:r w:rsidR="006D0EE2" w:rsidRPr="007B5327">
        <w:rPr>
          <w:rFonts w:ascii="Times New Roman" w:hAnsi="Times New Roman" w:cs="Times New Roman"/>
          <w:color w:val="000000"/>
          <w:sz w:val="20"/>
          <w:szCs w:val="20"/>
        </w:rPr>
        <w:t>3.</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Lijinsky</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W,</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The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formation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and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occurrence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of</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polynuclear</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aromatic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hydrocarbons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associated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with</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food.</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Mutat</w:t>
      </w:r>
      <w:proofErr w:type="spellEnd"/>
      <w:r w:rsidRPr="007B5327">
        <w:rPr>
          <w:rFonts w:ascii="Times New Roman" w:hAnsi="Times New Roman" w:cs="Times New Roman"/>
          <w:sz w:val="20"/>
          <w:szCs w:val="20"/>
        </w:rPr>
        <w:t>.</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Res</w:t>
      </w:r>
      <w:r w:rsidR="0076490B" w:rsidRPr="007B5327">
        <w:rPr>
          <w:rFonts w:ascii="Times New Roman" w:hAnsi="Times New Roman" w:cs="Times New Roman"/>
          <w:sz w:val="20"/>
          <w:szCs w:val="20"/>
        </w:rPr>
        <w:t xml:space="preserve"> </w:t>
      </w:r>
      <w:r w:rsidR="007F431E" w:rsidRPr="007B5327">
        <w:rPr>
          <w:rFonts w:ascii="Times New Roman" w:hAnsi="Times New Roman" w:cs="Times New Roman"/>
          <w:sz w:val="20"/>
          <w:szCs w:val="20"/>
        </w:rPr>
        <w:t>(1991)</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251–259.</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Mottier</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PV,</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Parisod</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T,</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Turesky</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RJ</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Quantitative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determination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of</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polycyclic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Aromatic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hydrocarbons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in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barbecued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meat</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sausages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by</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gas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chromatography</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coupled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to</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mass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spectrometry.</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J.</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Agric.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Food</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Chem</w:t>
      </w:r>
      <w:proofErr w:type="spellEnd"/>
      <w:r w:rsidRPr="007B5327">
        <w:rPr>
          <w:rFonts w:ascii="Times New Roman" w:hAnsi="Times New Roman" w:cs="Times New Roman"/>
          <w:sz w:val="20"/>
          <w:szCs w:val="20"/>
        </w:rPr>
        <w:t>,</w:t>
      </w:r>
      <w:r w:rsidR="0076490B" w:rsidRPr="007B5327">
        <w:rPr>
          <w:rFonts w:ascii="Times New Roman" w:hAnsi="Times New Roman" w:cs="Times New Roman"/>
          <w:sz w:val="20"/>
          <w:szCs w:val="20"/>
        </w:rPr>
        <w:t xml:space="preserve"> </w:t>
      </w:r>
      <w:r w:rsidR="007F431E" w:rsidRPr="007B5327">
        <w:rPr>
          <w:rFonts w:ascii="Times New Roman" w:hAnsi="Times New Roman" w:cs="Times New Roman"/>
          <w:sz w:val="20"/>
          <w:szCs w:val="20"/>
        </w:rPr>
        <w:t>(2000)</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48:1160-1166.</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Orisakwe</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OE,</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Mbagwu</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HOC,</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Ukpa</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P,</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Udowellea</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NA</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Survey</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of</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polycyclic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aromatic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hydrocarbons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and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lead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in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Chinese</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teas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sold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in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Nigeria:</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Levels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lastRenderedPageBreak/>
        <w:t>and</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health</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implications.</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Rocz</w:t>
      </w:r>
      <w:proofErr w:type="spellEnd"/>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Panstw</w:t>
      </w:r>
      <w:proofErr w:type="spellEnd"/>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Zakl</w:t>
      </w:r>
      <w:proofErr w:type="spellEnd"/>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Hig</w:t>
      </w:r>
      <w:proofErr w:type="spellEnd"/>
      <w:r w:rsidR="0076490B" w:rsidRPr="007B5327">
        <w:rPr>
          <w:rFonts w:ascii="Times New Roman" w:hAnsi="Times New Roman" w:cs="Times New Roman"/>
          <w:sz w:val="20"/>
          <w:szCs w:val="20"/>
        </w:rPr>
        <w:t xml:space="preserve"> </w:t>
      </w:r>
      <w:r w:rsidR="007F431E" w:rsidRPr="007B5327">
        <w:rPr>
          <w:rFonts w:ascii="Times New Roman" w:hAnsi="Times New Roman" w:cs="Times New Roman"/>
          <w:sz w:val="20"/>
          <w:szCs w:val="20"/>
        </w:rPr>
        <w:t>(2015a).</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66:225-232.</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B5327">
        <w:rPr>
          <w:rFonts w:ascii="Times New Roman" w:hAnsi="Times New Roman" w:cs="Times New Roman"/>
          <w:sz w:val="20"/>
          <w:szCs w:val="20"/>
        </w:rPr>
        <w:t>Orisakwe</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OE,</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Igweze</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ZN,</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Okolob</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KO,</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Udowellea</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NA</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Human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health</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hazards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of</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polycyclic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aromatic</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hydrocarbons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in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Nigerian</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smokeless</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tobacco.</w:t>
      </w:r>
      <w:r w:rsidR="0076490B" w:rsidRPr="007B5327">
        <w:rPr>
          <w:rFonts w:ascii="Times New Roman" w:hAnsi="Times New Roman" w:cs="Times New Roman"/>
          <w:sz w:val="20"/>
          <w:szCs w:val="20"/>
        </w:rPr>
        <w:t xml:space="preserve"> </w:t>
      </w:r>
      <w:proofErr w:type="spellStart"/>
      <w:r w:rsidRPr="007B5327">
        <w:rPr>
          <w:rFonts w:ascii="Times New Roman" w:hAnsi="Times New Roman" w:cs="Times New Roman"/>
          <w:sz w:val="20"/>
          <w:szCs w:val="20"/>
        </w:rPr>
        <w:t>Toxicol</w:t>
      </w:r>
      <w:proofErr w:type="spellEnd"/>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Rpt</w:t>
      </w:r>
      <w:r w:rsidR="0076490B" w:rsidRPr="007B5327">
        <w:rPr>
          <w:rFonts w:ascii="Times New Roman" w:hAnsi="Times New Roman" w:cs="Times New Roman"/>
          <w:sz w:val="20"/>
          <w:szCs w:val="20"/>
        </w:rPr>
        <w:t xml:space="preserve"> </w:t>
      </w:r>
      <w:r w:rsidR="007F431E" w:rsidRPr="007B5327">
        <w:rPr>
          <w:rFonts w:ascii="Times New Roman" w:hAnsi="Times New Roman" w:cs="Times New Roman"/>
          <w:sz w:val="20"/>
          <w:szCs w:val="20"/>
        </w:rPr>
        <w:t>(2015b).</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2.</w:t>
      </w:r>
      <w:r w:rsidR="0076490B" w:rsidRPr="007B5327">
        <w:rPr>
          <w:rFonts w:ascii="Times New Roman" w:hAnsi="Times New Roman" w:cs="Times New Roman"/>
          <w:sz w:val="20"/>
          <w:szCs w:val="20"/>
        </w:rPr>
        <w:t xml:space="preserve"> </w:t>
      </w:r>
      <w:r w:rsidRPr="007B5327">
        <w:rPr>
          <w:rFonts w:ascii="Times New Roman" w:hAnsi="Times New Roman" w:cs="Times New Roman"/>
          <w:sz w:val="20"/>
          <w:szCs w:val="20"/>
        </w:rPr>
        <w:t>1019–1023.</w:t>
      </w:r>
    </w:p>
    <w:p w:rsidR="006D0EE2" w:rsidRPr="007B5327" w:rsidRDefault="00595B79" w:rsidP="006D0EE2">
      <w:pPr>
        <w:pStyle w:val="ListParagraph"/>
        <w:numPr>
          <w:ilvl w:val="0"/>
          <w:numId w:val="3"/>
        </w:numPr>
        <w:snapToGrid w:val="0"/>
        <w:spacing w:after="0" w:line="240" w:lineRule="auto"/>
        <w:jc w:val="both"/>
        <w:rPr>
          <w:rFonts w:ascii="Times New Roman" w:hAnsi="Times New Roman" w:cs="Times New Roman"/>
          <w:color w:val="000000"/>
          <w:sz w:val="20"/>
          <w:szCs w:val="20"/>
        </w:rPr>
      </w:pPr>
      <w:proofErr w:type="spellStart"/>
      <w:r w:rsidRPr="007B5327">
        <w:rPr>
          <w:rFonts w:ascii="Times New Roman" w:hAnsi="Times New Roman" w:cs="Times New Roman"/>
          <w:color w:val="000000"/>
          <w:sz w:val="20"/>
          <w:szCs w:val="20"/>
        </w:rPr>
        <w:lastRenderedPageBreak/>
        <w:t>Zedeck</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MS,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Polycyclic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aromatic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hydrocarbons: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review.</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Journ</w:t>
      </w:r>
      <w:proofErr w:type="spellEnd"/>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of</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Environ.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Path.</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and</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Toxicol</w:t>
      </w:r>
      <w:proofErr w:type="spellEnd"/>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r w:rsidR="007F431E" w:rsidRPr="007B5327">
        <w:rPr>
          <w:rFonts w:ascii="Times New Roman" w:hAnsi="Times New Roman" w:cs="Times New Roman"/>
          <w:color w:val="000000"/>
          <w:sz w:val="20"/>
          <w:szCs w:val="20"/>
        </w:rPr>
        <w:t>(1980).</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3:537–67.</w:t>
      </w:r>
    </w:p>
    <w:p w:rsidR="00595B79" w:rsidRPr="007B5327" w:rsidRDefault="00595B79" w:rsidP="006D0EE2">
      <w:pPr>
        <w:pStyle w:val="ListParagraph"/>
        <w:numPr>
          <w:ilvl w:val="0"/>
          <w:numId w:val="3"/>
        </w:numPr>
        <w:snapToGrid w:val="0"/>
        <w:spacing w:after="0" w:line="240" w:lineRule="auto"/>
        <w:jc w:val="both"/>
        <w:rPr>
          <w:rFonts w:ascii="Times New Roman" w:hAnsi="Times New Roman" w:cs="Times New Roman"/>
          <w:color w:val="000000"/>
          <w:sz w:val="20"/>
          <w:szCs w:val="20"/>
        </w:rPr>
      </w:pPr>
      <w:proofErr w:type="spellStart"/>
      <w:r w:rsidRPr="007B5327">
        <w:rPr>
          <w:rFonts w:ascii="Times New Roman" w:hAnsi="Times New Roman" w:cs="Times New Roman"/>
          <w:color w:val="000000"/>
          <w:sz w:val="20"/>
          <w:szCs w:val="20"/>
        </w:rPr>
        <w:t>Zongyan</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Na</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G,</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Yanzhong</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C,</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Jinjie</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Z,</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Yongigming</w:t>
      </w:r>
      <w:proofErr w:type="spellEnd"/>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L,</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Le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Z</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Investigation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and</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Assessment</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of</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Polycyclic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Aromatic</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Hydrocarbons</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Contamination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in</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Chinese</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Herbal</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Medicines.</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Eniviron</w:t>
      </w:r>
      <w:proofErr w:type="spellEnd"/>
      <w:r w:rsidRPr="007B5327">
        <w:rPr>
          <w:rFonts w:ascii="Times New Roman" w:hAnsi="Times New Roman" w:cs="Times New Roman"/>
          <w:color w:val="000000"/>
          <w:sz w:val="20"/>
          <w:szCs w:val="20"/>
        </w:rPr>
        <w:t>.</w:t>
      </w:r>
      <w:r w:rsidR="0076490B" w:rsidRPr="007B5327">
        <w:rPr>
          <w:rFonts w:ascii="Times New Roman" w:hAnsi="Times New Roman" w:cs="Times New Roman"/>
          <w:color w:val="000000"/>
          <w:sz w:val="20"/>
          <w:szCs w:val="20"/>
        </w:rPr>
        <w:t xml:space="preserve"> </w:t>
      </w:r>
      <w:proofErr w:type="spellStart"/>
      <w:r w:rsidRPr="007B5327">
        <w:rPr>
          <w:rFonts w:ascii="Times New Roman" w:hAnsi="Times New Roman" w:cs="Times New Roman"/>
          <w:color w:val="000000"/>
          <w:sz w:val="20"/>
          <w:szCs w:val="20"/>
        </w:rPr>
        <w:t>Chem</w:t>
      </w:r>
      <w:proofErr w:type="spellEnd"/>
      <w:r w:rsidR="0076490B" w:rsidRPr="007B5327">
        <w:rPr>
          <w:rFonts w:ascii="Times New Roman" w:hAnsi="Times New Roman" w:cs="Times New Roman"/>
          <w:color w:val="000000"/>
          <w:sz w:val="20"/>
          <w:szCs w:val="20"/>
        </w:rPr>
        <w:t xml:space="preserve"> </w:t>
      </w:r>
      <w:r w:rsidR="007F431E" w:rsidRPr="007B5327">
        <w:rPr>
          <w:rFonts w:ascii="Times New Roman" w:hAnsi="Times New Roman" w:cs="Times New Roman"/>
          <w:color w:val="000000"/>
          <w:sz w:val="20"/>
          <w:szCs w:val="20"/>
        </w:rPr>
        <w:t>(2014)</w:t>
      </w:r>
      <w:bookmarkStart w:id="0" w:name="_GoBack"/>
      <w:bookmarkEnd w:id="0"/>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33:</w:t>
      </w:r>
      <w:r w:rsidR="0076490B" w:rsidRPr="007B5327">
        <w:rPr>
          <w:rFonts w:ascii="Times New Roman" w:hAnsi="Times New Roman" w:cs="Times New Roman"/>
          <w:color w:val="000000"/>
          <w:sz w:val="20"/>
          <w:szCs w:val="20"/>
        </w:rPr>
        <w:t xml:space="preserve"> </w:t>
      </w:r>
      <w:r w:rsidRPr="007B5327">
        <w:rPr>
          <w:rFonts w:ascii="Times New Roman" w:hAnsi="Times New Roman" w:cs="Times New Roman"/>
          <w:color w:val="000000"/>
          <w:sz w:val="20"/>
          <w:szCs w:val="20"/>
        </w:rPr>
        <w:t>844-849</w:t>
      </w:r>
    </w:p>
    <w:p w:rsidR="006D0EE2" w:rsidRPr="007B5327" w:rsidRDefault="006D0EE2" w:rsidP="008B5DB5">
      <w:pPr>
        <w:snapToGrid w:val="0"/>
        <w:spacing w:after="0" w:line="240" w:lineRule="auto"/>
        <w:ind w:left="425" w:hanging="425"/>
        <w:jc w:val="both"/>
        <w:rPr>
          <w:rFonts w:ascii="Times New Roman" w:hAnsi="Times New Roman" w:cs="Times New Roman"/>
          <w:sz w:val="20"/>
          <w:szCs w:val="20"/>
          <w:lang w:eastAsia="zh-CN"/>
        </w:rPr>
        <w:sectPr w:rsidR="006D0EE2" w:rsidRPr="007B5327" w:rsidSect="00394114">
          <w:type w:val="continuous"/>
          <w:pgSz w:w="12240" w:h="15840" w:code="1"/>
          <w:pgMar w:top="1440" w:right="1440" w:bottom="1440" w:left="1440" w:header="720" w:footer="720" w:gutter="0"/>
          <w:cols w:num="2" w:space="550"/>
          <w:docGrid w:linePitch="360"/>
        </w:sectPr>
      </w:pPr>
    </w:p>
    <w:p w:rsidR="001B7D2A" w:rsidRPr="007B5327" w:rsidRDefault="001B7D2A" w:rsidP="008B5DB5">
      <w:pPr>
        <w:snapToGrid w:val="0"/>
        <w:spacing w:after="0" w:line="240" w:lineRule="auto"/>
        <w:ind w:left="425" w:hanging="425"/>
        <w:jc w:val="both"/>
        <w:rPr>
          <w:rFonts w:ascii="Times New Roman" w:hAnsi="Times New Roman" w:cs="Times New Roman"/>
          <w:sz w:val="20"/>
          <w:szCs w:val="20"/>
          <w:lang w:eastAsia="zh-CN"/>
        </w:rPr>
      </w:pPr>
    </w:p>
    <w:p w:rsidR="006D0EE2" w:rsidRPr="007B5327" w:rsidRDefault="006D0EE2" w:rsidP="008B5DB5">
      <w:pPr>
        <w:snapToGrid w:val="0"/>
        <w:spacing w:after="0" w:line="240" w:lineRule="auto"/>
        <w:ind w:left="425" w:hanging="425"/>
        <w:jc w:val="both"/>
        <w:rPr>
          <w:rFonts w:ascii="Times New Roman" w:hAnsi="Times New Roman" w:cs="Times New Roman"/>
          <w:sz w:val="20"/>
          <w:szCs w:val="20"/>
          <w:lang w:eastAsia="zh-CN"/>
        </w:rPr>
      </w:pPr>
    </w:p>
    <w:p w:rsidR="0076490B" w:rsidRPr="007B5327" w:rsidRDefault="0076490B" w:rsidP="008B5DB5">
      <w:pPr>
        <w:snapToGrid w:val="0"/>
        <w:spacing w:after="0" w:line="240" w:lineRule="auto"/>
        <w:ind w:left="425" w:hanging="425"/>
        <w:jc w:val="both"/>
        <w:rPr>
          <w:rFonts w:ascii="Times New Roman" w:hAnsi="Times New Roman" w:cs="Times New Roman"/>
          <w:sz w:val="20"/>
          <w:szCs w:val="20"/>
          <w:lang w:eastAsia="zh-CN"/>
        </w:rPr>
      </w:pPr>
      <w:r w:rsidRPr="007B5327">
        <w:rPr>
          <w:rFonts w:ascii="Times New Roman" w:hAnsi="Times New Roman" w:cs="Times New Roman"/>
          <w:sz w:val="20"/>
          <w:szCs w:val="20"/>
          <w:lang w:eastAsia="zh-CN"/>
        </w:rPr>
        <w:t>3/18/2018</w:t>
      </w:r>
    </w:p>
    <w:sectPr w:rsidR="0076490B" w:rsidRPr="007B5327" w:rsidSect="0076490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4BD" w:rsidRDefault="00CF54BD">
      <w:pPr>
        <w:spacing w:after="0" w:line="240" w:lineRule="auto"/>
      </w:pPr>
      <w:r>
        <w:separator/>
      </w:r>
    </w:p>
  </w:endnote>
  <w:endnote w:type="continuationSeparator" w:id="0">
    <w:p w:rsidR="00CF54BD" w:rsidRDefault="00CF5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0C" w:rsidRDefault="00275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BB" w:rsidRPr="00275D0C" w:rsidRDefault="009E7820" w:rsidP="00275D0C">
    <w:pPr>
      <w:spacing w:after="0" w:line="240" w:lineRule="auto"/>
      <w:jc w:val="center"/>
      <w:rPr>
        <w:rFonts w:ascii="Times New Roman" w:hAnsi="Times New Roman" w:cs="Times New Roman"/>
        <w:sz w:val="20"/>
      </w:rPr>
    </w:pPr>
    <w:r w:rsidRPr="00275D0C">
      <w:rPr>
        <w:rFonts w:ascii="Times New Roman" w:hAnsi="Times New Roman" w:cs="Times New Roman"/>
        <w:sz w:val="20"/>
      </w:rPr>
      <w:fldChar w:fldCharType="begin"/>
    </w:r>
    <w:r w:rsidR="00275D0C" w:rsidRPr="00275D0C">
      <w:rPr>
        <w:rFonts w:ascii="Times New Roman" w:hAnsi="Times New Roman" w:cs="Times New Roman"/>
        <w:sz w:val="20"/>
      </w:rPr>
      <w:instrText xml:space="preserve"> page </w:instrText>
    </w:r>
    <w:r w:rsidRPr="00275D0C">
      <w:rPr>
        <w:rFonts w:ascii="Times New Roman" w:hAnsi="Times New Roman" w:cs="Times New Roman"/>
        <w:sz w:val="20"/>
      </w:rPr>
      <w:fldChar w:fldCharType="separate"/>
    </w:r>
    <w:r w:rsidR="007B5327">
      <w:rPr>
        <w:rFonts w:ascii="Times New Roman" w:hAnsi="Times New Roman" w:cs="Times New Roman"/>
        <w:noProof/>
        <w:sz w:val="20"/>
      </w:rPr>
      <w:t>18</w:t>
    </w:r>
    <w:r w:rsidRPr="00275D0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0C" w:rsidRDefault="00275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4BD" w:rsidRDefault="00CF54BD">
      <w:pPr>
        <w:spacing w:after="0" w:line="240" w:lineRule="auto"/>
      </w:pPr>
      <w:r>
        <w:separator/>
      </w:r>
    </w:p>
  </w:footnote>
  <w:footnote w:type="continuationSeparator" w:id="0">
    <w:p w:rsidR="00CF54BD" w:rsidRDefault="00CF5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0C" w:rsidRDefault="00275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0C" w:rsidRPr="00275D0C" w:rsidRDefault="00275D0C" w:rsidP="00275D0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275D0C">
      <w:rPr>
        <w:rFonts w:ascii="Times New Roman" w:hAnsi="Times New Roman" w:cs="Times New Roman" w:hint="eastAsia"/>
        <w:iCs/>
        <w:color w:val="000000"/>
        <w:sz w:val="20"/>
      </w:rPr>
      <w:tab/>
    </w:r>
    <w:r w:rsidRPr="00275D0C">
      <w:rPr>
        <w:rFonts w:ascii="Times New Roman" w:hAnsi="Times New Roman" w:cs="Times New Roman"/>
        <w:iCs/>
        <w:color w:val="000000"/>
        <w:sz w:val="20"/>
      </w:rPr>
      <w:t xml:space="preserve">Cancer Biology </w:t>
    </w:r>
    <w:r w:rsidRPr="00275D0C">
      <w:rPr>
        <w:rFonts w:ascii="Times New Roman" w:hAnsi="Times New Roman" w:cs="Times New Roman"/>
        <w:iCs/>
        <w:sz w:val="20"/>
      </w:rPr>
      <w:t>201</w:t>
    </w:r>
    <w:r w:rsidRPr="00275D0C">
      <w:rPr>
        <w:rFonts w:ascii="Times New Roman" w:hAnsi="Times New Roman" w:cs="Times New Roman" w:hint="eastAsia"/>
        <w:iCs/>
        <w:sz w:val="20"/>
      </w:rPr>
      <w:t>8</w:t>
    </w:r>
    <w:r w:rsidRPr="00275D0C">
      <w:rPr>
        <w:rFonts w:ascii="Times New Roman" w:hAnsi="Times New Roman" w:cs="Times New Roman"/>
        <w:iCs/>
        <w:sz w:val="20"/>
      </w:rPr>
      <w:t>;</w:t>
    </w:r>
    <w:r w:rsidRPr="00275D0C">
      <w:rPr>
        <w:rFonts w:ascii="Times New Roman" w:hAnsi="Times New Roman" w:cs="Times New Roman" w:hint="eastAsia"/>
        <w:iCs/>
        <w:sz w:val="20"/>
      </w:rPr>
      <w:t>8</w:t>
    </w:r>
    <w:r w:rsidRPr="00275D0C">
      <w:rPr>
        <w:rFonts w:ascii="Times New Roman" w:hAnsi="Times New Roman" w:cs="Times New Roman"/>
        <w:iCs/>
        <w:sz w:val="20"/>
      </w:rPr>
      <w:t>(</w:t>
    </w:r>
    <w:r w:rsidRPr="00275D0C">
      <w:rPr>
        <w:rFonts w:ascii="Times New Roman" w:hAnsi="Times New Roman" w:cs="Times New Roman" w:hint="eastAsia"/>
        <w:iCs/>
        <w:sz w:val="20"/>
      </w:rPr>
      <w:t>1</w:t>
    </w:r>
    <w:r w:rsidRPr="00275D0C">
      <w:rPr>
        <w:rFonts w:ascii="Times New Roman" w:hAnsi="Times New Roman" w:cs="Times New Roman"/>
        <w:iCs/>
        <w:sz w:val="20"/>
      </w:rPr>
      <w:t xml:space="preserve">)  </w:t>
    </w:r>
    <w:r w:rsidRPr="00275D0C">
      <w:rPr>
        <w:rFonts w:ascii="Times New Roman" w:hAnsi="Times New Roman" w:cs="Times New Roman" w:hint="eastAsia"/>
        <w:iCs/>
        <w:sz w:val="20"/>
      </w:rPr>
      <w:t xml:space="preserve">   </w:t>
    </w:r>
    <w:r w:rsidRPr="00275D0C">
      <w:rPr>
        <w:rFonts w:ascii="Times New Roman" w:hAnsi="Times New Roman" w:cs="Times New Roman" w:hint="eastAsia"/>
        <w:iCs/>
        <w:sz w:val="20"/>
      </w:rPr>
      <w:tab/>
      <w:t xml:space="preserve">     </w:t>
    </w:r>
    <w:r w:rsidRPr="00275D0C">
      <w:rPr>
        <w:rFonts w:ascii="Times New Roman" w:hAnsi="Times New Roman" w:cs="Times New Roman"/>
        <w:iCs/>
        <w:sz w:val="20"/>
      </w:rPr>
      <w:t xml:space="preserve"> </w:t>
    </w:r>
    <w:r w:rsidRPr="00275D0C">
      <w:rPr>
        <w:rFonts w:ascii="Times New Roman" w:hAnsi="Times New Roman" w:cs="Times New Roman"/>
        <w:sz w:val="20"/>
      </w:rPr>
      <w:t xml:space="preserve">  </w:t>
    </w:r>
    <w:hyperlink r:id="rId1" w:history="1">
      <w:r w:rsidRPr="00275D0C">
        <w:rPr>
          <w:rStyle w:val="Hyperlink"/>
          <w:rFonts w:ascii="Times New Roman" w:hAnsi="Times New Roman" w:cs="Times New Roman"/>
          <w:color w:val="0000FF"/>
          <w:sz w:val="20"/>
        </w:rPr>
        <w:t>http://www.cancerbio.net</w:t>
      </w:r>
    </w:hyperlink>
  </w:p>
  <w:p w:rsidR="00275D0C" w:rsidRPr="00275D0C" w:rsidRDefault="00275D0C" w:rsidP="00275D0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0C" w:rsidRDefault="00275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0C28"/>
    <w:multiLevelType w:val="hybridMultilevel"/>
    <w:tmpl w:val="1D70B9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6E44F5"/>
    <w:multiLevelType w:val="hybridMultilevel"/>
    <w:tmpl w:val="773CDA6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7511E39"/>
    <w:multiLevelType w:val="hybridMultilevel"/>
    <w:tmpl w:val="33AA4ADE"/>
    <w:lvl w:ilvl="0" w:tplc="BC46841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595B79"/>
    <w:rsid w:val="000848E9"/>
    <w:rsid w:val="001837C0"/>
    <w:rsid w:val="001B7D2A"/>
    <w:rsid w:val="00275D0C"/>
    <w:rsid w:val="00373A0F"/>
    <w:rsid w:val="00394114"/>
    <w:rsid w:val="00435808"/>
    <w:rsid w:val="004D309F"/>
    <w:rsid w:val="0056015E"/>
    <w:rsid w:val="005811A2"/>
    <w:rsid w:val="00595B79"/>
    <w:rsid w:val="005A49A7"/>
    <w:rsid w:val="005C2E76"/>
    <w:rsid w:val="00647EB5"/>
    <w:rsid w:val="00673D1F"/>
    <w:rsid w:val="00691235"/>
    <w:rsid w:val="006D0EE2"/>
    <w:rsid w:val="0076490B"/>
    <w:rsid w:val="007B5327"/>
    <w:rsid w:val="007C0378"/>
    <w:rsid w:val="007F431E"/>
    <w:rsid w:val="00884267"/>
    <w:rsid w:val="008B5DB5"/>
    <w:rsid w:val="009276CB"/>
    <w:rsid w:val="00967080"/>
    <w:rsid w:val="00992A23"/>
    <w:rsid w:val="009E7820"/>
    <w:rsid w:val="00B81797"/>
    <w:rsid w:val="00CF54BD"/>
    <w:rsid w:val="00D761D6"/>
    <w:rsid w:val="00D92293"/>
    <w:rsid w:val="00FA5C22"/>
    <w:rsid w:val="00FD43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79"/>
    <w:rPr>
      <w:rFonts w:ascii="Tahoma" w:hAnsi="Tahoma" w:cs="Tahoma"/>
      <w:sz w:val="16"/>
      <w:szCs w:val="16"/>
    </w:rPr>
  </w:style>
  <w:style w:type="paragraph" w:styleId="Header">
    <w:name w:val="header"/>
    <w:basedOn w:val="Normal"/>
    <w:link w:val="HeaderChar"/>
    <w:uiPriority w:val="99"/>
    <w:unhideWhenUsed/>
    <w:rsid w:val="00595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B79"/>
  </w:style>
  <w:style w:type="paragraph" w:styleId="Footer">
    <w:name w:val="footer"/>
    <w:basedOn w:val="Normal"/>
    <w:link w:val="FooterChar"/>
    <w:uiPriority w:val="99"/>
    <w:unhideWhenUsed/>
    <w:rsid w:val="0059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B79"/>
  </w:style>
  <w:style w:type="paragraph" w:styleId="ListParagraph">
    <w:name w:val="List Paragraph"/>
    <w:basedOn w:val="Normal"/>
    <w:uiPriority w:val="34"/>
    <w:qFormat/>
    <w:rsid w:val="00595B79"/>
    <w:pPr>
      <w:ind w:left="720"/>
      <w:contextualSpacing/>
    </w:pPr>
  </w:style>
  <w:style w:type="character" w:styleId="Hyperlink">
    <w:name w:val="Hyperlink"/>
    <w:basedOn w:val="DefaultParagraphFont"/>
    <w:uiPriority w:val="99"/>
    <w:unhideWhenUsed/>
    <w:rsid w:val="00595B79"/>
    <w:rPr>
      <w:color w:val="0563C1" w:themeColor="hyperlink"/>
      <w:u w:val="single"/>
    </w:rPr>
  </w:style>
  <w:style w:type="paragraph" w:styleId="NoSpacing">
    <w:name w:val="No Spacing"/>
    <w:basedOn w:val="Normal"/>
    <w:link w:val="NoSpacingChar"/>
    <w:qFormat/>
    <w:rsid w:val="008B5DB5"/>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8B5DB5"/>
    <w:rPr>
      <w:rFonts w:ascii="Times New Roman" w:eastAsia="宋体" w:hAnsi="Times New Roman" w:cs="Times New Roman"/>
      <w:sz w:val="24"/>
      <w:szCs w:val="24"/>
      <w:lang w:eastAsia="zh-CN"/>
    </w:rPr>
  </w:style>
  <w:style w:type="character" w:customStyle="1" w:styleId="msonormal0">
    <w:name w:val="msonormal0"/>
    <w:basedOn w:val="DefaultParagraphFont"/>
    <w:rsid w:val="008B5DB5"/>
  </w:style>
</w:styles>
</file>

<file path=word/webSettings.xml><?xml version="1.0" encoding="utf-8"?>
<w:webSettings xmlns:r="http://schemas.openxmlformats.org/officeDocument/2006/relationships" xmlns:w="http://schemas.openxmlformats.org/wordprocessingml/2006/main">
  <w:divs>
    <w:div w:id="774402920">
      <w:bodyDiv w:val="1"/>
      <w:marLeft w:val="0"/>
      <w:marRight w:val="0"/>
      <w:marTop w:val="0"/>
      <w:marBottom w:val="0"/>
      <w:divBdr>
        <w:top w:val="none" w:sz="0" w:space="0" w:color="auto"/>
        <w:left w:val="none" w:sz="0" w:space="0" w:color="auto"/>
        <w:bottom w:val="none" w:sz="0" w:space="0" w:color="auto"/>
        <w:right w:val="none" w:sz="0" w:space="0" w:color="auto"/>
      </w:divBdr>
    </w:div>
    <w:div w:id="1057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ntelusundayadewale@gmail.com"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cbj080118.03" TargetMode="External"/><Relationship Id="rId19" Type="http://schemas.openxmlformats.org/officeDocument/2006/relationships/hyperlink" Target="mailto:akintelusundayadewale@gmail.com"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0F50E1-7EC7-4009-AD5F-033B300C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2018-03-20T13:44:00Z</dcterms:created>
  <dcterms:modified xsi:type="dcterms:W3CDTF">2018-03-21T00:35:00Z</dcterms:modified>
</cp:coreProperties>
</file>