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27" w:rsidRPr="00802BD5" w:rsidRDefault="0002354C" w:rsidP="00545C15">
      <w:pPr>
        <w:pStyle w:val="ListParagraph"/>
        <w:snapToGrid w:val="0"/>
        <w:ind w:left="0"/>
        <w:jc w:val="center"/>
        <w:rPr>
          <w:b/>
          <w:sz w:val="20"/>
          <w:szCs w:val="20"/>
          <w:lang w:val="yo-NG"/>
        </w:rPr>
      </w:pPr>
      <w:r w:rsidRPr="00802BD5">
        <w:rPr>
          <w:b/>
          <w:sz w:val="20"/>
          <w:szCs w:val="20"/>
          <w:lang w:val="yo-NG"/>
        </w:rPr>
        <w:t>Myelo-protective Ac</w:t>
      </w:r>
      <w:r w:rsidR="008E5C4F" w:rsidRPr="00802BD5">
        <w:rPr>
          <w:b/>
          <w:sz w:val="20"/>
          <w:szCs w:val="20"/>
          <w:lang w:val="yo-NG"/>
        </w:rPr>
        <w:t>tivity</w:t>
      </w:r>
      <w:r w:rsidRPr="00802BD5">
        <w:rPr>
          <w:b/>
          <w:sz w:val="20"/>
          <w:szCs w:val="20"/>
        </w:rPr>
        <w:t xml:space="preserve"> of Crude </w:t>
      </w:r>
      <w:proofErr w:type="spellStart"/>
      <w:r w:rsidRPr="00802BD5">
        <w:rPr>
          <w:b/>
          <w:sz w:val="20"/>
          <w:szCs w:val="20"/>
        </w:rPr>
        <w:t>M</w:t>
      </w:r>
      <w:r w:rsidR="0004668E" w:rsidRPr="00802BD5">
        <w:rPr>
          <w:b/>
          <w:sz w:val="20"/>
          <w:szCs w:val="20"/>
        </w:rPr>
        <w:t>ethanolic</w:t>
      </w:r>
      <w:proofErr w:type="spellEnd"/>
      <w:r w:rsidR="0004668E" w:rsidRPr="00802BD5">
        <w:rPr>
          <w:b/>
          <w:sz w:val="20"/>
          <w:szCs w:val="20"/>
        </w:rPr>
        <w:t xml:space="preserve"> E</w:t>
      </w:r>
      <w:r w:rsidR="008E5C4F" w:rsidRPr="00802BD5">
        <w:rPr>
          <w:b/>
          <w:sz w:val="20"/>
          <w:szCs w:val="20"/>
        </w:rPr>
        <w:t xml:space="preserve">xtract </w:t>
      </w:r>
      <w:r w:rsidR="008E5C4F" w:rsidRPr="00802BD5">
        <w:rPr>
          <w:b/>
          <w:sz w:val="20"/>
          <w:szCs w:val="20"/>
          <w:lang w:val="yo-NG"/>
        </w:rPr>
        <w:t>of</w:t>
      </w:r>
      <w:r w:rsidRPr="00802BD5">
        <w:rPr>
          <w:b/>
          <w:sz w:val="20"/>
          <w:szCs w:val="20"/>
          <w:lang w:val="en-GB"/>
        </w:rPr>
        <w:t xml:space="preserve"> L</w:t>
      </w:r>
      <w:r w:rsidR="008E5C4F" w:rsidRPr="00802BD5">
        <w:rPr>
          <w:b/>
          <w:sz w:val="20"/>
          <w:szCs w:val="20"/>
          <w:lang w:val="en-GB"/>
        </w:rPr>
        <w:t>eaves of</w:t>
      </w:r>
      <w:r w:rsidR="008E5C4F" w:rsidRPr="00802BD5">
        <w:rPr>
          <w:b/>
          <w:sz w:val="20"/>
          <w:szCs w:val="20"/>
        </w:rPr>
        <w:t xml:space="preserve"> </w:t>
      </w:r>
      <w:r w:rsidR="008E5C4F" w:rsidRPr="00802BD5">
        <w:rPr>
          <w:b/>
          <w:i/>
          <w:sz w:val="20"/>
          <w:szCs w:val="20"/>
          <w:lang w:val="yo-NG"/>
        </w:rPr>
        <w:t>Gongronema latifolium</w:t>
      </w:r>
      <w:r w:rsidR="008E5C4F" w:rsidRPr="00802BD5">
        <w:rPr>
          <w:b/>
          <w:sz w:val="20"/>
          <w:szCs w:val="20"/>
          <w:lang w:val="yo-NG"/>
        </w:rPr>
        <w:t xml:space="preserve"> in </w:t>
      </w:r>
      <w:r w:rsidRPr="00802BD5">
        <w:rPr>
          <w:b/>
          <w:sz w:val="20"/>
          <w:szCs w:val="20"/>
          <w:lang w:val="en-GB"/>
        </w:rPr>
        <w:t>C</w:t>
      </w:r>
      <w:r w:rsidR="008E5C4F" w:rsidRPr="00802BD5">
        <w:rPr>
          <w:b/>
          <w:sz w:val="20"/>
          <w:szCs w:val="20"/>
          <w:lang w:val="yo-NG"/>
        </w:rPr>
        <w:t>yclophosphamide</w:t>
      </w:r>
      <w:r w:rsidR="008E5C4F" w:rsidRPr="00802BD5">
        <w:rPr>
          <w:b/>
          <w:sz w:val="20"/>
          <w:szCs w:val="20"/>
          <w:lang w:val="en-GB"/>
        </w:rPr>
        <w:t>-</w:t>
      </w:r>
      <w:r w:rsidR="008E5C4F" w:rsidRPr="00802BD5">
        <w:rPr>
          <w:b/>
          <w:sz w:val="20"/>
          <w:szCs w:val="20"/>
          <w:lang w:val="yo-NG"/>
        </w:rPr>
        <w:t xml:space="preserve">induced </w:t>
      </w:r>
      <w:proofErr w:type="spellStart"/>
      <w:r w:rsidRPr="00802BD5">
        <w:rPr>
          <w:b/>
          <w:sz w:val="20"/>
          <w:szCs w:val="20"/>
          <w:lang w:val="en-GB"/>
        </w:rPr>
        <w:t>M</w:t>
      </w:r>
      <w:r w:rsidR="008E5C4F" w:rsidRPr="00802BD5">
        <w:rPr>
          <w:b/>
          <w:sz w:val="20"/>
          <w:szCs w:val="20"/>
          <w:lang w:val="en-GB"/>
        </w:rPr>
        <w:t>yelo</w:t>
      </w:r>
      <w:proofErr w:type="spellEnd"/>
      <w:r w:rsidR="008E5C4F" w:rsidRPr="00802BD5">
        <w:rPr>
          <w:b/>
          <w:sz w:val="20"/>
          <w:szCs w:val="20"/>
          <w:lang w:val="en-GB"/>
        </w:rPr>
        <w:t>-</w:t>
      </w:r>
      <w:r w:rsidR="008E5C4F" w:rsidRPr="00802BD5">
        <w:rPr>
          <w:b/>
          <w:sz w:val="20"/>
          <w:szCs w:val="20"/>
          <w:lang w:val="yo-NG"/>
        </w:rPr>
        <w:t>suppression</w:t>
      </w:r>
      <w:r w:rsidR="008E5C4F" w:rsidRPr="00802BD5">
        <w:rPr>
          <w:b/>
          <w:sz w:val="20"/>
          <w:szCs w:val="20"/>
          <w:lang w:val="en-GB"/>
        </w:rPr>
        <w:t>.</w:t>
      </w:r>
    </w:p>
    <w:p w:rsidR="00F60027" w:rsidRPr="00802BD5" w:rsidRDefault="00F60027" w:rsidP="00545C15">
      <w:pPr>
        <w:pStyle w:val="ListParagraph"/>
        <w:snapToGrid w:val="0"/>
        <w:ind w:left="0"/>
        <w:jc w:val="center"/>
        <w:rPr>
          <w:sz w:val="20"/>
          <w:szCs w:val="20"/>
          <w:lang w:val="yo-NG"/>
        </w:rPr>
      </w:pPr>
    </w:p>
    <w:p w:rsidR="00F60027" w:rsidRPr="00802BD5" w:rsidRDefault="008E5C4F" w:rsidP="00545C15">
      <w:pPr>
        <w:snapToGrid w:val="0"/>
        <w:jc w:val="center"/>
        <w:rPr>
          <w:rFonts w:eastAsiaTheme="minorEastAsia"/>
          <w:sz w:val="20"/>
          <w:szCs w:val="20"/>
          <w:vertAlign w:val="superscript"/>
          <w:lang w:val="en-GB" w:eastAsia="zh-CN"/>
        </w:rPr>
      </w:pPr>
      <w:r w:rsidRPr="00802BD5">
        <w:rPr>
          <w:sz w:val="20"/>
          <w:szCs w:val="20"/>
        </w:rPr>
        <w:t>U</w:t>
      </w:r>
      <w:r w:rsidRPr="00802BD5">
        <w:rPr>
          <w:sz w:val="20"/>
          <w:szCs w:val="20"/>
          <w:lang w:val="yo-NG"/>
        </w:rPr>
        <w:t>felle</w:t>
      </w:r>
      <w:r w:rsidRPr="00802BD5">
        <w:rPr>
          <w:sz w:val="20"/>
          <w:szCs w:val="20"/>
        </w:rPr>
        <w:t>, S. A</w:t>
      </w:r>
      <w:r w:rsidRPr="00802BD5">
        <w:rPr>
          <w:sz w:val="20"/>
          <w:szCs w:val="20"/>
          <w:vertAlign w:val="superscript"/>
          <w:lang w:val="en-GB" w:eastAsia="yo-NG"/>
        </w:rPr>
        <w:t>1</w:t>
      </w:r>
      <w:r w:rsidRPr="00802BD5">
        <w:rPr>
          <w:sz w:val="20"/>
          <w:szCs w:val="20"/>
          <w:lang w:val="en-GB" w:eastAsia="yo-NG"/>
        </w:rPr>
        <w:t xml:space="preserve">, </w:t>
      </w:r>
      <w:proofErr w:type="spellStart"/>
      <w:r w:rsidRPr="00802BD5">
        <w:rPr>
          <w:sz w:val="20"/>
          <w:szCs w:val="20"/>
          <w:lang w:val="en-GB"/>
        </w:rPr>
        <w:t>Ukaejiofo</w:t>
      </w:r>
      <w:proofErr w:type="spellEnd"/>
      <w:r w:rsidRPr="00802BD5">
        <w:rPr>
          <w:sz w:val="20"/>
          <w:szCs w:val="20"/>
        </w:rPr>
        <w:t>, E. O</w:t>
      </w:r>
      <w:r w:rsidRPr="00802BD5">
        <w:rPr>
          <w:sz w:val="20"/>
          <w:szCs w:val="20"/>
          <w:vertAlign w:val="superscript"/>
        </w:rPr>
        <w:t>1</w:t>
      </w:r>
      <w:r w:rsidRPr="00802BD5">
        <w:rPr>
          <w:sz w:val="20"/>
          <w:szCs w:val="20"/>
        </w:rPr>
        <w:t xml:space="preserve">, </w:t>
      </w:r>
      <w:proofErr w:type="spellStart"/>
      <w:r w:rsidRPr="00802BD5">
        <w:rPr>
          <w:sz w:val="20"/>
          <w:szCs w:val="20"/>
          <w:lang w:val="en-GB" w:eastAsia="yo-NG"/>
        </w:rPr>
        <w:t>Achukwu</w:t>
      </w:r>
      <w:proofErr w:type="spellEnd"/>
      <w:r w:rsidRPr="00802BD5">
        <w:rPr>
          <w:sz w:val="20"/>
          <w:szCs w:val="20"/>
        </w:rPr>
        <w:t>, P.U</w:t>
      </w:r>
      <w:r w:rsidRPr="00802BD5">
        <w:rPr>
          <w:sz w:val="20"/>
          <w:szCs w:val="20"/>
          <w:vertAlign w:val="superscript"/>
          <w:lang w:val="en-GB" w:eastAsia="yo-NG"/>
        </w:rPr>
        <w:t>1</w:t>
      </w:r>
      <w:r w:rsidRPr="00802BD5">
        <w:rPr>
          <w:sz w:val="20"/>
          <w:szCs w:val="20"/>
          <w:lang w:val="en-GB" w:eastAsia="yo-NG"/>
        </w:rPr>
        <w:t>,</w:t>
      </w:r>
      <w:r w:rsidRPr="00802BD5">
        <w:rPr>
          <w:sz w:val="20"/>
          <w:szCs w:val="20"/>
        </w:rPr>
        <w:t xml:space="preserve"> </w:t>
      </w:r>
      <w:proofErr w:type="spellStart"/>
      <w:r w:rsidRPr="00802BD5">
        <w:rPr>
          <w:sz w:val="20"/>
          <w:szCs w:val="20"/>
        </w:rPr>
        <w:t>Ghasi</w:t>
      </w:r>
      <w:proofErr w:type="spellEnd"/>
      <w:r w:rsidRPr="00802BD5">
        <w:rPr>
          <w:sz w:val="20"/>
          <w:szCs w:val="20"/>
        </w:rPr>
        <w:t>, S</w:t>
      </w:r>
      <w:r w:rsidRPr="00802BD5">
        <w:rPr>
          <w:sz w:val="20"/>
          <w:szCs w:val="20"/>
          <w:vertAlign w:val="superscript"/>
          <w:lang w:val="en-GB" w:eastAsia="yo-NG"/>
        </w:rPr>
        <w:t>2</w:t>
      </w:r>
    </w:p>
    <w:p w:rsidR="00F60027" w:rsidRPr="00802BD5" w:rsidRDefault="00F60027" w:rsidP="00545C15">
      <w:pPr>
        <w:snapToGrid w:val="0"/>
        <w:jc w:val="center"/>
        <w:rPr>
          <w:rFonts w:eastAsiaTheme="minorEastAsia"/>
          <w:sz w:val="20"/>
          <w:szCs w:val="20"/>
          <w:vertAlign w:val="superscript"/>
          <w:lang w:val="en-GB" w:eastAsia="zh-CN"/>
        </w:rPr>
      </w:pPr>
    </w:p>
    <w:p w:rsidR="008E5C4F" w:rsidRPr="00802BD5" w:rsidRDefault="008E5C4F" w:rsidP="00545C15">
      <w:pPr>
        <w:snapToGrid w:val="0"/>
        <w:jc w:val="center"/>
        <w:rPr>
          <w:b/>
          <w:sz w:val="20"/>
          <w:szCs w:val="20"/>
          <w:lang w:val="yo-NG"/>
        </w:rPr>
      </w:pPr>
      <w:r w:rsidRPr="00802BD5">
        <w:rPr>
          <w:sz w:val="20"/>
          <w:szCs w:val="20"/>
          <w:vertAlign w:val="superscript"/>
          <w:lang w:val="en-GB" w:eastAsia="yo-NG"/>
        </w:rPr>
        <w:t>1</w:t>
      </w:r>
      <w:r w:rsidR="005A768E" w:rsidRPr="00802BD5">
        <w:rPr>
          <w:sz w:val="20"/>
          <w:szCs w:val="20"/>
          <w:vertAlign w:val="superscript"/>
          <w:lang w:val="en-GB" w:eastAsia="yo-NG"/>
        </w:rPr>
        <w:t>.</w:t>
      </w:r>
      <w:r w:rsidRPr="00802BD5">
        <w:rPr>
          <w:sz w:val="20"/>
          <w:szCs w:val="20"/>
          <w:lang w:val="yo-NG" w:eastAsia="yo-NG"/>
        </w:rPr>
        <w:t>Department of Medical Laboratory Sciences, Faculty of Health Sciences and Technology, College of Medicine, University of Nigeria Enugu Campus (UNEC) Enugu State, Nigeria.</w:t>
      </w:r>
    </w:p>
    <w:p w:rsidR="008E5C4F" w:rsidRPr="00802BD5" w:rsidRDefault="00A3541D" w:rsidP="00545C15">
      <w:pPr>
        <w:snapToGrid w:val="0"/>
        <w:jc w:val="center"/>
        <w:rPr>
          <w:sz w:val="20"/>
          <w:szCs w:val="20"/>
          <w:lang w:val="en-GB" w:eastAsia="yo-NG"/>
        </w:rPr>
      </w:pPr>
      <w:r w:rsidRPr="00802BD5">
        <w:rPr>
          <w:rFonts w:eastAsiaTheme="minorHAnsi"/>
          <w:b/>
          <w:sz w:val="20"/>
          <w:szCs w:val="20"/>
          <w:vertAlign w:val="superscript"/>
          <w:lang w:val="en-GB"/>
        </w:rPr>
        <w:t>2.</w:t>
      </w:r>
      <w:r w:rsidRPr="00802BD5">
        <w:rPr>
          <w:rFonts w:eastAsiaTheme="minorHAnsi"/>
          <w:sz w:val="20"/>
          <w:szCs w:val="20"/>
          <w:lang w:val="en-GB"/>
        </w:rPr>
        <w:t>Department</w:t>
      </w:r>
      <w:r w:rsidR="008E5C4F" w:rsidRPr="00802BD5">
        <w:rPr>
          <w:rFonts w:eastAsiaTheme="minorHAnsi"/>
          <w:sz w:val="20"/>
          <w:szCs w:val="20"/>
          <w:lang w:val="en-GB"/>
        </w:rPr>
        <w:t xml:space="preserve"> of Pharmacology and Therapeutics, College of Medicine, </w:t>
      </w:r>
      <w:r w:rsidR="008E5C4F" w:rsidRPr="00802BD5">
        <w:rPr>
          <w:sz w:val="20"/>
          <w:szCs w:val="20"/>
          <w:lang w:val="yo-NG" w:eastAsia="yo-NG"/>
        </w:rPr>
        <w:t>University of Nigeria Enugu Campus (UNEC) Enugu State, Nigeria</w:t>
      </w:r>
    </w:p>
    <w:p w:rsidR="00F60027" w:rsidRPr="00802BD5" w:rsidRDefault="0084134A" w:rsidP="00545C15">
      <w:pPr>
        <w:snapToGrid w:val="0"/>
        <w:jc w:val="center"/>
        <w:rPr>
          <w:sz w:val="20"/>
          <w:szCs w:val="20"/>
          <w:lang w:val="en-GB" w:eastAsia="yo-NG"/>
        </w:rPr>
      </w:pPr>
      <w:hyperlink r:id="rId7" w:history="1">
        <w:r w:rsidR="008E5C4F" w:rsidRPr="00802BD5">
          <w:rPr>
            <w:rStyle w:val="Hyperlink"/>
            <w:sz w:val="20"/>
            <w:szCs w:val="20"/>
            <w:lang w:val="yo-NG" w:eastAsia="yo-NG"/>
          </w:rPr>
          <w:t>silasufelle@hahoo.com</w:t>
        </w:r>
      </w:hyperlink>
    </w:p>
    <w:p w:rsidR="00F60027" w:rsidRPr="00802BD5" w:rsidRDefault="00F60027" w:rsidP="00545C15">
      <w:pPr>
        <w:snapToGrid w:val="0"/>
        <w:jc w:val="center"/>
        <w:rPr>
          <w:sz w:val="20"/>
          <w:szCs w:val="20"/>
          <w:lang w:val="en-GB" w:eastAsia="yo-NG"/>
        </w:rPr>
      </w:pPr>
    </w:p>
    <w:p w:rsidR="00542CA1" w:rsidRPr="00802BD5" w:rsidRDefault="008E5C4F" w:rsidP="00545C15">
      <w:pPr>
        <w:snapToGrid w:val="0"/>
        <w:jc w:val="both"/>
        <w:rPr>
          <w:sz w:val="20"/>
          <w:szCs w:val="20"/>
          <w:lang w:val="en-GB"/>
        </w:rPr>
      </w:pPr>
      <w:r w:rsidRPr="00802BD5">
        <w:rPr>
          <w:b/>
          <w:sz w:val="20"/>
          <w:szCs w:val="20"/>
        </w:rPr>
        <w:t>Abstract</w:t>
      </w:r>
      <w:r w:rsidR="00CF0AFA" w:rsidRPr="00802BD5">
        <w:rPr>
          <w:sz w:val="20"/>
          <w:szCs w:val="20"/>
          <w:lang w:val="en-GB"/>
        </w:rPr>
        <w:t>:</w:t>
      </w:r>
      <w:r w:rsidR="00CF0AFA" w:rsidRPr="00802BD5">
        <w:rPr>
          <w:sz w:val="20"/>
          <w:szCs w:val="20"/>
          <w:lang w:val="yo-NG"/>
        </w:rPr>
        <w:t xml:space="preserve"> This</w:t>
      </w:r>
      <w:r w:rsidRPr="00802BD5">
        <w:rPr>
          <w:sz w:val="20"/>
          <w:szCs w:val="20"/>
          <w:lang w:val="yo-NG"/>
        </w:rPr>
        <w:t xml:space="preserve"> study was designed to investigate the myelo-protective activity</w:t>
      </w:r>
      <w:r w:rsidRPr="00802BD5">
        <w:rPr>
          <w:sz w:val="20"/>
          <w:szCs w:val="20"/>
        </w:rPr>
        <w:t xml:space="preserve"> of crude </w:t>
      </w:r>
      <w:proofErr w:type="spellStart"/>
      <w:r w:rsidRPr="00802BD5">
        <w:rPr>
          <w:sz w:val="20"/>
          <w:szCs w:val="20"/>
        </w:rPr>
        <w:t>methanolic</w:t>
      </w:r>
      <w:proofErr w:type="spellEnd"/>
      <w:r w:rsidRPr="00802BD5">
        <w:rPr>
          <w:sz w:val="20"/>
          <w:szCs w:val="20"/>
        </w:rPr>
        <w:t xml:space="preserve"> extract</w:t>
      </w:r>
      <w:r w:rsidRPr="00802BD5">
        <w:rPr>
          <w:sz w:val="20"/>
          <w:szCs w:val="20"/>
          <w:lang w:val="en-GB"/>
        </w:rPr>
        <w:t xml:space="preserve"> of</w:t>
      </w:r>
      <w:r w:rsidRPr="00802BD5">
        <w:rPr>
          <w:sz w:val="20"/>
          <w:szCs w:val="20"/>
        </w:rPr>
        <w:t xml:space="preserve"> </w:t>
      </w:r>
      <w:r w:rsidRPr="00802BD5">
        <w:rPr>
          <w:i/>
          <w:sz w:val="20"/>
          <w:szCs w:val="20"/>
          <w:lang w:val="yo-NG"/>
        </w:rPr>
        <w:t>Gongronema latifolium</w:t>
      </w:r>
      <w:r w:rsidRPr="00802BD5">
        <w:rPr>
          <w:sz w:val="20"/>
          <w:szCs w:val="20"/>
          <w:lang w:val="yo-NG"/>
        </w:rPr>
        <w:t xml:space="preserve"> </w:t>
      </w:r>
      <w:r w:rsidRPr="00802BD5">
        <w:rPr>
          <w:sz w:val="20"/>
          <w:szCs w:val="20"/>
          <w:lang w:val="en-GB"/>
        </w:rPr>
        <w:t xml:space="preserve">leaves </w:t>
      </w:r>
      <w:r w:rsidRPr="00802BD5">
        <w:rPr>
          <w:sz w:val="20"/>
          <w:szCs w:val="20"/>
          <w:lang w:val="yo-NG"/>
        </w:rPr>
        <w:t xml:space="preserve">in </w:t>
      </w:r>
      <w:r w:rsidRPr="00802BD5">
        <w:rPr>
          <w:sz w:val="20"/>
          <w:szCs w:val="20"/>
          <w:lang w:val="en-GB"/>
        </w:rPr>
        <w:t>c</w:t>
      </w:r>
      <w:r w:rsidRPr="00802BD5">
        <w:rPr>
          <w:sz w:val="20"/>
          <w:szCs w:val="20"/>
          <w:lang w:val="yo-NG"/>
        </w:rPr>
        <w:t>yclophosphamide</w:t>
      </w:r>
      <w:r w:rsidRPr="00802BD5">
        <w:rPr>
          <w:sz w:val="20"/>
          <w:szCs w:val="20"/>
          <w:lang w:val="en-GB"/>
        </w:rPr>
        <w:t>-</w:t>
      </w:r>
      <w:r w:rsidRPr="00802BD5">
        <w:rPr>
          <w:sz w:val="20"/>
          <w:szCs w:val="20"/>
          <w:lang w:val="yo-NG"/>
        </w:rPr>
        <w:t xml:space="preserve">induced </w:t>
      </w:r>
      <w:proofErr w:type="spellStart"/>
      <w:r w:rsidRPr="00802BD5">
        <w:rPr>
          <w:sz w:val="20"/>
          <w:szCs w:val="20"/>
          <w:lang w:val="en-GB"/>
        </w:rPr>
        <w:t>myelo</w:t>
      </w:r>
      <w:proofErr w:type="spellEnd"/>
      <w:r w:rsidRPr="00802BD5">
        <w:rPr>
          <w:sz w:val="20"/>
          <w:szCs w:val="20"/>
          <w:lang w:val="en-GB"/>
        </w:rPr>
        <w:t>-</w:t>
      </w:r>
      <w:r w:rsidRPr="00802BD5">
        <w:rPr>
          <w:sz w:val="20"/>
          <w:szCs w:val="20"/>
          <w:lang w:val="yo-NG"/>
        </w:rPr>
        <w:t>suppression</w:t>
      </w:r>
      <w:r w:rsidRPr="00802BD5">
        <w:rPr>
          <w:sz w:val="20"/>
          <w:szCs w:val="20"/>
          <w:lang w:val="en-GB"/>
        </w:rPr>
        <w:t>.</w:t>
      </w:r>
      <w:r w:rsidRPr="00802BD5">
        <w:rPr>
          <w:b/>
          <w:sz w:val="20"/>
          <w:szCs w:val="20"/>
          <w:lang w:val="en-GB"/>
        </w:rPr>
        <w:t xml:space="preserve"> </w:t>
      </w:r>
      <w:r w:rsidRPr="00802BD5">
        <w:rPr>
          <w:sz w:val="20"/>
          <w:szCs w:val="20"/>
          <w:lang w:val="yo-NG"/>
        </w:rPr>
        <w:t>Wistar</w:t>
      </w:r>
      <w:r w:rsidR="00542CA1" w:rsidRPr="00802BD5">
        <w:rPr>
          <w:sz w:val="20"/>
          <w:szCs w:val="20"/>
        </w:rPr>
        <w:t xml:space="preserve"> rats [n=30]</w:t>
      </w:r>
      <w:r w:rsidRPr="00802BD5">
        <w:rPr>
          <w:sz w:val="20"/>
          <w:szCs w:val="20"/>
        </w:rPr>
        <w:t>, aged 2 to 3 months</w:t>
      </w:r>
      <w:r w:rsidRPr="00802BD5">
        <w:rPr>
          <w:sz w:val="20"/>
          <w:szCs w:val="20"/>
          <w:lang w:val="yo-NG"/>
        </w:rPr>
        <w:t>, weighing 120</w:t>
      </w:r>
      <w:r w:rsidRPr="00802BD5">
        <w:rPr>
          <w:sz w:val="20"/>
          <w:szCs w:val="20"/>
          <w:lang w:val="en-GB"/>
        </w:rPr>
        <w:t xml:space="preserve"> </w:t>
      </w:r>
      <w:r w:rsidR="00033AEA" w:rsidRPr="00802BD5">
        <w:rPr>
          <w:sz w:val="20"/>
          <w:szCs w:val="20"/>
          <w:lang w:val="en-GB"/>
        </w:rPr>
        <w:t>to</w:t>
      </w:r>
      <w:r w:rsidRPr="00802BD5">
        <w:rPr>
          <w:sz w:val="20"/>
          <w:szCs w:val="20"/>
          <w:lang w:val="en-GB"/>
        </w:rPr>
        <w:t xml:space="preserve"> </w:t>
      </w:r>
      <w:r w:rsidRPr="00802BD5">
        <w:rPr>
          <w:sz w:val="20"/>
          <w:szCs w:val="20"/>
          <w:lang w:val="yo-NG"/>
        </w:rPr>
        <w:t>170</w:t>
      </w:r>
      <w:r w:rsidRPr="00802BD5">
        <w:rPr>
          <w:sz w:val="20"/>
          <w:szCs w:val="20"/>
          <w:lang w:val="en-GB"/>
        </w:rPr>
        <w:t xml:space="preserve"> </w:t>
      </w:r>
      <w:r w:rsidRPr="00802BD5">
        <w:rPr>
          <w:sz w:val="20"/>
          <w:szCs w:val="20"/>
          <w:lang w:val="yo-NG"/>
        </w:rPr>
        <w:t>g</w:t>
      </w:r>
      <w:r w:rsidRPr="00802BD5">
        <w:rPr>
          <w:sz w:val="20"/>
          <w:szCs w:val="20"/>
          <w:lang w:val="en-GB"/>
        </w:rPr>
        <w:t>rams</w:t>
      </w:r>
      <w:r w:rsidRPr="00802BD5">
        <w:rPr>
          <w:sz w:val="20"/>
          <w:szCs w:val="20"/>
          <w:lang w:val="yo-NG"/>
        </w:rPr>
        <w:t xml:space="preserve"> we</w:t>
      </w:r>
      <w:r w:rsidRPr="00802BD5">
        <w:rPr>
          <w:sz w:val="20"/>
          <w:szCs w:val="20"/>
          <w:lang w:val="en-GB"/>
        </w:rPr>
        <w:t>re</w:t>
      </w:r>
      <w:r w:rsidR="00033AEA" w:rsidRPr="00802BD5">
        <w:rPr>
          <w:sz w:val="20"/>
          <w:szCs w:val="20"/>
          <w:lang w:val="en-GB"/>
        </w:rPr>
        <w:t xml:space="preserve"> </w:t>
      </w:r>
      <w:r w:rsidRPr="00802BD5">
        <w:rPr>
          <w:sz w:val="20"/>
          <w:szCs w:val="20"/>
        </w:rPr>
        <w:t>acclimatize</w:t>
      </w:r>
      <w:r w:rsidR="00033AEA" w:rsidRPr="00802BD5">
        <w:rPr>
          <w:sz w:val="20"/>
          <w:szCs w:val="20"/>
        </w:rPr>
        <w:t>d</w:t>
      </w:r>
      <w:r w:rsidRPr="00802BD5">
        <w:rPr>
          <w:sz w:val="20"/>
          <w:szCs w:val="20"/>
        </w:rPr>
        <w:t xml:space="preserve"> for two weeks</w:t>
      </w:r>
      <w:r w:rsidRPr="00802BD5">
        <w:rPr>
          <w:sz w:val="20"/>
          <w:szCs w:val="20"/>
          <w:lang w:val="yo-NG"/>
        </w:rPr>
        <w:t xml:space="preserve"> </w:t>
      </w:r>
      <w:r w:rsidRPr="00802BD5">
        <w:rPr>
          <w:sz w:val="20"/>
          <w:szCs w:val="20"/>
          <w:lang w:val="yo-NG" w:eastAsia="yo-NG"/>
        </w:rPr>
        <w:t xml:space="preserve">and fed with commercially available rat feed and had access to water and feed </w:t>
      </w:r>
      <w:r w:rsidRPr="00802BD5">
        <w:rPr>
          <w:i/>
          <w:iCs/>
          <w:sz w:val="20"/>
          <w:szCs w:val="20"/>
          <w:lang w:val="yo-NG" w:eastAsia="yo-NG"/>
        </w:rPr>
        <w:t>ad libitum</w:t>
      </w:r>
      <w:r w:rsidRPr="00802BD5">
        <w:rPr>
          <w:sz w:val="20"/>
          <w:szCs w:val="20"/>
        </w:rPr>
        <w:t>.</w:t>
      </w:r>
      <w:r w:rsidRPr="00802BD5">
        <w:rPr>
          <w:sz w:val="20"/>
          <w:szCs w:val="20"/>
          <w:lang w:val="yo-NG"/>
        </w:rPr>
        <w:t xml:space="preserve"> </w:t>
      </w:r>
      <w:r w:rsidRPr="00802BD5">
        <w:rPr>
          <w:sz w:val="20"/>
          <w:szCs w:val="20"/>
        </w:rPr>
        <w:t>The</w:t>
      </w:r>
      <w:r w:rsidR="00033AEA" w:rsidRPr="00802BD5">
        <w:rPr>
          <w:sz w:val="20"/>
          <w:szCs w:val="20"/>
          <w:lang w:val="en-GB"/>
        </w:rPr>
        <w:t xml:space="preserve">y </w:t>
      </w:r>
      <w:r w:rsidR="00542CA1" w:rsidRPr="00802BD5">
        <w:rPr>
          <w:sz w:val="20"/>
          <w:szCs w:val="20"/>
        </w:rPr>
        <w:t>were divided into 5 groups [</w:t>
      </w:r>
      <w:r w:rsidRPr="00802BD5">
        <w:rPr>
          <w:sz w:val="20"/>
          <w:szCs w:val="20"/>
        </w:rPr>
        <w:t xml:space="preserve">A to </w:t>
      </w:r>
      <w:r w:rsidR="00542CA1" w:rsidRPr="00802BD5">
        <w:rPr>
          <w:sz w:val="20"/>
          <w:szCs w:val="20"/>
          <w:lang w:val="en-GB"/>
        </w:rPr>
        <w:t>E]</w:t>
      </w:r>
      <w:r w:rsidRPr="00802BD5">
        <w:rPr>
          <w:sz w:val="20"/>
          <w:szCs w:val="20"/>
        </w:rPr>
        <w:t>. Groups A</w:t>
      </w:r>
      <w:r w:rsidRPr="00802BD5">
        <w:rPr>
          <w:sz w:val="20"/>
          <w:szCs w:val="20"/>
          <w:lang w:val="en-GB"/>
        </w:rPr>
        <w:t>,</w:t>
      </w:r>
      <w:r w:rsidRPr="00802BD5">
        <w:rPr>
          <w:sz w:val="20"/>
          <w:szCs w:val="20"/>
          <w:lang w:val="yo-NG"/>
        </w:rPr>
        <w:t xml:space="preserve"> B</w:t>
      </w:r>
      <w:r w:rsidRPr="00802BD5">
        <w:rPr>
          <w:sz w:val="20"/>
          <w:szCs w:val="20"/>
          <w:lang w:val="en-GB"/>
        </w:rPr>
        <w:t xml:space="preserve"> and C</w:t>
      </w:r>
      <w:r w:rsidR="00033AEA" w:rsidRPr="00802BD5">
        <w:rPr>
          <w:sz w:val="20"/>
          <w:szCs w:val="20"/>
          <w:lang w:val="yo-NG"/>
        </w:rPr>
        <w:t xml:space="preserve"> were</w:t>
      </w:r>
      <w:r w:rsidRPr="00802BD5">
        <w:rPr>
          <w:sz w:val="20"/>
          <w:szCs w:val="20"/>
          <w:lang w:val="en-GB"/>
        </w:rPr>
        <w:t xml:space="preserve"> </w:t>
      </w:r>
      <w:r w:rsidRPr="00802BD5">
        <w:rPr>
          <w:sz w:val="20"/>
          <w:szCs w:val="20"/>
          <w:lang w:val="yo-NG"/>
        </w:rPr>
        <w:t>intraperitoneally</w:t>
      </w:r>
      <w:r w:rsidR="00033AEA" w:rsidRPr="00802BD5">
        <w:rPr>
          <w:sz w:val="20"/>
          <w:szCs w:val="20"/>
          <w:lang w:val="en-GB"/>
        </w:rPr>
        <w:t>-induced</w:t>
      </w:r>
      <w:r w:rsidRPr="00802BD5">
        <w:rPr>
          <w:sz w:val="20"/>
          <w:szCs w:val="20"/>
          <w:lang w:val="yo-NG"/>
        </w:rPr>
        <w:t xml:space="preserve"> for </w:t>
      </w:r>
      <w:proofErr w:type="spellStart"/>
      <w:r w:rsidRPr="00802BD5">
        <w:rPr>
          <w:sz w:val="20"/>
          <w:szCs w:val="20"/>
          <w:lang w:val="en-GB"/>
        </w:rPr>
        <w:t>myelo</w:t>
      </w:r>
      <w:proofErr w:type="spellEnd"/>
      <w:r w:rsidRPr="00802BD5">
        <w:rPr>
          <w:sz w:val="20"/>
          <w:szCs w:val="20"/>
          <w:lang w:val="en-GB"/>
        </w:rPr>
        <w:t>-</w:t>
      </w:r>
      <w:r w:rsidRPr="00802BD5">
        <w:rPr>
          <w:sz w:val="20"/>
          <w:szCs w:val="20"/>
          <w:lang w:val="yo-NG"/>
        </w:rPr>
        <w:t>suppression with 3mg/kg</w:t>
      </w:r>
      <w:r w:rsidR="0006247B" w:rsidRPr="00802BD5">
        <w:rPr>
          <w:sz w:val="20"/>
          <w:szCs w:val="20"/>
          <w:lang w:val="en-GB"/>
        </w:rPr>
        <w:t xml:space="preserve"> bodyweight</w:t>
      </w:r>
      <w:r w:rsidRPr="00802BD5">
        <w:rPr>
          <w:sz w:val="20"/>
          <w:szCs w:val="20"/>
          <w:lang w:val="yo-NG"/>
        </w:rPr>
        <w:t xml:space="preserve"> of cyclophosphamide for </w:t>
      </w:r>
      <w:r w:rsidRPr="00802BD5">
        <w:rPr>
          <w:sz w:val="20"/>
          <w:szCs w:val="20"/>
          <w:lang w:val="en-GB"/>
        </w:rPr>
        <w:t>7</w:t>
      </w:r>
      <w:r w:rsidRPr="00802BD5">
        <w:rPr>
          <w:sz w:val="20"/>
          <w:szCs w:val="20"/>
          <w:lang w:val="yo-NG"/>
        </w:rPr>
        <w:t xml:space="preserve"> days</w:t>
      </w:r>
      <w:r w:rsidRPr="00802BD5">
        <w:rPr>
          <w:sz w:val="20"/>
          <w:szCs w:val="20"/>
          <w:lang w:val="en-GB"/>
        </w:rPr>
        <w:t>.</w:t>
      </w:r>
      <w:r w:rsidRPr="00802BD5">
        <w:rPr>
          <w:sz w:val="20"/>
          <w:szCs w:val="20"/>
          <w:lang w:val="yo-NG"/>
        </w:rPr>
        <w:t xml:space="preserve"> </w:t>
      </w:r>
      <w:r w:rsidRPr="00802BD5">
        <w:rPr>
          <w:sz w:val="20"/>
          <w:szCs w:val="20"/>
          <w:lang w:val="en-GB"/>
        </w:rPr>
        <w:t xml:space="preserve">After induction, A served as </w:t>
      </w:r>
      <w:r w:rsidRPr="00802BD5">
        <w:rPr>
          <w:sz w:val="20"/>
          <w:szCs w:val="20"/>
          <w:lang w:val="yo-NG"/>
        </w:rPr>
        <w:t>cyclophosphamide</w:t>
      </w:r>
      <w:r w:rsidRPr="00802BD5">
        <w:rPr>
          <w:sz w:val="20"/>
          <w:szCs w:val="20"/>
          <w:lang w:val="en-GB"/>
        </w:rPr>
        <w:t xml:space="preserve">-induced control, </w:t>
      </w:r>
      <w:r w:rsidRPr="00802BD5">
        <w:rPr>
          <w:sz w:val="20"/>
          <w:szCs w:val="20"/>
          <w:lang w:val="yo-NG"/>
        </w:rPr>
        <w:t>B</w:t>
      </w:r>
      <w:r w:rsidR="00925BD4" w:rsidRPr="00802BD5">
        <w:rPr>
          <w:sz w:val="20"/>
          <w:szCs w:val="20"/>
          <w:lang w:val="en-GB"/>
        </w:rPr>
        <w:t xml:space="preserve"> received 150mg/kg,</w:t>
      </w:r>
      <w:r w:rsidR="006B7B4E" w:rsidRPr="00802BD5">
        <w:rPr>
          <w:sz w:val="20"/>
          <w:szCs w:val="20"/>
          <w:lang w:val="yo-NG"/>
        </w:rPr>
        <w:t xml:space="preserve"> C</w:t>
      </w:r>
      <w:r w:rsidRPr="00802BD5">
        <w:rPr>
          <w:sz w:val="20"/>
          <w:szCs w:val="20"/>
          <w:lang w:val="en-GB"/>
        </w:rPr>
        <w:t xml:space="preserve"> received </w:t>
      </w:r>
      <w:r w:rsidR="0002354C" w:rsidRPr="00802BD5">
        <w:rPr>
          <w:sz w:val="20"/>
          <w:szCs w:val="20"/>
          <w:lang w:val="en-GB"/>
        </w:rPr>
        <w:t>250mg/kg</w:t>
      </w:r>
      <w:r w:rsidRPr="00802BD5">
        <w:rPr>
          <w:sz w:val="20"/>
          <w:szCs w:val="20"/>
          <w:lang w:val="en-GB"/>
        </w:rPr>
        <w:t xml:space="preserve"> and D [</w:t>
      </w:r>
      <w:r w:rsidR="00542CA1" w:rsidRPr="00802BD5">
        <w:rPr>
          <w:sz w:val="20"/>
          <w:szCs w:val="20"/>
          <w:lang w:val="en-GB"/>
        </w:rPr>
        <w:t>non-induced] received 250mg/kg [body-weight]</w:t>
      </w:r>
      <w:r w:rsidRPr="00802BD5">
        <w:rPr>
          <w:sz w:val="20"/>
          <w:szCs w:val="20"/>
        </w:rPr>
        <w:t xml:space="preserve"> of the extract</w:t>
      </w:r>
      <w:r w:rsidRPr="00802BD5">
        <w:rPr>
          <w:sz w:val="20"/>
          <w:szCs w:val="20"/>
          <w:lang w:val="en-GB"/>
        </w:rPr>
        <w:t xml:space="preserve"> </w:t>
      </w:r>
      <w:r w:rsidRPr="00802BD5">
        <w:rPr>
          <w:sz w:val="20"/>
          <w:szCs w:val="20"/>
        </w:rPr>
        <w:t xml:space="preserve">orally for </w:t>
      </w:r>
      <w:r w:rsidRPr="00802BD5">
        <w:rPr>
          <w:sz w:val="20"/>
          <w:szCs w:val="20"/>
          <w:lang w:val="yo-NG"/>
        </w:rPr>
        <w:t xml:space="preserve">14 </w:t>
      </w:r>
      <w:r w:rsidRPr="00802BD5">
        <w:rPr>
          <w:sz w:val="20"/>
          <w:szCs w:val="20"/>
        </w:rPr>
        <w:t>days</w:t>
      </w:r>
      <w:r w:rsidRPr="00802BD5">
        <w:rPr>
          <w:sz w:val="20"/>
          <w:szCs w:val="20"/>
          <w:lang w:val="yo-NG"/>
        </w:rPr>
        <w:t xml:space="preserve">. </w:t>
      </w:r>
      <w:r w:rsidRPr="00802BD5">
        <w:rPr>
          <w:sz w:val="20"/>
          <w:szCs w:val="20"/>
        </w:rPr>
        <w:t>Group E served as non-induced control. Blood</w:t>
      </w:r>
      <w:r w:rsidR="00542CA1" w:rsidRPr="00802BD5">
        <w:rPr>
          <w:sz w:val="20"/>
          <w:szCs w:val="20"/>
          <w:lang w:val="yo-NG" w:eastAsia="yo-NG"/>
        </w:rPr>
        <w:t xml:space="preserve"> samples </w:t>
      </w:r>
      <w:r w:rsidR="00542CA1" w:rsidRPr="00802BD5">
        <w:rPr>
          <w:sz w:val="20"/>
          <w:szCs w:val="20"/>
          <w:lang w:val="en-GB" w:eastAsia="yo-NG"/>
        </w:rPr>
        <w:t>[</w:t>
      </w:r>
      <w:r w:rsidR="00542CA1" w:rsidRPr="00802BD5">
        <w:rPr>
          <w:sz w:val="20"/>
          <w:szCs w:val="20"/>
          <w:lang w:val="yo-NG" w:eastAsia="yo-NG"/>
        </w:rPr>
        <w:t>3.0 ml</w:t>
      </w:r>
      <w:r w:rsidR="00542CA1" w:rsidRPr="00802BD5">
        <w:rPr>
          <w:sz w:val="20"/>
          <w:szCs w:val="20"/>
          <w:lang w:val="en-GB" w:eastAsia="yo-NG"/>
        </w:rPr>
        <w:t>]</w:t>
      </w:r>
      <w:r w:rsidRPr="00802BD5">
        <w:rPr>
          <w:sz w:val="20"/>
          <w:szCs w:val="20"/>
          <w:lang w:val="yo-NG" w:eastAsia="yo-NG"/>
        </w:rPr>
        <w:t xml:space="preserve"> were collected from each rat</w:t>
      </w:r>
      <w:r w:rsidRPr="00802BD5">
        <w:rPr>
          <w:sz w:val="20"/>
          <w:szCs w:val="20"/>
          <w:lang w:val="en-GB" w:eastAsia="yo-NG"/>
        </w:rPr>
        <w:t xml:space="preserve"> on days 8 and 15</w:t>
      </w:r>
      <w:r w:rsidRPr="00802BD5">
        <w:rPr>
          <w:sz w:val="20"/>
          <w:szCs w:val="20"/>
          <w:lang w:val="yo-NG" w:eastAsia="yo-NG"/>
        </w:rPr>
        <w:t xml:space="preserve"> through the retro orbital plexus of the median canthus into</w:t>
      </w:r>
      <w:r w:rsidR="00F53BB0" w:rsidRPr="00802BD5">
        <w:rPr>
          <w:sz w:val="20"/>
          <w:szCs w:val="20"/>
          <w:lang w:val="en-GB" w:eastAsia="yo-NG"/>
        </w:rPr>
        <w:t xml:space="preserve"> tri-potassium ethylene-</w:t>
      </w:r>
      <w:proofErr w:type="spellStart"/>
      <w:r w:rsidR="00F53BB0" w:rsidRPr="00802BD5">
        <w:rPr>
          <w:sz w:val="20"/>
          <w:szCs w:val="20"/>
          <w:lang w:val="en-GB" w:eastAsia="yo-NG"/>
        </w:rPr>
        <w:t>diamine-tetracetic-</w:t>
      </w:r>
      <w:r w:rsidRPr="00802BD5">
        <w:rPr>
          <w:sz w:val="20"/>
          <w:szCs w:val="20"/>
          <w:lang w:val="en-GB" w:eastAsia="yo-NG"/>
        </w:rPr>
        <w:t>acid</w:t>
      </w:r>
      <w:proofErr w:type="spellEnd"/>
      <w:r w:rsidRPr="00802BD5">
        <w:rPr>
          <w:sz w:val="20"/>
          <w:szCs w:val="20"/>
          <w:lang w:val="en-GB" w:eastAsia="yo-NG"/>
        </w:rPr>
        <w:t xml:space="preserve"> </w:t>
      </w:r>
      <w:r w:rsidRPr="00802BD5">
        <w:rPr>
          <w:sz w:val="20"/>
          <w:szCs w:val="20"/>
          <w:lang w:val="yo-NG" w:eastAsia="yo-NG"/>
        </w:rPr>
        <w:t>containers for</w:t>
      </w:r>
      <w:r w:rsidRPr="00802BD5">
        <w:rPr>
          <w:sz w:val="20"/>
          <w:szCs w:val="20"/>
          <w:lang w:val="en-GB" w:eastAsia="yo-NG"/>
        </w:rPr>
        <w:t xml:space="preserve"> haematological</w:t>
      </w:r>
      <w:r w:rsidRPr="00802BD5">
        <w:rPr>
          <w:sz w:val="20"/>
          <w:szCs w:val="20"/>
          <w:lang w:val="yo-NG" w:eastAsia="yo-NG"/>
        </w:rPr>
        <w:t xml:space="preserve"> analysis.</w:t>
      </w:r>
      <w:r w:rsidRPr="00802BD5">
        <w:rPr>
          <w:sz w:val="20"/>
          <w:szCs w:val="20"/>
        </w:rPr>
        <w:t xml:space="preserve"> Day 8, groups </w:t>
      </w:r>
      <w:r w:rsidR="00CF0AFA" w:rsidRPr="00802BD5">
        <w:rPr>
          <w:sz w:val="20"/>
          <w:szCs w:val="20"/>
          <w:lang w:val="en-GB"/>
        </w:rPr>
        <w:t>B and C revealed dosage-</w:t>
      </w:r>
      <w:r w:rsidRPr="00802BD5">
        <w:rPr>
          <w:sz w:val="20"/>
          <w:szCs w:val="20"/>
          <w:lang w:val="en-GB"/>
        </w:rPr>
        <w:t>dependent significantly increased</w:t>
      </w:r>
      <w:r w:rsidRPr="00802BD5">
        <w:rPr>
          <w:sz w:val="20"/>
          <w:szCs w:val="20"/>
          <w:lang w:val="yo-NG"/>
        </w:rPr>
        <w:t xml:space="preserve"> </w:t>
      </w:r>
      <w:r w:rsidRPr="00802BD5">
        <w:rPr>
          <w:sz w:val="20"/>
          <w:szCs w:val="20"/>
          <w:lang w:val="en-GB"/>
        </w:rPr>
        <w:t>values compared to A</w:t>
      </w:r>
      <w:r w:rsidR="00925BD4" w:rsidRPr="00802BD5">
        <w:rPr>
          <w:sz w:val="20"/>
          <w:szCs w:val="20"/>
          <w:lang w:val="en-GB"/>
        </w:rPr>
        <w:t xml:space="preserve"> </w:t>
      </w:r>
      <w:r w:rsidR="00542CA1" w:rsidRPr="00802BD5">
        <w:rPr>
          <w:sz w:val="20"/>
          <w:szCs w:val="20"/>
          <w:lang w:val="en-GB"/>
        </w:rPr>
        <w:t>[</w:t>
      </w:r>
      <w:r w:rsidR="00925BD4" w:rsidRPr="00802BD5">
        <w:rPr>
          <w:i/>
          <w:sz w:val="20"/>
          <w:szCs w:val="20"/>
          <w:lang w:val="en-GB"/>
        </w:rPr>
        <w:t>p</w:t>
      </w:r>
      <w:r w:rsidR="00542CA1" w:rsidRPr="00802BD5">
        <w:rPr>
          <w:sz w:val="20"/>
          <w:szCs w:val="20"/>
          <w:lang w:val="en-GB"/>
        </w:rPr>
        <w:t>&lt;0.05]</w:t>
      </w:r>
      <w:r w:rsidRPr="00802BD5">
        <w:rPr>
          <w:sz w:val="20"/>
          <w:szCs w:val="20"/>
          <w:lang w:val="en-GB"/>
        </w:rPr>
        <w:t xml:space="preserve"> while D revealed non-significantly increased values compared to E. Day 15 groups B</w:t>
      </w:r>
      <w:r w:rsidR="00925BD4" w:rsidRPr="00802BD5">
        <w:rPr>
          <w:sz w:val="20"/>
          <w:szCs w:val="20"/>
          <w:lang w:val="en-GB"/>
        </w:rPr>
        <w:t xml:space="preserve"> and C revealed dosage- and time-</w:t>
      </w:r>
      <w:r w:rsidRPr="00802BD5">
        <w:rPr>
          <w:sz w:val="20"/>
          <w:szCs w:val="20"/>
          <w:lang w:val="en-GB"/>
        </w:rPr>
        <w:t>dependent significantly increased</w:t>
      </w:r>
      <w:r w:rsidRPr="00802BD5">
        <w:rPr>
          <w:sz w:val="20"/>
          <w:szCs w:val="20"/>
          <w:lang w:val="yo-NG"/>
        </w:rPr>
        <w:t xml:space="preserve"> </w:t>
      </w:r>
      <w:r w:rsidRPr="00802BD5">
        <w:rPr>
          <w:sz w:val="20"/>
          <w:szCs w:val="20"/>
          <w:lang w:val="en-GB"/>
        </w:rPr>
        <w:t>values comp</w:t>
      </w:r>
      <w:r w:rsidR="00925BD4" w:rsidRPr="00802BD5">
        <w:rPr>
          <w:sz w:val="20"/>
          <w:szCs w:val="20"/>
          <w:lang w:val="en-GB"/>
        </w:rPr>
        <w:t>ared to A while D revealed time-</w:t>
      </w:r>
      <w:r w:rsidRPr="00802BD5">
        <w:rPr>
          <w:sz w:val="20"/>
          <w:szCs w:val="20"/>
          <w:lang w:val="en-GB"/>
        </w:rPr>
        <w:t>dependent significantly increased values compared to E.</w:t>
      </w:r>
      <w:r w:rsidR="00F53BB0" w:rsidRPr="00802BD5">
        <w:rPr>
          <w:sz w:val="20"/>
          <w:szCs w:val="20"/>
        </w:rPr>
        <w:t xml:space="preserve"> This suggests that this</w:t>
      </w:r>
      <w:r w:rsidR="0002354C" w:rsidRPr="00802BD5">
        <w:rPr>
          <w:sz w:val="20"/>
          <w:szCs w:val="20"/>
        </w:rPr>
        <w:t xml:space="preserve"> </w:t>
      </w:r>
      <w:r w:rsidR="00F53BB0" w:rsidRPr="00802BD5">
        <w:rPr>
          <w:sz w:val="20"/>
          <w:szCs w:val="20"/>
        </w:rPr>
        <w:t xml:space="preserve">extract </w:t>
      </w:r>
      <w:r w:rsidR="00F53BB0" w:rsidRPr="00802BD5">
        <w:rPr>
          <w:sz w:val="20"/>
          <w:szCs w:val="20"/>
          <w:lang w:val="en-GB"/>
        </w:rPr>
        <w:t>may</w:t>
      </w:r>
      <w:r w:rsidRPr="00802BD5">
        <w:rPr>
          <w:sz w:val="20"/>
          <w:szCs w:val="20"/>
        </w:rPr>
        <w:t xml:space="preserve"> </w:t>
      </w:r>
      <w:r w:rsidRPr="00802BD5">
        <w:rPr>
          <w:sz w:val="20"/>
          <w:szCs w:val="20"/>
          <w:lang w:val="yo-NG"/>
        </w:rPr>
        <w:t>posses’</w:t>
      </w:r>
      <w:r w:rsidRPr="00802BD5">
        <w:rPr>
          <w:sz w:val="20"/>
          <w:szCs w:val="20"/>
        </w:rPr>
        <w:t xml:space="preserve"> both </w:t>
      </w:r>
      <w:r w:rsidRPr="00802BD5">
        <w:rPr>
          <w:sz w:val="20"/>
          <w:szCs w:val="20"/>
          <w:lang w:val="yo-NG"/>
        </w:rPr>
        <w:t>myelo</w:t>
      </w:r>
      <w:r w:rsidRPr="00802BD5">
        <w:rPr>
          <w:sz w:val="20"/>
          <w:szCs w:val="20"/>
          <w:lang w:val="en-GB"/>
        </w:rPr>
        <w:t>-</w:t>
      </w:r>
      <w:r w:rsidRPr="00802BD5">
        <w:rPr>
          <w:sz w:val="20"/>
          <w:szCs w:val="20"/>
          <w:lang w:val="yo-NG"/>
        </w:rPr>
        <w:t>protective</w:t>
      </w:r>
      <w:r w:rsidRPr="00802BD5">
        <w:rPr>
          <w:sz w:val="20"/>
          <w:szCs w:val="20"/>
          <w:lang w:val="en-GB"/>
        </w:rPr>
        <w:t xml:space="preserve"> and haematopoietic</w:t>
      </w:r>
      <w:r w:rsidRPr="00802BD5">
        <w:rPr>
          <w:sz w:val="20"/>
          <w:szCs w:val="20"/>
          <w:lang w:val="yo-NG"/>
        </w:rPr>
        <w:t xml:space="preserve"> </w:t>
      </w:r>
      <w:r w:rsidRPr="00802BD5">
        <w:rPr>
          <w:sz w:val="20"/>
          <w:szCs w:val="20"/>
        </w:rPr>
        <w:t>effect</w:t>
      </w:r>
      <w:r w:rsidRPr="00802BD5">
        <w:rPr>
          <w:sz w:val="20"/>
          <w:szCs w:val="20"/>
          <w:lang w:val="yo-NG"/>
        </w:rPr>
        <w:t>s when orally administered in cyclophosphamide</w:t>
      </w:r>
      <w:r w:rsidRPr="00802BD5">
        <w:rPr>
          <w:sz w:val="20"/>
          <w:szCs w:val="20"/>
          <w:lang w:val="en-GB"/>
        </w:rPr>
        <w:t>-</w:t>
      </w:r>
      <w:r w:rsidRPr="00802BD5">
        <w:rPr>
          <w:sz w:val="20"/>
          <w:szCs w:val="20"/>
          <w:lang w:val="yo-NG"/>
        </w:rPr>
        <w:t>induced</w:t>
      </w:r>
      <w:r w:rsidRPr="00802BD5">
        <w:rPr>
          <w:sz w:val="20"/>
          <w:szCs w:val="20"/>
          <w:lang w:val="en-GB"/>
        </w:rPr>
        <w:t xml:space="preserve"> </w:t>
      </w:r>
      <w:proofErr w:type="spellStart"/>
      <w:r w:rsidRPr="00802BD5">
        <w:rPr>
          <w:sz w:val="20"/>
          <w:szCs w:val="20"/>
          <w:lang w:val="en-GB"/>
        </w:rPr>
        <w:t>myelo</w:t>
      </w:r>
      <w:proofErr w:type="spellEnd"/>
      <w:r w:rsidRPr="00802BD5">
        <w:rPr>
          <w:sz w:val="20"/>
          <w:szCs w:val="20"/>
          <w:lang w:val="en-GB"/>
        </w:rPr>
        <w:t xml:space="preserve">-suppressed and non-induced </w:t>
      </w:r>
      <w:proofErr w:type="spellStart"/>
      <w:r w:rsidRPr="00802BD5">
        <w:rPr>
          <w:sz w:val="20"/>
          <w:szCs w:val="20"/>
          <w:lang w:val="en-GB"/>
        </w:rPr>
        <w:t>Wistar</w:t>
      </w:r>
      <w:proofErr w:type="spellEnd"/>
      <w:r w:rsidRPr="00802BD5">
        <w:rPr>
          <w:sz w:val="20"/>
          <w:szCs w:val="20"/>
          <w:lang w:val="en-GB"/>
        </w:rPr>
        <w:t xml:space="preserve"> rats.</w:t>
      </w:r>
    </w:p>
    <w:p w:rsidR="00545C15" w:rsidRPr="00802BD5" w:rsidRDefault="00545C15" w:rsidP="00545C15">
      <w:pPr>
        <w:pStyle w:val="ListParagraph"/>
        <w:snapToGrid w:val="0"/>
        <w:ind w:left="0"/>
        <w:jc w:val="both"/>
        <w:rPr>
          <w:b/>
          <w:sz w:val="20"/>
          <w:szCs w:val="20"/>
          <w:lang w:val="yo-NG"/>
        </w:rPr>
      </w:pPr>
      <w:r w:rsidRPr="00802BD5">
        <w:rPr>
          <w:rFonts w:hint="eastAsia"/>
          <w:b/>
          <w:sz w:val="20"/>
          <w:szCs w:val="20"/>
          <w:lang w:val="en-GB"/>
        </w:rPr>
        <w:t>[</w:t>
      </w:r>
      <w:r w:rsidRPr="00802BD5">
        <w:rPr>
          <w:sz w:val="20"/>
          <w:szCs w:val="20"/>
        </w:rPr>
        <w:t>U</w:t>
      </w:r>
      <w:r w:rsidRPr="00802BD5">
        <w:rPr>
          <w:sz w:val="20"/>
          <w:szCs w:val="20"/>
          <w:lang w:val="yo-NG"/>
        </w:rPr>
        <w:t>felle</w:t>
      </w:r>
      <w:r w:rsidRPr="00802BD5">
        <w:rPr>
          <w:sz w:val="20"/>
          <w:szCs w:val="20"/>
        </w:rPr>
        <w:t>, S. A</w:t>
      </w:r>
      <w:r w:rsidRPr="00802BD5">
        <w:rPr>
          <w:sz w:val="20"/>
          <w:szCs w:val="20"/>
          <w:lang w:val="en-GB" w:eastAsia="yo-NG"/>
        </w:rPr>
        <w:t xml:space="preserve">, </w:t>
      </w:r>
      <w:proofErr w:type="spellStart"/>
      <w:r w:rsidRPr="00802BD5">
        <w:rPr>
          <w:sz w:val="20"/>
          <w:szCs w:val="20"/>
          <w:lang w:val="en-GB"/>
        </w:rPr>
        <w:t>Ukaejiofo</w:t>
      </w:r>
      <w:proofErr w:type="spellEnd"/>
      <w:r w:rsidRPr="00802BD5">
        <w:rPr>
          <w:sz w:val="20"/>
          <w:szCs w:val="20"/>
        </w:rPr>
        <w:t xml:space="preserve">, E. O, </w:t>
      </w:r>
      <w:proofErr w:type="spellStart"/>
      <w:r w:rsidRPr="00802BD5">
        <w:rPr>
          <w:sz w:val="20"/>
          <w:szCs w:val="20"/>
          <w:lang w:val="en-GB" w:eastAsia="yo-NG"/>
        </w:rPr>
        <w:t>Achukwu</w:t>
      </w:r>
      <w:proofErr w:type="spellEnd"/>
      <w:r w:rsidRPr="00802BD5">
        <w:rPr>
          <w:sz w:val="20"/>
          <w:szCs w:val="20"/>
        </w:rPr>
        <w:t>, P.U</w:t>
      </w:r>
      <w:r w:rsidRPr="00802BD5">
        <w:rPr>
          <w:sz w:val="20"/>
          <w:szCs w:val="20"/>
          <w:lang w:val="en-GB" w:eastAsia="yo-NG"/>
        </w:rPr>
        <w:t>,</w:t>
      </w:r>
      <w:r w:rsidRPr="00802BD5">
        <w:rPr>
          <w:sz w:val="20"/>
          <w:szCs w:val="20"/>
        </w:rPr>
        <w:t xml:space="preserve"> </w:t>
      </w:r>
      <w:proofErr w:type="spellStart"/>
      <w:r w:rsidRPr="00802BD5">
        <w:rPr>
          <w:sz w:val="20"/>
          <w:szCs w:val="20"/>
        </w:rPr>
        <w:t>Ghasi</w:t>
      </w:r>
      <w:proofErr w:type="spellEnd"/>
      <w:r w:rsidRPr="00802BD5">
        <w:rPr>
          <w:sz w:val="20"/>
          <w:szCs w:val="20"/>
        </w:rPr>
        <w:t xml:space="preserve">, S. </w:t>
      </w:r>
      <w:r w:rsidRPr="00802BD5">
        <w:rPr>
          <w:b/>
          <w:sz w:val="20"/>
          <w:szCs w:val="20"/>
          <w:lang w:val="yo-NG"/>
        </w:rPr>
        <w:t>Myelo-protective Activity</w:t>
      </w:r>
      <w:r w:rsidRPr="00802BD5">
        <w:rPr>
          <w:b/>
          <w:sz w:val="20"/>
          <w:szCs w:val="20"/>
        </w:rPr>
        <w:t xml:space="preserve"> of Crude </w:t>
      </w:r>
      <w:proofErr w:type="spellStart"/>
      <w:r w:rsidRPr="00802BD5">
        <w:rPr>
          <w:b/>
          <w:sz w:val="20"/>
          <w:szCs w:val="20"/>
        </w:rPr>
        <w:t>Methanolic</w:t>
      </w:r>
      <w:proofErr w:type="spellEnd"/>
      <w:r w:rsidRPr="00802BD5">
        <w:rPr>
          <w:b/>
          <w:sz w:val="20"/>
          <w:szCs w:val="20"/>
        </w:rPr>
        <w:t xml:space="preserve"> Extract </w:t>
      </w:r>
      <w:r w:rsidRPr="00802BD5">
        <w:rPr>
          <w:b/>
          <w:sz w:val="20"/>
          <w:szCs w:val="20"/>
          <w:lang w:val="yo-NG"/>
        </w:rPr>
        <w:t>of</w:t>
      </w:r>
      <w:r w:rsidRPr="00802BD5">
        <w:rPr>
          <w:b/>
          <w:sz w:val="20"/>
          <w:szCs w:val="20"/>
          <w:lang w:val="en-GB"/>
        </w:rPr>
        <w:t xml:space="preserve"> Leaves of</w:t>
      </w:r>
      <w:r w:rsidRPr="00802BD5">
        <w:rPr>
          <w:b/>
          <w:sz w:val="20"/>
          <w:szCs w:val="20"/>
        </w:rPr>
        <w:t xml:space="preserve"> </w:t>
      </w:r>
      <w:r w:rsidRPr="00802BD5">
        <w:rPr>
          <w:b/>
          <w:i/>
          <w:sz w:val="20"/>
          <w:szCs w:val="20"/>
          <w:lang w:val="yo-NG"/>
        </w:rPr>
        <w:t>Gongronema latifolium</w:t>
      </w:r>
      <w:r w:rsidRPr="00802BD5">
        <w:rPr>
          <w:b/>
          <w:sz w:val="20"/>
          <w:szCs w:val="20"/>
          <w:lang w:val="yo-NG"/>
        </w:rPr>
        <w:t xml:space="preserve"> in </w:t>
      </w:r>
      <w:r w:rsidRPr="00802BD5">
        <w:rPr>
          <w:b/>
          <w:sz w:val="20"/>
          <w:szCs w:val="20"/>
          <w:lang w:val="en-GB"/>
        </w:rPr>
        <w:t>C</w:t>
      </w:r>
      <w:r w:rsidRPr="00802BD5">
        <w:rPr>
          <w:b/>
          <w:sz w:val="20"/>
          <w:szCs w:val="20"/>
          <w:lang w:val="yo-NG"/>
        </w:rPr>
        <w:t>yclophosphamide</w:t>
      </w:r>
      <w:r w:rsidRPr="00802BD5">
        <w:rPr>
          <w:b/>
          <w:sz w:val="20"/>
          <w:szCs w:val="20"/>
          <w:lang w:val="en-GB"/>
        </w:rPr>
        <w:t>-</w:t>
      </w:r>
      <w:r w:rsidRPr="00802BD5">
        <w:rPr>
          <w:b/>
          <w:sz w:val="20"/>
          <w:szCs w:val="20"/>
          <w:lang w:val="yo-NG"/>
        </w:rPr>
        <w:t xml:space="preserve">induced </w:t>
      </w:r>
      <w:proofErr w:type="spellStart"/>
      <w:r w:rsidRPr="00802BD5">
        <w:rPr>
          <w:b/>
          <w:sz w:val="20"/>
          <w:szCs w:val="20"/>
          <w:lang w:val="en-GB"/>
        </w:rPr>
        <w:t>Myelo</w:t>
      </w:r>
      <w:proofErr w:type="spellEnd"/>
      <w:r w:rsidRPr="00802BD5">
        <w:rPr>
          <w:b/>
          <w:sz w:val="20"/>
          <w:szCs w:val="20"/>
          <w:lang w:val="en-GB"/>
        </w:rPr>
        <w:t>-</w:t>
      </w:r>
      <w:r w:rsidRPr="00802BD5">
        <w:rPr>
          <w:b/>
          <w:sz w:val="20"/>
          <w:szCs w:val="20"/>
          <w:lang w:val="yo-NG"/>
        </w:rPr>
        <w:t>suppression</w:t>
      </w:r>
      <w:r w:rsidRPr="00802BD5">
        <w:rPr>
          <w:b/>
          <w:sz w:val="20"/>
          <w:szCs w:val="20"/>
          <w:lang w:val="en-GB"/>
        </w:rPr>
        <w:t>.</w:t>
      </w:r>
      <w:r w:rsidRPr="00802BD5">
        <w:rPr>
          <w:b/>
          <w:bCs/>
          <w:sz w:val="20"/>
          <w:szCs w:val="20"/>
          <w:lang w:bidi="fa-IR"/>
        </w:rPr>
        <w:t>.</w:t>
      </w:r>
      <w:r w:rsidRPr="00802BD5">
        <w:rPr>
          <w:i/>
          <w:sz w:val="20"/>
          <w:szCs w:val="20"/>
        </w:rPr>
        <w:t xml:space="preserve"> Cancer Biology</w:t>
      </w:r>
      <w:r w:rsidRPr="00802BD5">
        <w:rPr>
          <w:sz w:val="20"/>
          <w:szCs w:val="20"/>
        </w:rPr>
        <w:t xml:space="preserve"> 201</w:t>
      </w:r>
      <w:r w:rsidRPr="00802BD5">
        <w:rPr>
          <w:rFonts w:hint="eastAsia"/>
          <w:sz w:val="20"/>
          <w:szCs w:val="20"/>
        </w:rPr>
        <w:t>7</w:t>
      </w:r>
      <w:r w:rsidRPr="00802BD5">
        <w:rPr>
          <w:sz w:val="20"/>
          <w:szCs w:val="20"/>
        </w:rPr>
        <w:t>;</w:t>
      </w:r>
      <w:r w:rsidRPr="00802BD5">
        <w:rPr>
          <w:rFonts w:hint="eastAsia"/>
          <w:sz w:val="20"/>
          <w:szCs w:val="20"/>
        </w:rPr>
        <w:t>7</w:t>
      </w:r>
      <w:r w:rsidRPr="00802BD5">
        <w:rPr>
          <w:sz w:val="20"/>
          <w:szCs w:val="20"/>
        </w:rPr>
        <w:t>(</w:t>
      </w:r>
      <w:r w:rsidRPr="00802BD5">
        <w:rPr>
          <w:rFonts w:hint="eastAsia"/>
          <w:sz w:val="20"/>
          <w:szCs w:val="20"/>
        </w:rPr>
        <w:t>4</w:t>
      </w:r>
      <w:r w:rsidRPr="00802BD5">
        <w:rPr>
          <w:sz w:val="20"/>
          <w:szCs w:val="20"/>
        </w:rPr>
        <w:t>):</w:t>
      </w:r>
      <w:r w:rsidR="00960316" w:rsidRPr="00802BD5">
        <w:rPr>
          <w:noProof/>
          <w:color w:val="000000"/>
          <w:sz w:val="20"/>
          <w:szCs w:val="20"/>
        </w:rPr>
        <w:t>65-68</w:t>
      </w:r>
      <w:r w:rsidRPr="00802BD5">
        <w:rPr>
          <w:sz w:val="20"/>
          <w:szCs w:val="20"/>
        </w:rPr>
        <w:t xml:space="preserve">]. </w:t>
      </w:r>
      <w:r w:rsidRPr="00802BD5">
        <w:rPr>
          <w:rStyle w:val="msonormal0"/>
          <w:rFonts w:eastAsia="宋"/>
          <w:sz w:val="20"/>
          <w:szCs w:val="20"/>
        </w:rPr>
        <w:t>ISSN: 2150-1041 (print); ISSN: 2150-105X (online)</w:t>
      </w:r>
      <w:r w:rsidRPr="00802BD5">
        <w:rPr>
          <w:sz w:val="20"/>
          <w:szCs w:val="20"/>
        </w:rPr>
        <w:t xml:space="preserve">. </w:t>
      </w:r>
      <w:hyperlink r:id="rId8" w:history="1">
        <w:r w:rsidRPr="00802BD5">
          <w:rPr>
            <w:rStyle w:val="Hyperlink"/>
            <w:color w:val="0000FF"/>
            <w:sz w:val="20"/>
            <w:szCs w:val="20"/>
          </w:rPr>
          <w:t>http://www.cancerbio.net</w:t>
        </w:r>
      </w:hyperlink>
      <w:r w:rsidRPr="00802BD5">
        <w:rPr>
          <w:sz w:val="20"/>
          <w:szCs w:val="20"/>
        </w:rPr>
        <w:t>.</w:t>
      </w:r>
      <w:r w:rsidRPr="00802BD5">
        <w:rPr>
          <w:rFonts w:hint="eastAsia"/>
          <w:sz w:val="20"/>
          <w:szCs w:val="20"/>
        </w:rPr>
        <w:t xml:space="preserve"> </w:t>
      </w:r>
      <w:r w:rsidRPr="00802BD5">
        <w:rPr>
          <w:rFonts w:eastAsiaTheme="minorEastAsia" w:hint="eastAsia"/>
          <w:sz w:val="20"/>
          <w:szCs w:val="20"/>
          <w:lang w:eastAsia="zh-CN"/>
        </w:rPr>
        <w:t>10</w:t>
      </w:r>
      <w:r w:rsidRPr="00802BD5">
        <w:rPr>
          <w:rFonts w:hint="eastAsia"/>
          <w:sz w:val="20"/>
          <w:szCs w:val="20"/>
        </w:rPr>
        <w:t xml:space="preserve">. </w:t>
      </w:r>
      <w:r w:rsidRPr="00802BD5">
        <w:rPr>
          <w:color w:val="000000"/>
          <w:sz w:val="20"/>
          <w:szCs w:val="20"/>
          <w:shd w:val="clear" w:color="auto" w:fill="FFFFFF"/>
        </w:rPr>
        <w:t>doi:</w:t>
      </w:r>
      <w:hyperlink r:id="rId9" w:history="1">
        <w:r w:rsidRPr="00802BD5">
          <w:rPr>
            <w:rStyle w:val="Hyperlink"/>
            <w:color w:val="0000FF"/>
            <w:sz w:val="20"/>
            <w:szCs w:val="20"/>
            <w:shd w:val="clear" w:color="auto" w:fill="FFFFFF"/>
          </w:rPr>
          <w:t>10.7537/mars</w:t>
        </w:r>
        <w:r w:rsidRPr="00802BD5">
          <w:rPr>
            <w:rStyle w:val="Hyperlink"/>
            <w:rFonts w:hint="eastAsia"/>
            <w:color w:val="0000FF"/>
            <w:sz w:val="20"/>
            <w:szCs w:val="20"/>
            <w:shd w:val="clear" w:color="auto" w:fill="FFFFFF"/>
          </w:rPr>
          <w:t>cbj0704</w:t>
        </w:r>
        <w:r w:rsidRPr="00802BD5">
          <w:rPr>
            <w:rStyle w:val="Hyperlink"/>
            <w:color w:val="0000FF"/>
            <w:sz w:val="20"/>
            <w:szCs w:val="20"/>
            <w:shd w:val="clear" w:color="auto" w:fill="FFFFFF"/>
          </w:rPr>
          <w:t>1</w:t>
        </w:r>
        <w:r w:rsidRPr="00802BD5">
          <w:rPr>
            <w:rStyle w:val="Hyperlink"/>
            <w:rFonts w:hint="eastAsia"/>
            <w:color w:val="0000FF"/>
            <w:sz w:val="20"/>
            <w:szCs w:val="20"/>
            <w:shd w:val="clear" w:color="auto" w:fill="FFFFFF"/>
          </w:rPr>
          <w:t>7.</w:t>
        </w:r>
        <w:r w:rsidRPr="00802BD5">
          <w:rPr>
            <w:rStyle w:val="Hyperlink"/>
            <w:rFonts w:eastAsiaTheme="minorEastAsia" w:hint="eastAsia"/>
            <w:color w:val="0000FF"/>
            <w:sz w:val="20"/>
            <w:szCs w:val="20"/>
            <w:shd w:val="clear" w:color="auto" w:fill="FFFFFF"/>
            <w:lang w:eastAsia="zh-CN"/>
          </w:rPr>
          <w:t>1</w:t>
        </w:r>
        <w:r w:rsidRPr="00802BD5">
          <w:rPr>
            <w:rStyle w:val="Hyperlink"/>
            <w:color w:val="0000FF"/>
            <w:sz w:val="20"/>
            <w:szCs w:val="20"/>
            <w:shd w:val="clear" w:color="auto" w:fill="FFFFFF"/>
          </w:rPr>
          <w:t>0</w:t>
        </w:r>
      </w:hyperlink>
      <w:r w:rsidRPr="00802BD5">
        <w:rPr>
          <w:color w:val="000000"/>
          <w:sz w:val="20"/>
          <w:szCs w:val="20"/>
          <w:shd w:val="clear" w:color="auto" w:fill="FFFFFF"/>
        </w:rPr>
        <w:t>.</w:t>
      </w:r>
    </w:p>
    <w:p w:rsidR="001E2176" w:rsidRPr="00802BD5" w:rsidRDefault="001E2176" w:rsidP="00545C15">
      <w:pPr>
        <w:pStyle w:val="ListParagraph"/>
        <w:snapToGrid w:val="0"/>
        <w:ind w:left="0"/>
        <w:jc w:val="both"/>
        <w:rPr>
          <w:b/>
          <w:sz w:val="20"/>
          <w:szCs w:val="20"/>
        </w:rPr>
      </w:pPr>
    </w:p>
    <w:p w:rsidR="00A51555" w:rsidRPr="00802BD5" w:rsidRDefault="008E5C4F" w:rsidP="00545C15">
      <w:pPr>
        <w:snapToGrid w:val="0"/>
        <w:jc w:val="both"/>
        <w:rPr>
          <w:sz w:val="20"/>
          <w:szCs w:val="20"/>
        </w:rPr>
      </w:pPr>
      <w:r w:rsidRPr="00802BD5">
        <w:rPr>
          <w:b/>
          <w:sz w:val="20"/>
          <w:szCs w:val="20"/>
        </w:rPr>
        <w:t>Keywords</w:t>
      </w:r>
      <w:r w:rsidRPr="00802BD5">
        <w:rPr>
          <w:sz w:val="20"/>
          <w:szCs w:val="20"/>
        </w:rPr>
        <w:t xml:space="preserve">: </w:t>
      </w:r>
      <w:r w:rsidR="001C1DF3" w:rsidRPr="00802BD5">
        <w:rPr>
          <w:i/>
          <w:sz w:val="20"/>
          <w:szCs w:val="20"/>
        </w:rPr>
        <w:t>A</w:t>
      </w:r>
      <w:r w:rsidR="001C1DF3" w:rsidRPr="00802BD5">
        <w:rPr>
          <w:i/>
          <w:iCs/>
          <w:sz w:val="20"/>
          <w:szCs w:val="20"/>
          <w:lang w:val="yo-NG" w:eastAsia="yo-NG"/>
        </w:rPr>
        <w:t>d libitum</w:t>
      </w:r>
      <w:r w:rsidR="001C1DF3" w:rsidRPr="00802BD5">
        <w:rPr>
          <w:sz w:val="20"/>
          <w:szCs w:val="20"/>
        </w:rPr>
        <w:t xml:space="preserve">; </w:t>
      </w:r>
      <w:r w:rsidRPr="00802BD5">
        <w:rPr>
          <w:sz w:val="20"/>
          <w:szCs w:val="20"/>
        </w:rPr>
        <w:t>D</w:t>
      </w:r>
      <w:proofErr w:type="spellStart"/>
      <w:r w:rsidR="001C1DF3" w:rsidRPr="00802BD5">
        <w:rPr>
          <w:sz w:val="20"/>
          <w:szCs w:val="20"/>
          <w:lang w:val="en-GB"/>
        </w:rPr>
        <w:t>osage</w:t>
      </w:r>
      <w:proofErr w:type="spellEnd"/>
      <w:r w:rsidR="001C1DF3" w:rsidRPr="00802BD5">
        <w:rPr>
          <w:sz w:val="20"/>
          <w:szCs w:val="20"/>
          <w:lang w:val="en-GB"/>
        </w:rPr>
        <w:t>- and Time-</w:t>
      </w:r>
      <w:r w:rsidRPr="00802BD5">
        <w:rPr>
          <w:sz w:val="20"/>
          <w:szCs w:val="20"/>
          <w:lang w:val="en-GB"/>
        </w:rPr>
        <w:t>dependent</w:t>
      </w:r>
      <w:r w:rsidRPr="00802BD5">
        <w:rPr>
          <w:sz w:val="20"/>
          <w:szCs w:val="20"/>
        </w:rPr>
        <w:t xml:space="preserve">; </w:t>
      </w:r>
      <w:proofErr w:type="spellStart"/>
      <w:r w:rsidRPr="00802BD5">
        <w:rPr>
          <w:sz w:val="20"/>
          <w:szCs w:val="20"/>
        </w:rPr>
        <w:t>Haematopoietic</w:t>
      </w:r>
      <w:proofErr w:type="spellEnd"/>
      <w:r w:rsidRPr="00802BD5">
        <w:rPr>
          <w:sz w:val="20"/>
          <w:szCs w:val="20"/>
          <w:lang w:val="en-GB"/>
        </w:rPr>
        <w:t xml:space="preserve">; </w:t>
      </w:r>
      <w:proofErr w:type="spellStart"/>
      <w:r w:rsidRPr="00802BD5">
        <w:rPr>
          <w:sz w:val="20"/>
          <w:szCs w:val="20"/>
          <w:lang w:val="en-GB"/>
        </w:rPr>
        <w:t>Intraperitoneally</w:t>
      </w:r>
      <w:proofErr w:type="spellEnd"/>
      <w:r w:rsidRPr="00802BD5">
        <w:rPr>
          <w:sz w:val="20"/>
          <w:szCs w:val="20"/>
          <w:lang w:val="en-GB"/>
        </w:rPr>
        <w:t xml:space="preserve">; </w:t>
      </w:r>
      <w:r w:rsidRPr="00802BD5">
        <w:rPr>
          <w:sz w:val="20"/>
          <w:szCs w:val="20"/>
        </w:rPr>
        <w:t>Orally</w:t>
      </w:r>
      <w:r w:rsidR="001E2176" w:rsidRPr="00802BD5">
        <w:rPr>
          <w:sz w:val="20"/>
          <w:szCs w:val="20"/>
        </w:rPr>
        <w:t>.</w:t>
      </w:r>
    </w:p>
    <w:p w:rsidR="00F60027" w:rsidRDefault="00F60027" w:rsidP="00545C15">
      <w:pPr>
        <w:snapToGrid w:val="0"/>
        <w:ind w:firstLine="425"/>
        <w:jc w:val="both"/>
        <w:rPr>
          <w:rFonts w:eastAsiaTheme="minorEastAsia" w:hint="eastAsia"/>
          <w:sz w:val="20"/>
          <w:szCs w:val="20"/>
          <w:lang w:eastAsia="zh-CN"/>
        </w:rPr>
      </w:pPr>
    </w:p>
    <w:p w:rsidR="00802BD5" w:rsidRPr="00802BD5" w:rsidRDefault="00802BD5" w:rsidP="00545C15">
      <w:pPr>
        <w:snapToGrid w:val="0"/>
        <w:ind w:firstLine="425"/>
        <w:jc w:val="both"/>
        <w:rPr>
          <w:rFonts w:eastAsiaTheme="minorEastAsia" w:hint="eastAsia"/>
          <w:sz w:val="20"/>
          <w:szCs w:val="20"/>
          <w:lang w:eastAsia="zh-CN"/>
        </w:rPr>
      </w:pPr>
    </w:p>
    <w:p w:rsidR="00F60027" w:rsidRPr="00802BD5" w:rsidRDefault="00F60027" w:rsidP="00545C15">
      <w:pPr>
        <w:snapToGrid w:val="0"/>
        <w:ind w:firstLine="425"/>
        <w:jc w:val="both"/>
        <w:rPr>
          <w:sz w:val="20"/>
          <w:szCs w:val="20"/>
        </w:rPr>
        <w:sectPr w:rsidR="00F60027" w:rsidRPr="00802BD5" w:rsidSect="0096031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65"/>
          <w:cols w:space="378"/>
          <w:docGrid w:linePitch="360"/>
        </w:sectPr>
      </w:pPr>
    </w:p>
    <w:p w:rsidR="008E5C4F" w:rsidRPr="00802BD5" w:rsidRDefault="00BD0545" w:rsidP="00545C15">
      <w:pPr>
        <w:snapToGrid w:val="0"/>
        <w:jc w:val="both"/>
        <w:rPr>
          <w:sz w:val="20"/>
          <w:szCs w:val="20"/>
        </w:rPr>
      </w:pPr>
      <w:r w:rsidRPr="00802BD5">
        <w:rPr>
          <w:b/>
          <w:sz w:val="20"/>
          <w:szCs w:val="20"/>
        </w:rPr>
        <w:lastRenderedPageBreak/>
        <w:t xml:space="preserve">1. </w:t>
      </w:r>
      <w:r w:rsidR="00A51555" w:rsidRPr="00802BD5">
        <w:rPr>
          <w:b/>
          <w:sz w:val="20"/>
          <w:szCs w:val="20"/>
        </w:rPr>
        <w:t>Introduction</w:t>
      </w:r>
      <w:r w:rsidR="008E5C4F" w:rsidRPr="00802BD5">
        <w:rPr>
          <w:sz w:val="20"/>
          <w:szCs w:val="20"/>
        </w:rPr>
        <w:t>:</w:t>
      </w:r>
      <w:r w:rsidRPr="00802BD5">
        <w:rPr>
          <w:sz w:val="20"/>
          <w:szCs w:val="20"/>
        </w:rPr>
        <w:t xml:space="preserve"> </w:t>
      </w:r>
    </w:p>
    <w:p w:rsidR="008E5C4F" w:rsidRPr="00802BD5" w:rsidRDefault="008E5C4F" w:rsidP="00545C15">
      <w:pPr>
        <w:snapToGrid w:val="0"/>
        <w:ind w:firstLine="425"/>
        <w:jc w:val="both"/>
        <w:rPr>
          <w:sz w:val="20"/>
          <w:szCs w:val="20"/>
          <w:lang w:val="en-GB"/>
        </w:rPr>
      </w:pPr>
      <w:r w:rsidRPr="00802BD5">
        <w:rPr>
          <w:sz w:val="20"/>
          <w:szCs w:val="20"/>
          <w:lang w:val="en-GB"/>
        </w:rPr>
        <w:t>Herbal medicines are</w:t>
      </w:r>
      <w:r w:rsidRPr="00802BD5">
        <w:rPr>
          <w:sz w:val="20"/>
          <w:szCs w:val="20"/>
          <w:lang w:val="yo-NG"/>
        </w:rPr>
        <w:t xml:space="preserve"> medicines derived from indigenous plants</w:t>
      </w:r>
      <w:r w:rsidRPr="00802BD5">
        <w:rPr>
          <w:sz w:val="20"/>
          <w:szCs w:val="20"/>
          <w:lang w:val="en-GB"/>
        </w:rPr>
        <w:t xml:space="preserve"> and </w:t>
      </w:r>
      <w:r w:rsidRPr="00802BD5">
        <w:rPr>
          <w:sz w:val="20"/>
          <w:szCs w:val="20"/>
          <w:lang w:val="yo-NG"/>
        </w:rPr>
        <w:t xml:space="preserve">is especially predominant in developing countries where modern Western medicine are often unavailable or is simply too expensive and this is particularly so in rural areas where they rely heavily on herbal preparations for the treatment of various diseases (WHO, 2002). </w:t>
      </w:r>
      <w:r w:rsidRPr="00802BD5">
        <w:rPr>
          <w:sz w:val="20"/>
          <w:szCs w:val="20"/>
          <w:lang w:val="yo-NG" w:eastAsia="yo-NG"/>
        </w:rPr>
        <w:t xml:space="preserve">The uses of many chemotherapy drugs lead to some degree of myelosuppression (Ozkan, </w:t>
      </w:r>
      <w:r w:rsidRPr="00802BD5">
        <w:rPr>
          <w:i/>
          <w:sz w:val="20"/>
          <w:szCs w:val="20"/>
          <w:lang w:val="yo-NG" w:eastAsia="yo-NG"/>
        </w:rPr>
        <w:t>et al</w:t>
      </w:r>
      <w:r w:rsidRPr="00802BD5">
        <w:rPr>
          <w:sz w:val="20"/>
          <w:szCs w:val="20"/>
          <w:lang w:val="yo-NG" w:eastAsia="yo-NG"/>
        </w:rPr>
        <w:t xml:space="preserve">, 2005). Myelo-suppression is characterized by the decrease in bone marrow cellularity, frequency and content of stem and progenitor cells. Granulocyte-macrophage progenitors (CFU-GM) are the most important suppressed group among haematopoietic cells resulting in neutropenia (Ozkan, </w:t>
      </w:r>
      <w:r w:rsidRPr="00802BD5">
        <w:rPr>
          <w:i/>
          <w:sz w:val="20"/>
          <w:szCs w:val="20"/>
          <w:lang w:val="yo-NG" w:eastAsia="yo-NG"/>
        </w:rPr>
        <w:t>et al</w:t>
      </w:r>
      <w:r w:rsidRPr="00802BD5">
        <w:rPr>
          <w:sz w:val="20"/>
          <w:szCs w:val="20"/>
          <w:lang w:val="yo-NG" w:eastAsia="yo-NG"/>
        </w:rPr>
        <w:t xml:space="preserve">, 2005). </w:t>
      </w:r>
    </w:p>
    <w:p w:rsidR="008E5C4F" w:rsidRPr="00802BD5" w:rsidRDefault="008E5C4F" w:rsidP="00545C15">
      <w:pPr>
        <w:snapToGrid w:val="0"/>
        <w:ind w:firstLine="425"/>
        <w:jc w:val="both"/>
        <w:rPr>
          <w:sz w:val="20"/>
          <w:szCs w:val="20"/>
          <w:lang w:val="en-GB"/>
        </w:rPr>
      </w:pPr>
      <w:r w:rsidRPr="00802BD5">
        <w:rPr>
          <w:i/>
          <w:sz w:val="20"/>
          <w:szCs w:val="20"/>
          <w:lang w:val="yo-NG"/>
        </w:rPr>
        <w:t>Gongronema latifolium</w:t>
      </w:r>
      <w:r w:rsidR="00F60027" w:rsidRPr="00802BD5">
        <w:rPr>
          <w:i/>
          <w:sz w:val="20"/>
          <w:szCs w:val="20"/>
          <w:lang w:val="yo-NG"/>
        </w:rPr>
        <w:t xml:space="preserve"> </w:t>
      </w:r>
      <w:r w:rsidRPr="00802BD5">
        <w:rPr>
          <w:i/>
          <w:sz w:val="20"/>
          <w:szCs w:val="20"/>
          <w:lang w:val="yo-NG"/>
        </w:rPr>
        <w:t xml:space="preserve">is a climbing </w:t>
      </w:r>
      <w:r w:rsidRPr="00802BD5">
        <w:rPr>
          <w:sz w:val="20"/>
          <w:szCs w:val="20"/>
          <w:lang w:val="yo-NG"/>
        </w:rPr>
        <w:t xml:space="preserve">perennial plant that belongs to the family of Asclepidaceae (Okafor and Ejiofor, 1996; Eleyinmi </w:t>
      </w:r>
      <w:r w:rsidRPr="00802BD5">
        <w:rPr>
          <w:i/>
          <w:sz w:val="20"/>
          <w:szCs w:val="20"/>
          <w:lang w:val="yo-NG"/>
        </w:rPr>
        <w:t>et al</w:t>
      </w:r>
      <w:r w:rsidRPr="00802BD5">
        <w:rPr>
          <w:sz w:val="20"/>
          <w:szCs w:val="20"/>
          <w:lang w:val="yo-NG"/>
        </w:rPr>
        <w:t>, 2006). It is a rainforest plant which has been traditionally used in the South-Eastern part of Nigeria for the management of disease</w:t>
      </w:r>
      <w:r w:rsidR="007A5826" w:rsidRPr="00802BD5">
        <w:rPr>
          <w:sz w:val="20"/>
          <w:szCs w:val="20"/>
          <w:lang w:val="en-GB"/>
        </w:rPr>
        <w:t>s</w:t>
      </w:r>
      <w:r w:rsidRPr="00802BD5">
        <w:rPr>
          <w:sz w:val="20"/>
          <w:szCs w:val="20"/>
          <w:lang w:val="yo-NG"/>
        </w:rPr>
        <w:t xml:space="preserve"> such a</w:t>
      </w:r>
      <w:r w:rsidR="00542CA1" w:rsidRPr="00802BD5">
        <w:rPr>
          <w:sz w:val="20"/>
          <w:szCs w:val="20"/>
          <w:lang w:val="yo-NG"/>
        </w:rPr>
        <w:t>s diabetes</w:t>
      </w:r>
      <w:r w:rsidR="00542CA1" w:rsidRPr="00802BD5">
        <w:rPr>
          <w:sz w:val="20"/>
          <w:szCs w:val="20"/>
          <w:lang w:val="en-GB"/>
        </w:rPr>
        <w:t xml:space="preserve"> and</w:t>
      </w:r>
      <w:r w:rsidR="008835CC" w:rsidRPr="00802BD5">
        <w:rPr>
          <w:sz w:val="20"/>
          <w:szCs w:val="20"/>
          <w:lang w:val="yo-NG"/>
        </w:rPr>
        <w:t xml:space="preserve"> high blood pressure</w:t>
      </w:r>
      <w:r w:rsidR="00F60027" w:rsidRPr="00802BD5">
        <w:rPr>
          <w:sz w:val="20"/>
          <w:szCs w:val="20"/>
          <w:lang w:val="en-GB"/>
        </w:rPr>
        <w:t xml:space="preserve"> </w:t>
      </w:r>
      <w:r w:rsidR="00542CA1" w:rsidRPr="00802BD5">
        <w:rPr>
          <w:sz w:val="20"/>
          <w:szCs w:val="20"/>
          <w:lang w:val="yo-NG"/>
        </w:rPr>
        <w:t>(</w:t>
      </w:r>
      <w:r w:rsidRPr="00802BD5">
        <w:rPr>
          <w:sz w:val="20"/>
          <w:szCs w:val="20"/>
          <w:lang w:val="yo-NG"/>
        </w:rPr>
        <w:t xml:space="preserve">Ugochukwu, </w:t>
      </w:r>
      <w:r w:rsidRPr="00802BD5">
        <w:rPr>
          <w:i/>
          <w:sz w:val="20"/>
          <w:szCs w:val="20"/>
          <w:lang w:val="yo-NG"/>
        </w:rPr>
        <w:t>et al</w:t>
      </w:r>
      <w:r w:rsidRPr="00802BD5">
        <w:rPr>
          <w:sz w:val="20"/>
          <w:szCs w:val="20"/>
          <w:lang w:val="yo-NG"/>
        </w:rPr>
        <w:t xml:space="preserve"> 2003).</w:t>
      </w:r>
      <w:r w:rsidRPr="00802BD5">
        <w:rPr>
          <w:sz w:val="20"/>
          <w:szCs w:val="20"/>
        </w:rPr>
        <w:t xml:space="preserve"> </w:t>
      </w:r>
      <w:r w:rsidRPr="00802BD5">
        <w:rPr>
          <w:sz w:val="20"/>
          <w:szCs w:val="20"/>
          <w:lang w:val="yo-NG"/>
        </w:rPr>
        <w:t xml:space="preserve">It is also used in the West </w:t>
      </w:r>
      <w:r w:rsidR="007042F0" w:rsidRPr="00802BD5">
        <w:rPr>
          <w:sz w:val="20"/>
          <w:szCs w:val="20"/>
          <w:lang w:val="yo-NG"/>
        </w:rPr>
        <w:lastRenderedPageBreak/>
        <w:t>African sub</w:t>
      </w:r>
      <w:r w:rsidR="007042F0" w:rsidRPr="00802BD5">
        <w:rPr>
          <w:sz w:val="20"/>
          <w:szCs w:val="20"/>
          <w:lang w:val="en-GB"/>
        </w:rPr>
        <w:t>-</w:t>
      </w:r>
      <w:r w:rsidRPr="00802BD5">
        <w:rPr>
          <w:sz w:val="20"/>
          <w:szCs w:val="20"/>
          <w:lang w:val="yo-NG"/>
        </w:rPr>
        <w:t>region for a number of medicinal and nutritional purposes such as spice and vegetable (Dalziel, 1955). The pla</w:t>
      </w:r>
      <w:r w:rsidR="001E2176" w:rsidRPr="00802BD5">
        <w:rPr>
          <w:sz w:val="20"/>
          <w:szCs w:val="20"/>
          <w:lang w:val="yo-NG"/>
        </w:rPr>
        <w:t>nt is traditionally used in the</w:t>
      </w:r>
      <w:r w:rsidR="001E2176" w:rsidRPr="00802BD5">
        <w:rPr>
          <w:sz w:val="20"/>
          <w:szCs w:val="20"/>
          <w:lang w:val="en-GB"/>
        </w:rPr>
        <w:t xml:space="preserve"> </w:t>
      </w:r>
      <w:r w:rsidRPr="00802BD5">
        <w:rPr>
          <w:sz w:val="20"/>
          <w:szCs w:val="20"/>
          <w:lang w:val="yo-NG"/>
        </w:rPr>
        <w:t xml:space="preserve">control of weight gain in lactating women and promotes fertility in women (Schneider, </w:t>
      </w:r>
      <w:r w:rsidRPr="00802BD5">
        <w:rPr>
          <w:i/>
          <w:sz w:val="20"/>
          <w:szCs w:val="20"/>
          <w:lang w:val="yo-NG"/>
        </w:rPr>
        <w:t>et al</w:t>
      </w:r>
      <w:r w:rsidRPr="00802BD5">
        <w:rPr>
          <w:sz w:val="20"/>
          <w:szCs w:val="20"/>
          <w:lang w:val="yo-NG"/>
        </w:rPr>
        <w:t>, 2003).</w:t>
      </w:r>
      <w:r w:rsidRPr="00802BD5">
        <w:rPr>
          <w:b/>
          <w:i/>
          <w:sz w:val="20"/>
          <w:szCs w:val="20"/>
          <w:lang w:val="yo-NG"/>
        </w:rPr>
        <w:t xml:space="preserve"> </w:t>
      </w:r>
      <w:r w:rsidRPr="00802BD5">
        <w:rPr>
          <w:i/>
          <w:sz w:val="20"/>
          <w:szCs w:val="20"/>
          <w:lang w:val="yo-NG"/>
        </w:rPr>
        <w:t xml:space="preserve">Gongronema latifolium </w:t>
      </w:r>
      <w:r w:rsidRPr="00802BD5">
        <w:rPr>
          <w:sz w:val="20"/>
          <w:szCs w:val="20"/>
          <w:lang w:val="yo-NG"/>
        </w:rPr>
        <w:t xml:space="preserve">is used in the treatment of malaria, loss of appetite, cough, worm and dysentary (Agbo, </w:t>
      </w:r>
      <w:r w:rsidRPr="00802BD5">
        <w:rPr>
          <w:i/>
          <w:sz w:val="20"/>
          <w:szCs w:val="20"/>
          <w:lang w:val="yo-NG"/>
        </w:rPr>
        <w:t>et al</w:t>
      </w:r>
      <w:r w:rsidRPr="00802BD5">
        <w:rPr>
          <w:sz w:val="20"/>
          <w:szCs w:val="20"/>
          <w:lang w:val="yo-NG"/>
        </w:rPr>
        <w:t>, 2005)</w:t>
      </w:r>
      <w:r w:rsidR="00545C15" w:rsidRPr="00802BD5">
        <w:rPr>
          <w:sz w:val="20"/>
          <w:szCs w:val="20"/>
          <w:lang w:val="yo-NG"/>
        </w:rPr>
        <w:t>. T</w:t>
      </w:r>
      <w:r w:rsidRPr="00802BD5">
        <w:rPr>
          <w:sz w:val="20"/>
          <w:szCs w:val="20"/>
          <w:lang w:val="yo-NG"/>
        </w:rPr>
        <w:t xml:space="preserve">he plant is a good source of vitamins, minerals and protein (Okafor, 2005). Its phytochemical analysis reveals the presence of essential oil, saponin, alkaliods, minerals like calcium, phosphorous, magnesium, copper and potassium (Schneider, </w:t>
      </w:r>
      <w:r w:rsidRPr="00802BD5">
        <w:rPr>
          <w:i/>
          <w:sz w:val="20"/>
          <w:szCs w:val="20"/>
          <w:lang w:val="yo-NG"/>
        </w:rPr>
        <w:t>et al</w:t>
      </w:r>
      <w:r w:rsidRPr="00802BD5">
        <w:rPr>
          <w:sz w:val="20"/>
          <w:szCs w:val="20"/>
          <w:lang w:val="yo-NG"/>
        </w:rPr>
        <w:t>, 2003).</w:t>
      </w:r>
      <w:r w:rsidR="00F60027" w:rsidRPr="00802BD5">
        <w:rPr>
          <w:sz w:val="20"/>
          <w:szCs w:val="20"/>
          <w:lang w:val="en-GB"/>
        </w:rPr>
        <w:t xml:space="preserve"> </w:t>
      </w:r>
    </w:p>
    <w:p w:rsidR="00BD0545" w:rsidRPr="00802BD5" w:rsidRDefault="008E5C4F" w:rsidP="00545C15">
      <w:pPr>
        <w:snapToGrid w:val="0"/>
        <w:ind w:firstLine="425"/>
        <w:jc w:val="both"/>
        <w:rPr>
          <w:sz w:val="20"/>
          <w:szCs w:val="20"/>
        </w:rPr>
      </w:pPr>
      <w:r w:rsidRPr="00802BD5">
        <w:rPr>
          <w:sz w:val="20"/>
          <w:szCs w:val="20"/>
          <w:lang w:val="yo-NG" w:eastAsia="yo-NG"/>
        </w:rPr>
        <w:t>Much h</w:t>
      </w:r>
      <w:r w:rsidRPr="00802BD5">
        <w:rPr>
          <w:sz w:val="20"/>
          <w:szCs w:val="20"/>
          <w:lang w:val="en-GB" w:eastAsia="yo-NG"/>
        </w:rPr>
        <w:t>a</w:t>
      </w:r>
      <w:r w:rsidRPr="00802BD5">
        <w:rPr>
          <w:sz w:val="20"/>
          <w:szCs w:val="20"/>
          <w:lang w:val="yo-NG" w:eastAsia="yo-NG"/>
        </w:rPr>
        <w:t>ematological effects have not been recorded on</w:t>
      </w:r>
      <w:r w:rsidRPr="00802BD5">
        <w:rPr>
          <w:i/>
          <w:sz w:val="20"/>
          <w:szCs w:val="20"/>
          <w:lang w:val="yo-NG"/>
        </w:rPr>
        <w:t xml:space="preserve"> Gongronema latifolium.</w:t>
      </w:r>
      <w:r w:rsidRPr="00802BD5">
        <w:rPr>
          <w:sz w:val="20"/>
          <w:szCs w:val="20"/>
          <w:lang w:val="yo-NG"/>
        </w:rPr>
        <w:t xml:space="preserve"> </w:t>
      </w:r>
      <w:r w:rsidRPr="00802BD5">
        <w:rPr>
          <w:sz w:val="20"/>
          <w:szCs w:val="20"/>
          <w:lang w:val="yo-NG" w:eastAsia="yo-NG"/>
        </w:rPr>
        <w:t>There is limited information on the myelo-protective activity of leaf extract of</w:t>
      </w:r>
      <w:r w:rsidRPr="00802BD5">
        <w:rPr>
          <w:i/>
          <w:sz w:val="20"/>
          <w:szCs w:val="20"/>
          <w:lang w:val="yo-NG"/>
        </w:rPr>
        <w:t xml:space="preserve"> Gongronema latifolium</w:t>
      </w:r>
      <w:r w:rsidRPr="00802BD5">
        <w:rPr>
          <w:sz w:val="20"/>
          <w:szCs w:val="20"/>
          <w:lang w:val="yo-NG" w:eastAsia="yo-NG"/>
        </w:rPr>
        <w:t>. Due to this paucity in information and its numerous medicinal properties and uses, it becomes necessary to investigate the myelo-protective activities</w:t>
      </w:r>
      <w:r w:rsidRPr="00802BD5">
        <w:rPr>
          <w:sz w:val="20"/>
          <w:szCs w:val="20"/>
        </w:rPr>
        <w:t xml:space="preserve"> of crude </w:t>
      </w:r>
      <w:proofErr w:type="spellStart"/>
      <w:r w:rsidRPr="00802BD5">
        <w:rPr>
          <w:sz w:val="20"/>
          <w:szCs w:val="20"/>
        </w:rPr>
        <w:t>methanolic</w:t>
      </w:r>
      <w:proofErr w:type="spellEnd"/>
      <w:r w:rsidRPr="00802BD5">
        <w:rPr>
          <w:sz w:val="20"/>
          <w:szCs w:val="20"/>
        </w:rPr>
        <w:t xml:space="preserve"> extract </w:t>
      </w:r>
      <w:r w:rsidRPr="00802BD5">
        <w:rPr>
          <w:sz w:val="20"/>
          <w:szCs w:val="20"/>
          <w:lang w:val="yo-NG"/>
        </w:rPr>
        <w:t>of</w:t>
      </w:r>
      <w:r w:rsidRPr="00802BD5">
        <w:rPr>
          <w:sz w:val="20"/>
          <w:szCs w:val="20"/>
        </w:rPr>
        <w:t xml:space="preserve"> </w:t>
      </w:r>
      <w:r w:rsidRPr="00802BD5">
        <w:rPr>
          <w:i/>
          <w:sz w:val="20"/>
          <w:szCs w:val="20"/>
          <w:lang w:val="yo-NG"/>
        </w:rPr>
        <w:t>Gongronema latifolium</w:t>
      </w:r>
      <w:r w:rsidRPr="00802BD5">
        <w:rPr>
          <w:sz w:val="20"/>
          <w:szCs w:val="20"/>
          <w:lang w:val="yo-NG"/>
        </w:rPr>
        <w:t xml:space="preserve"> </w:t>
      </w:r>
      <w:r w:rsidRPr="00802BD5">
        <w:rPr>
          <w:sz w:val="20"/>
          <w:szCs w:val="20"/>
          <w:lang w:val="en-GB"/>
        </w:rPr>
        <w:t xml:space="preserve">leaves </w:t>
      </w:r>
      <w:r w:rsidRPr="00802BD5">
        <w:rPr>
          <w:sz w:val="20"/>
          <w:szCs w:val="20"/>
          <w:lang w:val="yo-NG"/>
        </w:rPr>
        <w:t xml:space="preserve">in </w:t>
      </w:r>
      <w:r w:rsidRPr="00802BD5">
        <w:rPr>
          <w:sz w:val="20"/>
          <w:szCs w:val="20"/>
          <w:lang w:val="en-GB"/>
        </w:rPr>
        <w:t>c</w:t>
      </w:r>
      <w:r w:rsidRPr="00802BD5">
        <w:rPr>
          <w:sz w:val="20"/>
          <w:szCs w:val="20"/>
          <w:lang w:val="yo-NG"/>
        </w:rPr>
        <w:t xml:space="preserve">yclophosphamide-induced </w:t>
      </w:r>
      <w:proofErr w:type="spellStart"/>
      <w:r w:rsidRPr="00802BD5">
        <w:rPr>
          <w:sz w:val="20"/>
          <w:szCs w:val="20"/>
          <w:lang w:val="en-GB"/>
        </w:rPr>
        <w:t>myelo</w:t>
      </w:r>
      <w:proofErr w:type="spellEnd"/>
      <w:r w:rsidRPr="00802BD5">
        <w:rPr>
          <w:sz w:val="20"/>
          <w:szCs w:val="20"/>
          <w:lang w:val="en-GB"/>
        </w:rPr>
        <w:t>-</w:t>
      </w:r>
      <w:r w:rsidRPr="00802BD5">
        <w:rPr>
          <w:sz w:val="20"/>
          <w:szCs w:val="20"/>
          <w:lang w:val="yo-NG"/>
        </w:rPr>
        <w:t xml:space="preserve">suppression in Wistar rats. </w:t>
      </w:r>
      <w:r w:rsidRPr="00802BD5">
        <w:rPr>
          <w:sz w:val="20"/>
          <w:szCs w:val="20"/>
          <w:lang w:val="yo-NG" w:eastAsia="yo-NG"/>
        </w:rPr>
        <w:t xml:space="preserve">This could offer a possible way to cushion </w:t>
      </w:r>
      <w:r w:rsidRPr="00802BD5">
        <w:rPr>
          <w:sz w:val="20"/>
          <w:szCs w:val="20"/>
          <w:lang w:val="yo-NG" w:eastAsia="yo-NG"/>
        </w:rPr>
        <w:lastRenderedPageBreak/>
        <w:t>the effect of anti-cancer drug therapy on the myeloid cells and hence prevent myelo-suppression during the duration of therapy and beyond.</w:t>
      </w:r>
      <w:r w:rsidRPr="00802BD5">
        <w:rPr>
          <w:sz w:val="20"/>
          <w:szCs w:val="20"/>
        </w:rPr>
        <w:t xml:space="preserve"> It is believed that during usage of crude extract</w:t>
      </w:r>
      <w:r w:rsidRPr="00802BD5">
        <w:rPr>
          <w:sz w:val="20"/>
          <w:szCs w:val="20"/>
          <w:lang w:val="yo-NG"/>
        </w:rPr>
        <w:t xml:space="preserve"> of</w:t>
      </w:r>
      <w:r w:rsidRPr="00802BD5">
        <w:rPr>
          <w:i/>
          <w:sz w:val="20"/>
          <w:szCs w:val="20"/>
          <w:lang w:val="yo-NG"/>
        </w:rPr>
        <w:t xml:space="preserve"> Gongronema latifolium</w:t>
      </w:r>
      <w:r w:rsidRPr="00802BD5">
        <w:rPr>
          <w:sz w:val="20"/>
          <w:szCs w:val="20"/>
          <w:lang w:val="yo-NG"/>
        </w:rPr>
        <w:t xml:space="preserve"> </w:t>
      </w:r>
      <w:r w:rsidRPr="00802BD5">
        <w:rPr>
          <w:sz w:val="20"/>
          <w:szCs w:val="20"/>
        </w:rPr>
        <w:t>as an herbal remedy, that it may be either stimulating the bone marrow to produce more blood cells or it may be suppressing the bone marrow to cause anemia.</w:t>
      </w:r>
    </w:p>
    <w:p w:rsidR="008E5C4F" w:rsidRPr="00802BD5" w:rsidRDefault="008E5C4F" w:rsidP="00545C15">
      <w:pPr>
        <w:pStyle w:val="ListParagraph"/>
        <w:snapToGrid w:val="0"/>
        <w:ind w:left="0" w:firstLine="425"/>
        <w:jc w:val="both"/>
        <w:rPr>
          <w:sz w:val="20"/>
          <w:szCs w:val="20"/>
        </w:rPr>
      </w:pPr>
    </w:p>
    <w:p w:rsidR="008E5C4F" w:rsidRPr="00802BD5" w:rsidRDefault="00BD0545" w:rsidP="00545C15">
      <w:pPr>
        <w:snapToGrid w:val="0"/>
        <w:jc w:val="both"/>
        <w:rPr>
          <w:sz w:val="20"/>
          <w:szCs w:val="20"/>
        </w:rPr>
      </w:pPr>
      <w:r w:rsidRPr="00802BD5">
        <w:rPr>
          <w:b/>
          <w:sz w:val="20"/>
          <w:szCs w:val="20"/>
        </w:rPr>
        <w:t>2. Materials</w:t>
      </w:r>
      <w:r w:rsidR="00A51555" w:rsidRPr="00802BD5">
        <w:rPr>
          <w:b/>
          <w:sz w:val="20"/>
          <w:szCs w:val="20"/>
        </w:rPr>
        <w:t xml:space="preserve"> and Methods</w:t>
      </w:r>
      <w:r w:rsidR="008E5C4F" w:rsidRPr="00802BD5">
        <w:rPr>
          <w:b/>
          <w:sz w:val="20"/>
          <w:szCs w:val="20"/>
        </w:rPr>
        <w:t>:</w:t>
      </w:r>
    </w:p>
    <w:p w:rsidR="008E5C4F" w:rsidRPr="00802BD5" w:rsidRDefault="00414279" w:rsidP="00545C15">
      <w:pPr>
        <w:snapToGrid w:val="0"/>
        <w:ind w:firstLine="425"/>
        <w:jc w:val="both"/>
        <w:rPr>
          <w:sz w:val="20"/>
          <w:szCs w:val="20"/>
          <w:lang w:val="en-GB"/>
        </w:rPr>
      </w:pPr>
      <w:r w:rsidRPr="00802BD5">
        <w:rPr>
          <w:sz w:val="20"/>
          <w:szCs w:val="20"/>
        </w:rPr>
        <w:t>Collection of Plant M</w:t>
      </w:r>
      <w:r w:rsidR="008E5C4F" w:rsidRPr="00802BD5">
        <w:rPr>
          <w:sz w:val="20"/>
          <w:szCs w:val="20"/>
        </w:rPr>
        <w:t xml:space="preserve">aterials: The </w:t>
      </w:r>
      <w:r w:rsidR="008E5C4F" w:rsidRPr="00802BD5">
        <w:rPr>
          <w:sz w:val="20"/>
          <w:szCs w:val="20"/>
          <w:lang w:val="yo-NG"/>
        </w:rPr>
        <w:t xml:space="preserve">leaves of </w:t>
      </w:r>
      <w:r w:rsidR="008E5C4F" w:rsidRPr="00802BD5">
        <w:rPr>
          <w:i/>
          <w:sz w:val="20"/>
          <w:szCs w:val="20"/>
          <w:lang w:val="yo-NG"/>
        </w:rPr>
        <w:t>Gongronema latifolium</w:t>
      </w:r>
      <w:r w:rsidR="008E5C4F" w:rsidRPr="00802BD5">
        <w:rPr>
          <w:sz w:val="20"/>
          <w:szCs w:val="20"/>
          <w:lang w:val="yo-NG"/>
        </w:rPr>
        <w:t xml:space="preserve"> </w:t>
      </w:r>
      <w:r w:rsidR="008E5C4F" w:rsidRPr="00802BD5">
        <w:rPr>
          <w:sz w:val="20"/>
          <w:szCs w:val="20"/>
        </w:rPr>
        <w:t>were obtained</w:t>
      </w:r>
      <w:r w:rsidR="008E5C4F" w:rsidRPr="00802BD5">
        <w:rPr>
          <w:sz w:val="20"/>
          <w:szCs w:val="20"/>
          <w:lang w:val="yo-NG"/>
        </w:rPr>
        <w:t xml:space="preserve"> from its natural habitat</w:t>
      </w:r>
      <w:r w:rsidR="007042F0" w:rsidRPr="00802BD5">
        <w:rPr>
          <w:sz w:val="20"/>
          <w:szCs w:val="20"/>
          <w:lang w:val="en-GB"/>
        </w:rPr>
        <w:t xml:space="preserve"> in Enugu, Nigeria</w:t>
      </w:r>
      <w:r w:rsidR="008E5C4F" w:rsidRPr="00802BD5">
        <w:rPr>
          <w:sz w:val="20"/>
          <w:szCs w:val="20"/>
        </w:rPr>
        <w:t xml:space="preserve"> and authenticated by</w:t>
      </w:r>
      <w:r w:rsidR="007042F0" w:rsidRPr="00802BD5">
        <w:rPr>
          <w:sz w:val="20"/>
          <w:szCs w:val="20"/>
        </w:rPr>
        <w:t xml:space="preserve"> a Taxonomist in</w:t>
      </w:r>
      <w:r w:rsidR="008E5C4F" w:rsidRPr="00802BD5">
        <w:rPr>
          <w:sz w:val="20"/>
          <w:szCs w:val="20"/>
        </w:rPr>
        <w:t xml:space="preserve"> the Botany department; University of Nigeria </w:t>
      </w:r>
      <w:proofErr w:type="spellStart"/>
      <w:r w:rsidR="008E5C4F" w:rsidRPr="00802BD5">
        <w:rPr>
          <w:sz w:val="20"/>
          <w:szCs w:val="20"/>
        </w:rPr>
        <w:t>Nsukka</w:t>
      </w:r>
      <w:proofErr w:type="spellEnd"/>
      <w:r w:rsidR="008E5C4F" w:rsidRPr="00802BD5">
        <w:rPr>
          <w:sz w:val="20"/>
          <w:szCs w:val="20"/>
        </w:rPr>
        <w:t xml:space="preserve"> and a voucher specimen were kept in the herbarium for future reference.</w:t>
      </w:r>
      <w:r w:rsidR="008E5C4F" w:rsidRPr="00802BD5">
        <w:rPr>
          <w:sz w:val="20"/>
          <w:szCs w:val="20"/>
          <w:lang w:val="yo-NG"/>
        </w:rPr>
        <w:t xml:space="preserve"> </w:t>
      </w:r>
    </w:p>
    <w:p w:rsidR="008E5C4F" w:rsidRPr="00802BD5" w:rsidRDefault="008E5C4F" w:rsidP="00545C15">
      <w:pPr>
        <w:snapToGrid w:val="0"/>
        <w:ind w:firstLine="425"/>
        <w:jc w:val="both"/>
        <w:rPr>
          <w:i/>
          <w:sz w:val="20"/>
          <w:szCs w:val="20"/>
        </w:rPr>
      </w:pPr>
      <w:r w:rsidRPr="00802BD5">
        <w:rPr>
          <w:sz w:val="20"/>
          <w:szCs w:val="20"/>
        </w:rPr>
        <w:t>Animals:</w:t>
      </w:r>
      <w:r w:rsidRPr="00802BD5">
        <w:rPr>
          <w:sz w:val="20"/>
          <w:szCs w:val="20"/>
          <w:lang w:val="yo-NG"/>
        </w:rPr>
        <w:t xml:space="preserve"> Wistar</w:t>
      </w:r>
      <w:r w:rsidRPr="00802BD5">
        <w:rPr>
          <w:sz w:val="20"/>
          <w:szCs w:val="20"/>
        </w:rPr>
        <w:t xml:space="preserve"> rats (n=30) were purchased and housed in the </w:t>
      </w:r>
      <w:r w:rsidRPr="00802BD5">
        <w:rPr>
          <w:sz w:val="20"/>
          <w:szCs w:val="20"/>
          <w:lang w:val="yo-NG"/>
        </w:rPr>
        <w:t>Animal House</w:t>
      </w:r>
      <w:r w:rsidRPr="00802BD5">
        <w:rPr>
          <w:sz w:val="20"/>
          <w:szCs w:val="20"/>
        </w:rPr>
        <w:t xml:space="preserve"> of the College of Medicine, University of Nigeria Enugu Campus. The</w:t>
      </w:r>
      <w:r w:rsidRPr="00802BD5">
        <w:rPr>
          <w:sz w:val="20"/>
          <w:szCs w:val="20"/>
          <w:lang w:val="yo-NG"/>
        </w:rPr>
        <w:t xml:space="preserve"> rats</w:t>
      </w:r>
      <w:r w:rsidRPr="00802BD5">
        <w:rPr>
          <w:sz w:val="20"/>
          <w:szCs w:val="20"/>
        </w:rPr>
        <w:t xml:space="preserve"> were</w:t>
      </w:r>
      <w:r w:rsidRPr="00802BD5">
        <w:rPr>
          <w:sz w:val="20"/>
          <w:szCs w:val="20"/>
          <w:lang w:val="yo-NG"/>
        </w:rPr>
        <w:t xml:space="preserve"> kept together</w:t>
      </w:r>
      <w:r w:rsidRPr="00802BD5">
        <w:rPr>
          <w:sz w:val="20"/>
          <w:szCs w:val="20"/>
        </w:rPr>
        <w:t xml:space="preserve"> for two weeks</w:t>
      </w:r>
      <w:r w:rsidRPr="00802BD5">
        <w:rPr>
          <w:sz w:val="20"/>
          <w:szCs w:val="20"/>
          <w:lang w:val="yo-NG"/>
        </w:rPr>
        <w:t xml:space="preserve"> to acclimatize</w:t>
      </w:r>
      <w:r w:rsidRPr="00802BD5">
        <w:rPr>
          <w:sz w:val="20"/>
          <w:szCs w:val="20"/>
        </w:rPr>
        <w:t xml:space="preserve"> and</w:t>
      </w:r>
      <w:r w:rsidRPr="00802BD5">
        <w:rPr>
          <w:sz w:val="20"/>
          <w:szCs w:val="20"/>
          <w:lang w:val="yo-NG"/>
        </w:rPr>
        <w:t xml:space="preserve"> were</w:t>
      </w:r>
      <w:r w:rsidRPr="00802BD5">
        <w:rPr>
          <w:sz w:val="20"/>
          <w:szCs w:val="20"/>
        </w:rPr>
        <w:t xml:space="preserve"> fed with commercially available rat feed and have access to</w:t>
      </w:r>
      <w:r w:rsidRPr="00802BD5">
        <w:rPr>
          <w:sz w:val="20"/>
          <w:szCs w:val="20"/>
          <w:lang w:val="yo-NG"/>
        </w:rPr>
        <w:t xml:space="preserve"> feed and</w:t>
      </w:r>
      <w:r w:rsidRPr="00802BD5">
        <w:rPr>
          <w:sz w:val="20"/>
          <w:szCs w:val="20"/>
        </w:rPr>
        <w:t xml:space="preserve"> water </w:t>
      </w:r>
      <w:r w:rsidRPr="00802BD5">
        <w:rPr>
          <w:i/>
          <w:sz w:val="20"/>
          <w:szCs w:val="20"/>
        </w:rPr>
        <w:t xml:space="preserve">ad </w:t>
      </w:r>
      <w:proofErr w:type="spellStart"/>
      <w:r w:rsidRPr="00802BD5">
        <w:rPr>
          <w:i/>
          <w:sz w:val="20"/>
          <w:szCs w:val="20"/>
        </w:rPr>
        <w:t>libitum</w:t>
      </w:r>
      <w:proofErr w:type="spellEnd"/>
      <w:r w:rsidRPr="00802BD5">
        <w:rPr>
          <w:i/>
          <w:sz w:val="20"/>
          <w:szCs w:val="20"/>
        </w:rPr>
        <w:t>.</w:t>
      </w:r>
    </w:p>
    <w:p w:rsidR="008E5C4F" w:rsidRPr="00802BD5" w:rsidRDefault="00414279" w:rsidP="00545C15">
      <w:pPr>
        <w:snapToGrid w:val="0"/>
        <w:ind w:firstLine="425"/>
        <w:jc w:val="both"/>
        <w:rPr>
          <w:sz w:val="20"/>
          <w:szCs w:val="20"/>
        </w:rPr>
      </w:pPr>
      <w:r w:rsidRPr="00802BD5">
        <w:rPr>
          <w:sz w:val="20"/>
          <w:szCs w:val="20"/>
        </w:rPr>
        <w:t>Preparation of Extract</w:t>
      </w:r>
      <w:r w:rsidR="008E5C4F" w:rsidRPr="00802BD5">
        <w:rPr>
          <w:sz w:val="20"/>
          <w:szCs w:val="20"/>
        </w:rPr>
        <w:t>: One hundred (100) gram</w:t>
      </w:r>
      <w:r w:rsidR="008E5C4F" w:rsidRPr="00802BD5">
        <w:rPr>
          <w:sz w:val="20"/>
          <w:szCs w:val="20"/>
          <w:lang w:val="yo-NG"/>
        </w:rPr>
        <w:t>s</w:t>
      </w:r>
      <w:r w:rsidR="008E5C4F" w:rsidRPr="00802BD5">
        <w:rPr>
          <w:sz w:val="20"/>
          <w:szCs w:val="20"/>
        </w:rPr>
        <w:t xml:space="preserve"> of the powder from the grinded shade dried </w:t>
      </w:r>
      <w:proofErr w:type="spellStart"/>
      <w:r w:rsidR="008E5C4F" w:rsidRPr="00802BD5">
        <w:rPr>
          <w:i/>
          <w:sz w:val="20"/>
          <w:szCs w:val="20"/>
          <w:lang w:val="en-GB"/>
        </w:rPr>
        <w:t>Gongronnema</w:t>
      </w:r>
      <w:proofErr w:type="spellEnd"/>
      <w:r w:rsidR="008E5C4F" w:rsidRPr="00802BD5">
        <w:rPr>
          <w:i/>
          <w:sz w:val="20"/>
          <w:szCs w:val="20"/>
          <w:lang w:val="en-GB"/>
        </w:rPr>
        <w:t xml:space="preserve"> </w:t>
      </w:r>
      <w:proofErr w:type="spellStart"/>
      <w:r w:rsidR="008E5C4F" w:rsidRPr="00802BD5">
        <w:rPr>
          <w:i/>
          <w:sz w:val="20"/>
          <w:szCs w:val="20"/>
          <w:lang w:val="en-GB"/>
        </w:rPr>
        <w:t>latifolium</w:t>
      </w:r>
      <w:proofErr w:type="spellEnd"/>
      <w:r w:rsidR="008E5C4F" w:rsidRPr="00802BD5">
        <w:rPr>
          <w:sz w:val="20"/>
          <w:szCs w:val="20"/>
          <w:lang w:val="yo-NG"/>
        </w:rPr>
        <w:t xml:space="preserve"> </w:t>
      </w:r>
      <w:r w:rsidR="008E5C4F" w:rsidRPr="00802BD5">
        <w:rPr>
          <w:sz w:val="20"/>
          <w:szCs w:val="20"/>
        </w:rPr>
        <w:t xml:space="preserve">leaves were extracted exhaustively with methanol and the mixture sieved. The remaining methanol in the extract was evaporated to get the concentrated crude extract which was reconstituted with 3% </w:t>
      </w:r>
      <w:proofErr w:type="spellStart"/>
      <w:r w:rsidR="008E5C4F" w:rsidRPr="00802BD5">
        <w:rPr>
          <w:i/>
          <w:sz w:val="20"/>
          <w:szCs w:val="20"/>
        </w:rPr>
        <w:t>Dimeyhylsulphoxide</w:t>
      </w:r>
      <w:proofErr w:type="spellEnd"/>
      <w:r w:rsidR="008E5C4F" w:rsidRPr="00802BD5">
        <w:rPr>
          <w:sz w:val="20"/>
          <w:szCs w:val="20"/>
        </w:rPr>
        <w:t xml:space="preserve"> </w:t>
      </w:r>
      <w:r w:rsidR="008E5C4F" w:rsidRPr="00802BD5">
        <w:rPr>
          <w:i/>
          <w:sz w:val="20"/>
          <w:szCs w:val="20"/>
        </w:rPr>
        <w:t>(DMSO)</w:t>
      </w:r>
      <w:r w:rsidR="008E5C4F" w:rsidRPr="00802BD5">
        <w:rPr>
          <w:sz w:val="20"/>
          <w:szCs w:val="20"/>
        </w:rPr>
        <w:t xml:space="preserve"> and stored in the refrigerator until needed.</w:t>
      </w:r>
    </w:p>
    <w:p w:rsidR="00545C15" w:rsidRPr="00802BD5" w:rsidRDefault="003A2AEF" w:rsidP="00545C15">
      <w:pPr>
        <w:snapToGrid w:val="0"/>
        <w:ind w:firstLine="425"/>
        <w:jc w:val="both"/>
        <w:rPr>
          <w:sz w:val="20"/>
          <w:szCs w:val="20"/>
          <w:lang w:val="yo-NG" w:eastAsia="yo-NG"/>
        </w:rPr>
      </w:pPr>
      <w:r w:rsidRPr="00802BD5">
        <w:rPr>
          <w:sz w:val="20"/>
          <w:szCs w:val="20"/>
        </w:rPr>
        <w:t>Experimental D</w:t>
      </w:r>
      <w:r w:rsidR="008E5C4F" w:rsidRPr="00802BD5">
        <w:rPr>
          <w:sz w:val="20"/>
          <w:szCs w:val="20"/>
        </w:rPr>
        <w:t>esign:</w:t>
      </w:r>
      <w:r w:rsidR="008E5C4F" w:rsidRPr="00802BD5">
        <w:rPr>
          <w:b/>
          <w:sz w:val="20"/>
          <w:szCs w:val="20"/>
        </w:rPr>
        <w:t xml:space="preserve"> </w:t>
      </w:r>
      <w:r w:rsidR="008E5C4F" w:rsidRPr="00802BD5">
        <w:rPr>
          <w:sz w:val="20"/>
          <w:szCs w:val="20"/>
          <w:lang w:val="yo-NG"/>
        </w:rPr>
        <w:t>Wistar</w:t>
      </w:r>
      <w:r w:rsidR="008E5C4F" w:rsidRPr="00802BD5">
        <w:rPr>
          <w:sz w:val="20"/>
          <w:szCs w:val="20"/>
        </w:rPr>
        <w:t xml:space="preserve"> rats (30) were divided into 5 groups (A to </w:t>
      </w:r>
      <w:r w:rsidR="008E5C4F" w:rsidRPr="00802BD5">
        <w:rPr>
          <w:sz w:val="20"/>
          <w:szCs w:val="20"/>
          <w:lang w:val="en-GB"/>
        </w:rPr>
        <w:t>E)</w:t>
      </w:r>
      <w:r w:rsidR="008E5C4F" w:rsidRPr="00802BD5">
        <w:rPr>
          <w:sz w:val="20"/>
          <w:szCs w:val="20"/>
        </w:rPr>
        <w:t>. Groups A</w:t>
      </w:r>
      <w:r w:rsidR="008E5C4F" w:rsidRPr="00802BD5">
        <w:rPr>
          <w:sz w:val="20"/>
          <w:szCs w:val="20"/>
          <w:lang w:val="en-GB"/>
        </w:rPr>
        <w:t>,</w:t>
      </w:r>
      <w:r w:rsidR="008E5C4F" w:rsidRPr="00802BD5">
        <w:rPr>
          <w:sz w:val="20"/>
          <w:szCs w:val="20"/>
          <w:lang w:val="yo-NG"/>
        </w:rPr>
        <w:t xml:space="preserve"> B</w:t>
      </w:r>
      <w:r w:rsidR="008E5C4F" w:rsidRPr="00802BD5">
        <w:rPr>
          <w:sz w:val="20"/>
          <w:szCs w:val="20"/>
          <w:lang w:val="en-GB"/>
        </w:rPr>
        <w:t xml:space="preserve"> and C</w:t>
      </w:r>
      <w:r w:rsidR="008E5C4F" w:rsidRPr="00802BD5">
        <w:rPr>
          <w:sz w:val="20"/>
          <w:szCs w:val="20"/>
          <w:lang w:val="yo-NG"/>
        </w:rPr>
        <w:t xml:space="preserve"> were induced</w:t>
      </w:r>
      <w:r w:rsidR="008E5C4F" w:rsidRPr="00802BD5">
        <w:rPr>
          <w:sz w:val="20"/>
          <w:szCs w:val="20"/>
          <w:lang w:val="en-GB"/>
        </w:rPr>
        <w:t xml:space="preserve"> </w:t>
      </w:r>
      <w:r w:rsidR="008E5C4F" w:rsidRPr="00802BD5">
        <w:rPr>
          <w:sz w:val="20"/>
          <w:szCs w:val="20"/>
          <w:lang w:val="yo-NG"/>
        </w:rPr>
        <w:t xml:space="preserve">intraperitoneally for </w:t>
      </w:r>
      <w:proofErr w:type="spellStart"/>
      <w:r w:rsidR="008E5C4F" w:rsidRPr="00802BD5">
        <w:rPr>
          <w:sz w:val="20"/>
          <w:szCs w:val="20"/>
          <w:lang w:val="en-GB"/>
        </w:rPr>
        <w:t>myelo</w:t>
      </w:r>
      <w:proofErr w:type="spellEnd"/>
      <w:r w:rsidR="008E5C4F" w:rsidRPr="00802BD5">
        <w:rPr>
          <w:sz w:val="20"/>
          <w:szCs w:val="20"/>
          <w:lang w:val="en-GB"/>
        </w:rPr>
        <w:t>-</w:t>
      </w:r>
      <w:r w:rsidR="008E5C4F" w:rsidRPr="00802BD5">
        <w:rPr>
          <w:sz w:val="20"/>
          <w:szCs w:val="20"/>
          <w:lang w:val="yo-NG"/>
        </w:rPr>
        <w:t>suppression with 3mg/kg</w:t>
      </w:r>
      <w:r w:rsidR="008E5C4F" w:rsidRPr="00802BD5">
        <w:rPr>
          <w:sz w:val="20"/>
          <w:szCs w:val="20"/>
          <w:lang w:val="en-GB"/>
        </w:rPr>
        <w:t xml:space="preserve"> bodyweight [</w:t>
      </w:r>
      <w:proofErr w:type="spellStart"/>
      <w:r w:rsidR="008E5C4F" w:rsidRPr="00802BD5">
        <w:rPr>
          <w:sz w:val="20"/>
          <w:szCs w:val="20"/>
          <w:lang w:val="en-GB"/>
        </w:rPr>
        <w:t>b.wt</w:t>
      </w:r>
      <w:proofErr w:type="spellEnd"/>
      <w:r w:rsidR="008E5C4F" w:rsidRPr="00802BD5">
        <w:rPr>
          <w:sz w:val="20"/>
          <w:szCs w:val="20"/>
          <w:lang w:val="en-GB"/>
        </w:rPr>
        <w:t>]</w:t>
      </w:r>
      <w:r w:rsidR="008E5C4F" w:rsidRPr="00802BD5">
        <w:rPr>
          <w:sz w:val="20"/>
          <w:szCs w:val="20"/>
          <w:lang w:val="yo-NG"/>
        </w:rPr>
        <w:t xml:space="preserve"> of cyclophosphamide</w:t>
      </w:r>
      <w:r w:rsidR="008E5C4F" w:rsidRPr="00802BD5">
        <w:rPr>
          <w:sz w:val="20"/>
          <w:szCs w:val="20"/>
          <w:lang w:val="en-GB"/>
        </w:rPr>
        <w:t xml:space="preserve"> [CP]</w:t>
      </w:r>
      <w:r w:rsidR="008E5C4F" w:rsidRPr="00802BD5">
        <w:rPr>
          <w:sz w:val="20"/>
          <w:szCs w:val="20"/>
          <w:lang w:val="yo-NG"/>
        </w:rPr>
        <w:t xml:space="preserve"> for </w:t>
      </w:r>
      <w:r w:rsidR="008E5C4F" w:rsidRPr="00802BD5">
        <w:rPr>
          <w:sz w:val="20"/>
          <w:szCs w:val="20"/>
          <w:lang w:val="en-GB"/>
        </w:rPr>
        <w:t>7</w:t>
      </w:r>
      <w:r w:rsidR="008E5C4F" w:rsidRPr="00802BD5">
        <w:rPr>
          <w:sz w:val="20"/>
          <w:szCs w:val="20"/>
          <w:lang w:val="yo-NG"/>
        </w:rPr>
        <w:t xml:space="preserve"> days</w:t>
      </w:r>
      <w:r w:rsidR="008E5C4F" w:rsidRPr="00802BD5">
        <w:rPr>
          <w:sz w:val="20"/>
          <w:szCs w:val="20"/>
          <w:lang w:val="en-GB"/>
        </w:rPr>
        <w:t>.</w:t>
      </w:r>
      <w:r w:rsidR="008E5C4F" w:rsidRPr="00802BD5">
        <w:rPr>
          <w:sz w:val="20"/>
          <w:szCs w:val="20"/>
          <w:lang w:val="yo-NG"/>
        </w:rPr>
        <w:t xml:space="preserve"> </w:t>
      </w:r>
      <w:r w:rsidR="008E5C4F" w:rsidRPr="00802BD5">
        <w:rPr>
          <w:sz w:val="20"/>
          <w:szCs w:val="20"/>
          <w:lang w:val="en-GB"/>
        </w:rPr>
        <w:t>After induction A served as CP-</w:t>
      </w:r>
      <w:r w:rsidR="008E5C4F" w:rsidRPr="00802BD5">
        <w:rPr>
          <w:sz w:val="20"/>
          <w:szCs w:val="20"/>
          <w:lang w:val="en-GB"/>
        </w:rPr>
        <w:lastRenderedPageBreak/>
        <w:t>induced control (</w:t>
      </w:r>
      <w:r w:rsidR="008E5C4F" w:rsidRPr="00802BD5">
        <w:rPr>
          <w:sz w:val="20"/>
          <w:szCs w:val="20"/>
          <w:lang w:val="yo-NG"/>
        </w:rPr>
        <w:t>B</w:t>
      </w:r>
      <w:r w:rsidR="008E5C4F" w:rsidRPr="00802BD5">
        <w:rPr>
          <w:sz w:val="20"/>
          <w:szCs w:val="20"/>
          <w:lang w:val="en-GB"/>
        </w:rPr>
        <w:t xml:space="preserve"> received 150mg/kg, </w:t>
      </w:r>
      <w:r w:rsidR="008E5C4F" w:rsidRPr="00802BD5">
        <w:rPr>
          <w:sz w:val="20"/>
          <w:szCs w:val="20"/>
          <w:lang w:val="yo-NG"/>
        </w:rPr>
        <w:t>C</w:t>
      </w:r>
      <w:r w:rsidR="008E5C4F" w:rsidRPr="00802BD5">
        <w:rPr>
          <w:sz w:val="20"/>
          <w:szCs w:val="20"/>
          <w:lang w:val="en-GB"/>
        </w:rPr>
        <w:t xml:space="preserve"> received 250mg/kg, and D [non-induced] received 250mg/kg)</w:t>
      </w:r>
      <w:r w:rsidR="008E5C4F" w:rsidRPr="00802BD5">
        <w:rPr>
          <w:sz w:val="20"/>
          <w:szCs w:val="20"/>
        </w:rPr>
        <w:t xml:space="preserve"> [</w:t>
      </w:r>
      <w:proofErr w:type="spellStart"/>
      <w:r w:rsidR="008E5C4F" w:rsidRPr="00802BD5">
        <w:rPr>
          <w:sz w:val="20"/>
          <w:szCs w:val="20"/>
        </w:rPr>
        <w:t>b.wt</w:t>
      </w:r>
      <w:proofErr w:type="spellEnd"/>
      <w:r w:rsidR="008E5C4F" w:rsidRPr="00802BD5">
        <w:rPr>
          <w:sz w:val="20"/>
          <w:szCs w:val="20"/>
        </w:rPr>
        <w:t>] of the extract</w:t>
      </w:r>
      <w:r w:rsidR="008E5C4F" w:rsidRPr="00802BD5">
        <w:rPr>
          <w:sz w:val="20"/>
          <w:szCs w:val="20"/>
          <w:lang w:val="en-GB"/>
        </w:rPr>
        <w:t xml:space="preserve"> </w:t>
      </w:r>
      <w:r w:rsidR="008E5C4F" w:rsidRPr="00802BD5">
        <w:rPr>
          <w:sz w:val="20"/>
          <w:szCs w:val="20"/>
        </w:rPr>
        <w:t xml:space="preserve">orally for </w:t>
      </w:r>
      <w:r w:rsidR="008E5C4F" w:rsidRPr="00802BD5">
        <w:rPr>
          <w:sz w:val="20"/>
          <w:szCs w:val="20"/>
          <w:lang w:val="yo-NG"/>
        </w:rPr>
        <w:t xml:space="preserve">14 </w:t>
      </w:r>
      <w:r w:rsidR="008E5C4F" w:rsidRPr="00802BD5">
        <w:rPr>
          <w:sz w:val="20"/>
          <w:szCs w:val="20"/>
        </w:rPr>
        <w:t>days</w:t>
      </w:r>
      <w:r w:rsidR="008E5C4F" w:rsidRPr="00802BD5">
        <w:rPr>
          <w:sz w:val="20"/>
          <w:szCs w:val="20"/>
          <w:lang w:val="yo-NG"/>
        </w:rPr>
        <w:t xml:space="preserve">. </w:t>
      </w:r>
      <w:r w:rsidR="008E5C4F" w:rsidRPr="00802BD5">
        <w:rPr>
          <w:sz w:val="20"/>
          <w:szCs w:val="20"/>
        </w:rPr>
        <w:t>Group E served as non-induced control. Blood</w:t>
      </w:r>
      <w:r w:rsidR="008E5C4F" w:rsidRPr="00802BD5">
        <w:rPr>
          <w:sz w:val="20"/>
          <w:szCs w:val="20"/>
          <w:lang w:val="yo-NG" w:eastAsia="yo-NG"/>
        </w:rPr>
        <w:t xml:space="preserve"> samples (3.0 ml) were collected from each rat</w:t>
      </w:r>
      <w:r w:rsidR="008E5C4F" w:rsidRPr="00802BD5">
        <w:rPr>
          <w:sz w:val="20"/>
          <w:szCs w:val="20"/>
          <w:lang w:val="en-GB" w:eastAsia="yo-NG"/>
        </w:rPr>
        <w:t xml:space="preserve"> on days 8 and 15</w:t>
      </w:r>
      <w:r w:rsidR="008E5C4F" w:rsidRPr="00802BD5">
        <w:rPr>
          <w:sz w:val="20"/>
          <w:szCs w:val="20"/>
          <w:lang w:val="yo-NG" w:eastAsia="yo-NG"/>
        </w:rPr>
        <w:t xml:space="preserve"> through the retro orbital plexus of the median canthus into</w:t>
      </w:r>
      <w:r w:rsidR="008E5C4F" w:rsidRPr="00802BD5">
        <w:rPr>
          <w:sz w:val="20"/>
          <w:szCs w:val="20"/>
          <w:lang w:val="en-GB" w:eastAsia="yo-NG"/>
        </w:rPr>
        <w:t xml:space="preserve"> tri-potassium ethylene </w:t>
      </w:r>
      <w:proofErr w:type="spellStart"/>
      <w:r w:rsidR="008E5C4F" w:rsidRPr="00802BD5">
        <w:rPr>
          <w:sz w:val="20"/>
          <w:szCs w:val="20"/>
          <w:lang w:val="en-GB" w:eastAsia="yo-NG"/>
        </w:rPr>
        <w:t>diamine</w:t>
      </w:r>
      <w:proofErr w:type="spellEnd"/>
      <w:r w:rsidR="008E5C4F" w:rsidRPr="00802BD5">
        <w:rPr>
          <w:sz w:val="20"/>
          <w:szCs w:val="20"/>
          <w:lang w:val="en-GB" w:eastAsia="yo-NG"/>
        </w:rPr>
        <w:t xml:space="preserve"> </w:t>
      </w:r>
      <w:proofErr w:type="spellStart"/>
      <w:r w:rsidR="008E5C4F" w:rsidRPr="00802BD5">
        <w:rPr>
          <w:sz w:val="20"/>
          <w:szCs w:val="20"/>
          <w:lang w:val="en-GB" w:eastAsia="yo-NG"/>
        </w:rPr>
        <w:t>tetracetic</w:t>
      </w:r>
      <w:proofErr w:type="spellEnd"/>
      <w:r w:rsidR="008E5C4F" w:rsidRPr="00802BD5">
        <w:rPr>
          <w:sz w:val="20"/>
          <w:szCs w:val="20"/>
          <w:lang w:val="en-GB" w:eastAsia="yo-NG"/>
        </w:rPr>
        <w:t xml:space="preserve"> acid [K</w:t>
      </w:r>
      <w:r w:rsidR="008E5C4F" w:rsidRPr="00802BD5">
        <w:rPr>
          <w:sz w:val="20"/>
          <w:szCs w:val="20"/>
          <w:vertAlign w:val="subscript"/>
          <w:lang w:val="en-GB" w:eastAsia="yo-NG"/>
        </w:rPr>
        <w:t>3</w:t>
      </w:r>
      <w:r w:rsidR="008E5C4F" w:rsidRPr="00802BD5">
        <w:rPr>
          <w:sz w:val="20"/>
          <w:szCs w:val="20"/>
          <w:lang w:val="en-GB" w:eastAsia="yo-NG"/>
        </w:rPr>
        <w:t xml:space="preserve">-EDTA] </w:t>
      </w:r>
      <w:r w:rsidR="008E5C4F" w:rsidRPr="00802BD5">
        <w:rPr>
          <w:sz w:val="20"/>
          <w:szCs w:val="20"/>
          <w:lang w:val="yo-NG" w:eastAsia="yo-NG"/>
        </w:rPr>
        <w:t>containers for</w:t>
      </w:r>
      <w:r w:rsidR="008E5C4F" w:rsidRPr="00802BD5">
        <w:rPr>
          <w:sz w:val="20"/>
          <w:szCs w:val="20"/>
          <w:lang w:val="en-GB" w:eastAsia="yo-NG"/>
        </w:rPr>
        <w:t xml:space="preserve"> haematological</w:t>
      </w:r>
      <w:r w:rsidR="008E5C4F" w:rsidRPr="00802BD5">
        <w:rPr>
          <w:sz w:val="20"/>
          <w:szCs w:val="20"/>
          <w:lang w:val="yo-NG" w:eastAsia="yo-NG"/>
        </w:rPr>
        <w:t xml:space="preserve"> analysis</w:t>
      </w:r>
      <w:r w:rsidR="008E5C4F" w:rsidRPr="00802BD5">
        <w:rPr>
          <w:sz w:val="20"/>
          <w:szCs w:val="20"/>
          <w:lang w:val="en-GB" w:eastAsia="yo-NG"/>
        </w:rPr>
        <w:t xml:space="preserve"> (Haemoglobin [</w:t>
      </w:r>
      <w:proofErr w:type="spellStart"/>
      <w:r w:rsidR="008E5C4F" w:rsidRPr="00802BD5">
        <w:rPr>
          <w:sz w:val="20"/>
          <w:szCs w:val="20"/>
          <w:lang w:val="en-GB" w:eastAsia="yo-NG"/>
        </w:rPr>
        <w:t>Hb</w:t>
      </w:r>
      <w:proofErr w:type="spellEnd"/>
      <w:r w:rsidR="008E5C4F" w:rsidRPr="00802BD5">
        <w:rPr>
          <w:sz w:val="20"/>
          <w:szCs w:val="20"/>
          <w:lang w:val="en-GB" w:eastAsia="yo-NG"/>
        </w:rPr>
        <w:t xml:space="preserve">], </w:t>
      </w:r>
      <w:proofErr w:type="spellStart"/>
      <w:r w:rsidR="008E5C4F" w:rsidRPr="00802BD5">
        <w:rPr>
          <w:sz w:val="20"/>
          <w:szCs w:val="20"/>
          <w:lang w:val="en-GB" w:eastAsia="yo-NG"/>
        </w:rPr>
        <w:t>Haematocrit</w:t>
      </w:r>
      <w:proofErr w:type="spellEnd"/>
      <w:r w:rsidR="008E5C4F" w:rsidRPr="00802BD5">
        <w:rPr>
          <w:sz w:val="20"/>
          <w:szCs w:val="20"/>
          <w:lang w:val="en-GB" w:eastAsia="yo-NG"/>
        </w:rPr>
        <w:t xml:space="preserve"> {</w:t>
      </w:r>
      <w:proofErr w:type="spellStart"/>
      <w:r w:rsidR="008E5C4F" w:rsidRPr="00802BD5">
        <w:rPr>
          <w:sz w:val="20"/>
          <w:szCs w:val="20"/>
          <w:lang w:val="en-GB" w:eastAsia="yo-NG"/>
        </w:rPr>
        <w:t>Hct</w:t>
      </w:r>
      <w:proofErr w:type="spellEnd"/>
      <w:r w:rsidR="008E5C4F" w:rsidRPr="00802BD5">
        <w:rPr>
          <w:sz w:val="20"/>
          <w:szCs w:val="20"/>
          <w:lang w:val="en-GB" w:eastAsia="yo-NG"/>
        </w:rPr>
        <w:t>], Red Blood Cell [RBC] and Total White Blood Cell [TWBC]</w:t>
      </w:r>
      <w:r w:rsidR="008E5C4F" w:rsidRPr="00802BD5">
        <w:rPr>
          <w:sz w:val="20"/>
          <w:szCs w:val="20"/>
        </w:rPr>
        <w:t xml:space="preserve"> </w:t>
      </w:r>
      <w:r w:rsidR="008E5C4F" w:rsidRPr="00802BD5">
        <w:rPr>
          <w:sz w:val="20"/>
          <w:szCs w:val="20"/>
          <w:lang w:val="yo-NG" w:eastAsia="yo-NG"/>
        </w:rPr>
        <w:t>using standard operative procedures as described by Dacie and Lewis (2006</w:t>
      </w:r>
      <w:r w:rsidR="00545C15" w:rsidRPr="00802BD5">
        <w:rPr>
          <w:sz w:val="20"/>
          <w:szCs w:val="20"/>
          <w:lang w:val="yo-NG" w:eastAsia="yo-NG"/>
        </w:rPr>
        <w:t>).</w:t>
      </w:r>
    </w:p>
    <w:p w:rsidR="008E5C4F" w:rsidRPr="00802BD5" w:rsidRDefault="008E5C4F" w:rsidP="00545C15">
      <w:pPr>
        <w:snapToGrid w:val="0"/>
        <w:ind w:firstLine="425"/>
        <w:jc w:val="both"/>
        <w:rPr>
          <w:sz w:val="20"/>
          <w:szCs w:val="20"/>
        </w:rPr>
      </w:pPr>
      <w:r w:rsidRPr="00802BD5">
        <w:rPr>
          <w:sz w:val="20"/>
          <w:szCs w:val="20"/>
        </w:rPr>
        <w:t>S</w:t>
      </w:r>
      <w:r w:rsidR="003A2AEF" w:rsidRPr="00802BD5">
        <w:rPr>
          <w:sz w:val="20"/>
          <w:szCs w:val="20"/>
          <w:lang w:val="yo-NG"/>
        </w:rPr>
        <w:t xml:space="preserve">tatistical </w:t>
      </w:r>
      <w:r w:rsidR="003A2AEF" w:rsidRPr="00802BD5">
        <w:rPr>
          <w:sz w:val="20"/>
          <w:szCs w:val="20"/>
          <w:lang w:val="en-GB"/>
        </w:rPr>
        <w:t>A</w:t>
      </w:r>
      <w:r w:rsidRPr="00802BD5">
        <w:rPr>
          <w:sz w:val="20"/>
          <w:szCs w:val="20"/>
          <w:lang w:val="yo-NG"/>
        </w:rPr>
        <w:t>nalysis</w:t>
      </w:r>
      <w:r w:rsidRPr="00802BD5">
        <w:rPr>
          <w:b/>
          <w:sz w:val="20"/>
          <w:szCs w:val="20"/>
          <w:lang w:val="yo-NG"/>
        </w:rPr>
        <w:t>:</w:t>
      </w:r>
      <w:r w:rsidRPr="00802BD5">
        <w:rPr>
          <w:b/>
          <w:sz w:val="20"/>
          <w:szCs w:val="20"/>
          <w:lang w:val="en-GB"/>
        </w:rPr>
        <w:t xml:space="preserve"> </w:t>
      </w:r>
      <w:r w:rsidRPr="00802BD5">
        <w:rPr>
          <w:sz w:val="20"/>
          <w:szCs w:val="20"/>
        </w:rPr>
        <w:t>The Statistical Package for Social Science (</w:t>
      </w:r>
      <w:r w:rsidRPr="00802BD5">
        <w:rPr>
          <w:i/>
          <w:sz w:val="20"/>
          <w:szCs w:val="20"/>
        </w:rPr>
        <w:t>SPSS</w:t>
      </w:r>
      <w:r w:rsidRPr="00802BD5">
        <w:rPr>
          <w:sz w:val="20"/>
          <w:szCs w:val="20"/>
        </w:rPr>
        <w:t>) computer software version 1</w:t>
      </w:r>
      <w:r w:rsidRPr="00802BD5">
        <w:rPr>
          <w:sz w:val="20"/>
          <w:szCs w:val="20"/>
          <w:lang w:val="yo-NG"/>
        </w:rPr>
        <w:t>5</w:t>
      </w:r>
      <w:r w:rsidRPr="00802BD5">
        <w:rPr>
          <w:sz w:val="20"/>
          <w:szCs w:val="20"/>
        </w:rPr>
        <w:t xml:space="preserve"> was used for data analysis. The results of the tests were analyzed using</w:t>
      </w:r>
      <w:r w:rsidRPr="00802BD5">
        <w:rPr>
          <w:sz w:val="20"/>
          <w:szCs w:val="20"/>
          <w:lang w:val="yo-NG"/>
        </w:rPr>
        <w:t xml:space="preserve"> analysis of variance (</w:t>
      </w:r>
      <w:r w:rsidRPr="00802BD5">
        <w:rPr>
          <w:i/>
          <w:sz w:val="20"/>
          <w:szCs w:val="20"/>
          <w:lang w:val="yo-NG"/>
        </w:rPr>
        <w:t>ANOVA</w:t>
      </w:r>
      <w:r w:rsidRPr="00802BD5">
        <w:rPr>
          <w:sz w:val="20"/>
          <w:szCs w:val="20"/>
          <w:lang w:val="yo-NG"/>
        </w:rPr>
        <w:t>) and</w:t>
      </w:r>
      <w:r w:rsidRPr="00802BD5">
        <w:rPr>
          <w:sz w:val="20"/>
          <w:szCs w:val="20"/>
        </w:rPr>
        <w:t xml:space="preserve"> student’s </w:t>
      </w:r>
      <w:r w:rsidRPr="00802BD5">
        <w:rPr>
          <w:i/>
          <w:sz w:val="20"/>
          <w:szCs w:val="20"/>
        </w:rPr>
        <w:t>t</w:t>
      </w:r>
      <w:r w:rsidRPr="00802BD5">
        <w:rPr>
          <w:sz w:val="20"/>
          <w:szCs w:val="20"/>
        </w:rPr>
        <w:t xml:space="preserve">-test at 95% confidence interval with </w:t>
      </w:r>
      <w:r w:rsidRPr="00802BD5">
        <w:rPr>
          <w:i/>
          <w:sz w:val="20"/>
          <w:szCs w:val="20"/>
          <w:lang w:val="yo-NG"/>
        </w:rPr>
        <w:t>p</w:t>
      </w:r>
      <w:r w:rsidRPr="00802BD5">
        <w:rPr>
          <w:sz w:val="20"/>
          <w:szCs w:val="20"/>
        </w:rPr>
        <w:t xml:space="preserve"> value of ≤0.05 been considered as significant.</w:t>
      </w:r>
    </w:p>
    <w:p w:rsidR="00F60027" w:rsidRPr="00802BD5" w:rsidRDefault="00F60027" w:rsidP="00545C15">
      <w:pPr>
        <w:snapToGrid w:val="0"/>
        <w:jc w:val="both"/>
        <w:rPr>
          <w:rFonts w:eastAsiaTheme="minorEastAsia"/>
          <w:b/>
          <w:sz w:val="20"/>
          <w:szCs w:val="20"/>
          <w:lang w:eastAsia="zh-CN"/>
        </w:rPr>
      </w:pPr>
    </w:p>
    <w:p w:rsidR="008E5C4F" w:rsidRPr="00802BD5" w:rsidRDefault="00BD0545" w:rsidP="00545C15">
      <w:pPr>
        <w:snapToGrid w:val="0"/>
        <w:jc w:val="both"/>
        <w:rPr>
          <w:sz w:val="20"/>
          <w:szCs w:val="20"/>
        </w:rPr>
      </w:pPr>
      <w:r w:rsidRPr="00802BD5">
        <w:rPr>
          <w:b/>
          <w:sz w:val="20"/>
          <w:szCs w:val="20"/>
        </w:rPr>
        <w:t>3. Results</w:t>
      </w:r>
      <w:r w:rsidR="008E5C4F" w:rsidRPr="00802BD5">
        <w:rPr>
          <w:b/>
          <w:sz w:val="20"/>
          <w:szCs w:val="20"/>
        </w:rPr>
        <w:t>:</w:t>
      </w:r>
      <w:r w:rsidR="008E5C4F" w:rsidRPr="00802BD5">
        <w:rPr>
          <w:sz w:val="20"/>
          <w:szCs w:val="20"/>
        </w:rPr>
        <w:t xml:space="preserve"> </w:t>
      </w:r>
    </w:p>
    <w:p w:rsidR="00F60027" w:rsidRPr="00802BD5" w:rsidRDefault="008E5C4F" w:rsidP="00545C15">
      <w:pPr>
        <w:snapToGrid w:val="0"/>
        <w:ind w:firstLine="425"/>
        <w:jc w:val="both"/>
        <w:rPr>
          <w:sz w:val="20"/>
          <w:szCs w:val="20"/>
          <w:lang w:val="en-GB"/>
        </w:rPr>
      </w:pPr>
      <w:r w:rsidRPr="00802BD5">
        <w:rPr>
          <w:sz w:val="20"/>
          <w:szCs w:val="20"/>
        </w:rPr>
        <w:t>The results of this study were expressed in</w:t>
      </w:r>
      <w:r w:rsidR="00F60027" w:rsidRPr="00802BD5">
        <w:rPr>
          <w:sz w:val="20"/>
          <w:szCs w:val="20"/>
        </w:rPr>
        <w:t xml:space="preserve"> </w:t>
      </w:r>
      <w:r w:rsidRPr="00802BD5">
        <w:rPr>
          <w:sz w:val="20"/>
          <w:szCs w:val="20"/>
        </w:rPr>
        <w:t xml:space="preserve">tables 1 and 2. Table 1 shows the Day 8 (Protective Phase) mean and standard </w:t>
      </w:r>
      <w:r w:rsidR="00B82542" w:rsidRPr="00802BD5">
        <w:rPr>
          <w:sz w:val="20"/>
          <w:szCs w:val="20"/>
        </w:rPr>
        <w:t>deviation</w:t>
      </w:r>
      <w:r w:rsidR="00B82542" w:rsidRPr="00802BD5">
        <w:rPr>
          <w:sz w:val="20"/>
          <w:szCs w:val="20"/>
          <w:lang w:val="yo-NG"/>
        </w:rPr>
        <w:t xml:space="preserve"> (Mean </w:t>
      </w:r>
      <w:r w:rsidR="00B82542" w:rsidRPr="00802BD5">
        <w:rPr>
          <w:sz w:val="20"/>
          <w:szCs w:val="20"/>
        </w:rPr>
        <w:t>±</w:t>
      </w:r>
      <w:r w:rsidR="00B82542" w:rsidRPr="00802BD5">
        <w:rPr>
          <w:sz w:val="20"/>
          <w:szCs w:val="20"/>
          <w:lang w:val="yo-NG"/>
        </w:rPr>
        <w:t xml:space="preserve"> SD)</w:t>
      </w:r>
      <w:r w:rsidR="00B82542" w:rsidRPr="00802BD5">
        <w:rPr>
          <w:sz w:val="20"/>
          <w:szCs w:val="20"/>
        </w:rPr>
        <w:t xml:space="preserve"> of some Hematological parameters of extracts</w:t>
      </w:r>
      <w:r w:rsidRPr="00802BD5">
        <w:rPr>
          <w:sz w:val="20"/>
          <w:szCs w:val="20"/>
        </w:rPr>
        <w:t xml:space="preserve"> treated</w:t>
      </w:r>
      <w:r w:rsidR="00B82542" w:rsidRPr="00802BD5">
        <w:rPr>
          <w:sz w:val="20"/>
          <w:szCs w:val="20"/>
        </w:rPr>
        <w:t xml:space="preserve"> CP-induced, non-induced</w:t>
      </w:r>
      <w:r w:rsidRPr="00802BD5">
        <w:rPr>
          <w:sz w:val="20"/>
          <w:szCs w:val="20"/>
        </w:rPr>
        <w:t xml:space="preserve"> and control</w:t>
      </w:r>
      <w:r w:rsidR="00B82542" w:rsidRPr="00802BD5">
        <w:rPr>
          <w:sz w:val="20"/>
          <w:szCs w:val="20"/>
        </w:rPr>
        <w:t xml:space="preserve"> </w:t>
      </w:r>
      <w:proofErr w:type="spellStart"/>
      <w:r w:rsidR="00B82542" w:rsidRPr="00802BD5">
        <w:rPr>
          <w:sz w:val="20"/>
          <w:szCs w:val="20"/>
        </w:rPr>
        <w:t>Wistar</w:t>
      </w:r>
      <w:proofErr w:type="spellEnd"/>
      <w:r w:rsidRPr="00802BD5">
        <w:rPr>
          <w:sz w:val="20"/>
          <w:szCs w:val="20"/>
        </w:rPr>
        <w:t xml:space="preserve"> rats.</w:t>
      </w:r>
      <w:r w:rsidR="00B82542" w:rsidRPr="00802BD5">
        <w:rPr>
          <w:sz w:val="20"/>
          <w:szCs w:val="20"/>
          <w:lang w:val="en-GB"/>
        </w:rPr>
        <w:t xml:space="preserve"> Groups B and C revealed dosage-</w:t>
      </w:r>
      <w:r w:rsidRPr="00802BD5">
        <w:rPr>
          <w:sz w:val="20"/>
          <w:szCs w:val="20"/>
          <w:lang w:val="en-GB"/>
        </w:rPr>
        <w:t>dependent significantly increased</w:t>
      </w:r>
      <w:r w:rsidRPr="00802BD5">
        <w:rPr>
          <w:sz w:val="20"/>
          <w:szCs w:val="20"/>
          <w:lang w:val="yo-NG"/>
        </w:rPr>
        <w:t xml:space="preserve"> </w:t>
      </w:r>
      <w:r w:rsidRPr="00802BD5">
        <w:rPr>
          <w:sz w:val="20"/>
          <w:szCs w:val="20"/>
          <w:lang w:val="en-GB"/>
        </w:rPr>
        <w:t xml:space="preserve">values compared to A while D revealed no significant increased values compared to E. </w:t>
      </w:r>
      <w:r w:rsidRPr="00802BD5">
        <w:rPr>
          <w:sz w:val="20"/>
          <w:szCs w:val="20"/>
        </w:rPr>
        <w:t>Table 2 shows the Day 15 (Recovery Phase) mean and standard deviation</w:t>
      </w:r>
      <w:r w:rsidRPr="00802BD5">
        <w:rPr>
          <w:sz w:val="20"/>
          <w:szCs w:val="20"/>
          <w:lang w:val="yo-NG"/>
        </w:rPr>
        <w:t xml:space="preserve"> (Mean </w:t>
      </w:r>
      <w:r w:rsidRPr="00802BD5">
        <w:rPr>
          <w:sz w:val="20"/>
          <w:szCs w:val="20"/>
        </w:rPr>
        <w:t>±</w:t>
      </w:r>
      <w:r w:rsidRPr="00802BD5">
        <w:rPr>
          <w:sz w:val="20"/>
          <w:szCs w:val="20"/>
          <w:lang w:val="yo-NG"/>
        </w:rPr>
        <w:t xml:space="preserve"> SD)</w:t>
      </w:r>
      <w:r w:rsidRPr="00802BD5">
        <w:rPr>
          <w:sz w:val="20"/>
          <w:szCs w:val="20"/>
        </w:rPr>
        <w:t xml:space="preserve"> of some Hematological parameters of</w:t>
      </w:r>
      <w:r w:rsidR="00B82542" w:rsidRPr="00802BD5">
        <w:rPr>
          <w:sz w:val="20"/>
          <w:szCs w:val="20"/>
        </w:rPr>
        <w:t xml:space="preserve"> extract</w:t>
      </w:r>
      <w:r w:rsidRPr="00802BD5">
        <w:rPr>
          <w:sz w:val="20"/>
          <w:szCs w:val="20"/>
        </w:rPr>
        <w:t xml:space="preserve"> treated</w:t>
      </w:r>
      <w:r w:rsidR="00B82542" w:rsidRPr="00802BD5">
        <w:rPr>
          <w:sz w:val="20"/>
          <w:szCs w:val="20"/>
        </w:rPr>
        <w:t xml:space="preserve"> CP-induced, non-induced </w:t>
      </w:r>
      <w:r w:rsidRPr="00802BD5">
        <w:rPr>
          <w:sz w:val="20"/>
          <w:szCs w:val="20"/>
        </w:rPr>
        <w:t>and control</w:t>
      </w:r>
      <w:r w:rsidR="00B82542" w:rsidRPr="00802BD5">
        <w:rPr>
          <w:sz w:val="20"/>
          <w:szCs w:val="20"/>
        </w:rPr>
        <w:t xml:space="preserve"> </w:t>
      </w:r>
      <w:proofErr w:type="spellStart"/>
      <w:r w:rsidR="00B82542" w:rsidRPr="00802BD5">
        <w:rPr>
          <w:sz w:val="20"/>
          <w:szCs w:val="20"/>
        </w:rPr>
        <w:t>Wistar</w:t>
      </w:r>
      <w:proofErr w:type="spellEnd"/>
      <w:r w:rsidR="00F60027" w:rsidRPr="00802BD5">
        <w:rPr>
          <w:sz w:val="20"/>
          <w:szCs w:val="20"/>
        </w:rPr>
        <w:t xml:space="preserve"> </w:t>
      </w:r>
      <w:r w:rsidRPr="00802BD5">
        <w:rPr>
          <w:sz w:val="20"/>
          <w:szCs w:val="20"/>
        </w:rPr>
        <w:t>rats.</w:t>
      </w:r>
      <w:r w:rsidR="00F60027" w:rsidRPr="00802BD5">
        <w:rPr>
          <w:sz w:val="20"/>
          <w:szCs w:val="20"/>
        </w:rPr>
        <w:t xml:space="preserve"> </w:t>
      </w:r>
      <w:r w:rsidRPr="00802BD5">
        <w:rPr>
          <w:sz w:val="20"/>
          <w:szCs w:val="20"/>
          <w:lang w:val="en-GB"/>
        </w:rPr>
        <w:t>Groups B and C revealed dosage dependent significantly increased</w:t>
      </w:r>
      <w:r w:rsidRPr="00802BD5">
        <w:rPr>
          <w:sz w:val="20"/>
          <w:szCs w:val="20"/>
          <w:lang w:val="yo-NG"/>
        </w:rPr>
        <w:t xml:space="preserve"> </w:t>
      </w:r>
      <w:r w:rsidRPr="00802BD5">
        <w:rPr>
          <w:sz w:val="20"/>
          <w:szCs w:val="20"/>
          <w:lang w:val="en-GB"/>
        </w:rPr>
        <w:t>values compared to A while D revealed significantly increased values compared to E.</w:t>
      </w:r>
    </w:p>
    <w:p w:rsidR="00F60027" w:rsidRPr="00802BD5" w:rsidRDefault="00F60027" w:rsidP="00545C15">
      <w:pPr>
        <w:snapToGrid w:val="0"/>
        <w:ind w:firstLine="425"/>
        <w:jc w:val="both"/>
        <w:rPr>
          <w:sz w:val="20"/>
          <w:szCs w:val="20"/>
          <w:lang w:val="en-GB"/>
        </w:rPr>
        <w:sectPr w:rsidR="00F60027" w:rsidRPr="00802BD5" w:rsidSect="00545C15">
          <w:headerReference w:type="default" r:id="rId16"/>
          <w:footerReference w:type="default" r:id="rId17"/>
          <w:type w:val="continuous"/>
          <w:pgSz w:w="12240" w:h="15840" w:code="1"/>
          <w:pgMar w:top="1440" w:right="1440" w:bottom="1440" w:left="1440" w:header="720" w:footer="720" w:gutter="0"/>
          <w:cols w:num="2" w:space="600"/>
          <w:docGrid w:linePitch="360"/>
        </w:sectPr>
      </w:pPr>
    </w:p>
    <w:p w:rsidR="003A2AEF" w:rsidRPr="00802BD5" w:rsidRDefault="003A2AEF" w:rsidP="00545C15">
      <w:pPr>
        <w:snapToGrid w:val="0"/>
        <w:jc w:val="center"/>
        <w:rPr>
          <w:sz w:val="20"/>
          <w:szCs w:val="20"/>
        </w:rPr>
      </w:pPr>
    </w:p>
    <w:p w:rsidR="00802BD5" w:rsidRDefault="00802BD5" w:rsidP="00545C15">
      <w:pPr>
        <w:snapToGrid w:val="0"/>
        <w:jc w:val="both"/>
        <w:rPr>
          <w:rFonts w:eastAsiaTheme="minorEastAsia" w:hint="eastAsia"/>
          <w:sz w:val="20"/>
          <w:szCs w:val="20"/>
          <w:lang w:eastAsia="zh-CN"/>
        </w:rPr>
      </w:pPr>
    </w:p>
    <w:p w:rsidR="008E5C4F" w:rsidRPr="00802BD5" w:rsidRDefault="008272C9" w:rsidP="00545C15">
      <w:pPr>
        <w:snapToGrid w:val="0"/>
        <w:jc w:val="both"/>
        <w:rPr>
          <w:sz w:val="20"/>
          <w:szCs w:val="20"/>
        </w:rPr>
      </w:pPr>
      <w:r w:rsidRPr="00802BD5">
        <w:rPr>
          <w:sz w:val="20"/>
          <w:szCs w:val="20"/>
        </w:rPr>
        <w:t>Table 1</w:t>
      </w:r>
      <w:r w:rsidR="008E5C4F" w:rsidRPr="00802BD5">
        <w:rPr>
          <w:sz w:val="20"/>
          <w:szCs w:val="20"/>
          <w:lang w:val="en-GB"/>
        </w:rPr>
        <w:t xml:space="preserve">: </w:t>
      </w:r>
      <w:r w:rsidR="008E5C4F" w:rsidRPr="00802BD5">
        <w:rPr>
          <w:sz w:val="20"/>
          <w:szCs w:val="20"/>
        </w:rPr>
        <w:t xml:space="preserve">Day 8 (Protective Phase) </w:t>
      </w:r>
      <w:r w:rsidR="0002354C" w:rsidRPr="00802BD5">
        <w:rPr>
          <w:sz w:val="20"/>
          <w:szCs w:val="20"/>
        </w:rPr>
        <w:t>M</w:t>
      </w:r>
      <w:r w:rsidR="008E5C4F" w:rsidRPr="00802BD5">
        <w:rPr>
          <w:sz w:val="20"/>
          <w:szCs w:val="20"/>
        </w:rPr>
        <w:t>ean a</w:t>
      </w:r>
      <w:r w:rsidR="0002354C" w:rsidRPr="00802BD5">
        <w:rPr>
          <w:sz w:val="20"/>
          <w:szCs w:val="20"/>
        </w:rPr>
        <w:t>nd S</w:t>
      </w:r>
      <w:r w:rsidR="008E5C4F" w:rsidRPr="00802BD5">
        <w:rPr>
          <w:sz w:val="20"/>
          <w:szCs w:val="20"/>
        </w:rPr>
        <w:t>tand</w:t>
      </w:r>
      <w:r w:rsidR="0002354C" w:rsidRPr="00802BD5">
        <w:rPr>
          <w:sz w:val="20"/>
          <w:szCs w:val="20"/>
        </w:rPr>
        <w:t>ard Deviation</w:t>
      </w:r>
      <w:r w:rsidR="008E5C4F" w:rsidRPr="00802BD5">
        <w:rPr>
          <w:sz w:val="20"/>
          <w:szCs w:val="20"/>
          <w:lang w:val="yo-NG"/>
        </w:rPr>
        <w:t xml:space="preserve"> (Mean </w:t>
      </w:r>
      <w:r w:rsidR="008E5C4F" w:rsidRPr="00802BD5">
        <w:rPr>
          <w:sz w:val="20"/>
          <w:szCs w:val="20"/>
        </w:rPr>
        <w:t>±</w:t>
      </w:r>
      <w:r w:rsidR="008E5C4F" w:rsidRPr="00802BD5">
        <w:rPr>
          <w:sz w:val="20"/>
          <w:szCs w:val="20"/>
          <w:lang w:val="yo-NG"/>
        </w:rPr>
        <w:t xml:space="preserve"> SD)</w:t>
      </w:r>
      <w:r w:rsidR="008E5C4F" w:rsidRPr="00802BD5">
        <w:rPr>
          <w:sz w:val="20"/>
          <w:szCs w:val="20"/>
        </w:rPr>
        <w:t xml:space="preserve"> of </w:t>
      </w:r>
      <w:r w:rsidR="0002354C" w:rsidRPr="00802BD5">
        <w:rPr>
          <w:sz w:val="20"/>
          <w:szCs w:val="20"/>
        </w:rPr>
        <w:t>S</w:t>
      </w:r>
      <w:r w:rsidR="008E5C4F" w:rsidRPr="00802BD5">
        <w:rPr>
          <w:sz w:val="20"/>
          <w:szCs w:val="20"/>
        </w:rPr>
        <w:t>ome Hematologi</w:t>
      </w:r>
      <w:r w:rsidR="0002354C" w:rsidRPr="00802BD5">
        <w:rPr>
          <w:sz w:val="20"/>
          <w:szCs w:val="20"/>
        </w:rPr>
        <w:t>cal P</w:t>
      </w:r>
      <w:r w:rsidR="008E5C4F" w:rsidRPr="00802BD5">
        <w:rPr>
          <w:sz w:val="20"/>
          <w:szCs w:val="20"/>
        </w:rPr>
        <w:t>a</w:t>
      </w:r>
      <w:r w:rsidR="0002354C" w:rsidRPr="00802BD5">
        <w:rPr>
          <w:sz w:val="20"/>
          <w:szCs w:val="20"/>
        </w:rPr>
        <w:t>rameters of</w:t>
      </w:r>
      <w:r w:rsidR="00917028" w:rsidRPr="00802BD5">
        <w:rPr>
          <w:sz w:val="20"/>
          <w:szCs w:val="20"/>
        </w:rPr>
        <w:t xml:space="preserve"> Extract Treated</w:t>
      </w:r>
      <w:r w:rsidR="0002354C" w:rsidRPr="00802BD5">
        <w:rPr>
          <w:sz w:val="20"/>
          <w:szCs w:val="20"/>
        </w:rPr>
        <w:t xml:space="preserve"> </w:t>
      </w:r>
      <w:r w:rsidR="00917028" w:rsidRPr="00802BD5">
        <w:rPr>
          <w:sz w:val="20"/>
          <w:szCs w:val="20"/>
        </w:rPr>
        <w:t>CP-induced, Non-induced</w:t>
      </w:r>
      <w:r w:rsidR="0002354C" w:rsidRPr="00802BD5">
        <w:rPr>
          <w:sz w:val="20"/>
          <w:szCs w:val="20"/>
        </w:rPr>
        <w:t xml:space="preserve"> and Control</w:t>
      </w:r>
      <w:r w:rsidR="00917028" w:rsidRPr="00802BD5">
        <w:rPr>
          <w:sz w:val="20"/>
          <w:szCs w:val="20"/>
        </w:rPr>
        <w:t xml:space="preserve"> </w:t>
      </w:r>
      <w:proofErr w:type="spellStart"/>
      <w:r w:rsidR="00917028" w:rsidRPr="00802BD5">
        <w:rPr>
          <w:sz w:val="20"/>
          <w:szCs w:val="20"/>
        </w:rPr>
        <w:t>Wistar</w:t>
      </w:r>
      <w:proofErr w:type="spellEnd"/>
      <w:r w:rsidR="0002354C" w:rsidRPr="00802BD5">
        <w:rPr>
          <w:sz w:val="20"/>
          <w:szCs w:val="20"/>
        </w:rPr>
        <w:t xml:space="preserve"> R</w:t>
      </w:r>
      <w:r w:rsidR="008E5C4F" w:rsidRPr="00802BD5">
        <w:rPr>
          <w:sz w:val="20"/>
          <w:szCs w:val="20"/>
        </w:rPr>
        <w:t>ats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52"/>
        <w:gridCol w:w="1179"/>
        <w:gridCol w:w="1910"/>
        <w:gridCol w:w="1876"/>
        <w:gridCol w:w="1910"/>
        <w:gridCol w:w="1247"/>
      </w:tblGrid>
      <w:tr w:rsidR="00545C15" w:rsidRPr="00802BD5" w:rsidTr="00802BD5">
        <w:trPr>
          <w:jc w:val="center"/>
        </w:trPr>
        <w:tc>
          <w:tcPr>
            <w:tcW w:w="714" w:type="pct"/>
            <w:vAlign w:val="center"/>
          </w:tcPr>
          <w:p w:rsidR="00AC3200" w:rsidRPr="00802BD5" w:rsidRDefault="00AC3200" w:rsidP="00545C15">
            <w:pPr>
              <w:snapToGrid w:val="0"/>
              <w:jc w:val="both"/>
              <w:rPr>
                <w:sz w:val="20"/>
                <w:szCs w:val="20"/>
              </w:rPr>
            </w:pPr>
            <w:r w:rsidRPr="00802BD5">
              <w:rPr>
                <w:sz w:val="20"/>
                <w:szCs w:val="20"/>
              </w:rPr>
              <w:t>Groups</w:t>
            </w:r>
          </w:p>
          <w:p w:rsidR="008E5C4F" w:rsidRPr="00802BD5" w:rsidRDefault="00AC3200" w:rsidP="00545C15">
            <w:pPr>
              <w:snapToGrid w:val="0"/>
              <w:jc w:val="both"/>
              <w:rPr>
                <w:sz w:val="20"/>
                <w:szCs w:val="20"/>
              </w:rPr>
            </w:pPr>
            <w:r w:rsidRPr="00802BD5">
              <w:rPr>
                <w:sz w:val="20"/>
                <w:szCs w:val="20"/>
              </w:rPr>
              <w:t>Variables</w:t>
            </w:r>
          </w:p>
        </w:tc>
        <w:tc>
          <w:tcPr>
            <w:tcW w:w="622" w:type="pct"/>
            <w:vAlign w:val="center"/>
          </w:tcPr>
          <w:p w:rsidR="008E5C4F" w:rsidRPr="00802BD5" w:rsidRDefault="008E5C4F" w:rsidP="00545C15">
            <w:pPr>
              <w:snapToGrid w:val="0"/>
              <w:jc w:val="both"/>
              <w:rPr>
                <w:sz w:val="20"/>
                <w:szCs w:val="20"/>
                <w:lang w:val="en-GB"/>
              </w:rPr>
            </w:pPr>
            <w:r w:rsidRPr="00802BD5">
              <w:rPr>
                <w:sz w:val="20"/>
                <w:szCs w:val="20"/>
                <w:lang w:val="en-GB"/>
              </w:rPr>
              <w:t xml:space="preserve">A </w:t>
            </w:r>
          </w:p>
          <w:p w:rsidR="008E5C4F" w:rsidRPr="00802BD5" w:rsidRDefault="008E5C4F" w:rsidP="00545C15">
            <w:pPr>
              <w:snapToGrid w:val="0"/>
              <w:jc w:val="both"/>
              <w:rPr>
                <w:sz w:val="20"/>
                <w:szCs w:val="20"/>
                <w:lang w:val="en-GB"/>
              </w:rPr>
            </w:pPr>
            <w:r w:rsidRPr="00802BD5">
              <w:rPr>
                <w:sz w:val="20"/>
                <w:szCs w:val="20"/>
                <w:lang w:val="en-GB"/>
              </w:rPr>
              <w:t>CP-induced control</w:t>
            </w:r>
          </w:p>
        </w:tc>
        <w:tc>
          <w:tcPr>
            <w:tcW w:w="1008" w:type="pct"/>
            <w:vAlign w:val="center"/>
          </w:tcPr>
          <w:p w:rsidR="008E5C4F" w:rsidRPr="00802BD5" w:rsidRDefault="008E5C4F" w:rsidP="00545C15">
            <w:pPr>
              <w:snapToGrid w:val="0"/>
              <w:jc w:val="both"/>
              <w:rPr>
                <w:sz w:val="20"/>
                <w:szCs w:val="20"/>
                <w:lang w:val="en-GB"/>
              </w:rPr>
            </w:pPr>
            <w:r w:rsidRPr="00802BD5">
              <w:rPr>
                <w:sz w:val="20"/>
                <w:szCs w:val="20"/>
                <w:lang w:val="en-GB"/>
              </w:rPr>
              <w:t>B</w:t>
            </w:r>
          </w:p>
          <w:p w:rsidR="008E5C4F" w:rsidRPr="00802BD5" w:rsidRDefault="00917028" w:rsidP="00545C15">
            <w:pPr>
              <w:snapToGrid w:val="0"/>
              <w:jc w:val="both"/>
              <w:rPr>
                <w:sz w:val="20"/>
                <w:szCs w:val="20"/>
                <w:lang w:val="en-GB"/>
              </w:rPr>
            </w:pPr>
            <w:r w:rsidRPr="00802BD5">
              <w:rPr>
                <w:sz w:val="20"/>
                <w:szCs w:val="20"/>
                <w:lang w:val="en-GB"/>
              </w:rPr>
              <w:t>CP-induced/ 150mg/kg</w:t>
            </w:r>
            <w:r w:rsidR="00414579" w:rsidRPr="00802BD5">
              <w:rPr>
                <w:sz w:val="20"/>
                <w:szCs w:val="20"/>
                <w:lang w:val="en-GB"/>
              </w:rPr>
              <w:t xml:space="preserve"> </w:t>
            </w:r>
            <w:r w:rsidR="00545C15" w:rsidRPr="00802BD5">
              <w:rPr>
                <w:sz w:val="20"/>
                <w:szCs w:val="20"/>
                <w:lang w:val="en-GB"/>
              </w:rPr>
              <w:t xml:space="preserve"> </w:t>
            </w:r>
            <w:proofErr w:type="spellStart"/>
            <w:r w:rsidR="00414579" w:rsidRPr="00802BD5">
              <w:rPr>
                <w:sz w:val="20"/>
                <w:szCs w:val="20"/>
                <w:lang w:val="en-GB"/>
              </w:rPr>
              <w:t>b.wt</w:t>
            </w:r>
            <w:proofErr w:type="spellEnd"/>
            <w:r w:rsidR="00414579" w:rsidRPr="00802BD5">
              <w:rPr>
                <w:sz w:val="20"/>
                <w:szCs w:val="20"/>
                <w:lang w:val="en-GB"/>
              </w:rPr>
              <w:t xml:space="preserve"> Ext</w:t>
            </w:r>
            <w:r w:rsidR="00F60027" w:rsidRPr="00802BD5">
              <w:rPr>
                <w:sz w:val="20"/>
                <w:szCs w:val="20"/>
                <w:lang w:val="en-GB"/>
              </w:rPr>
              <w:t xml:space="preserve"> </w:t>
            </w:r>
          </w:p>
        </w:tc>
        <w:tc>
          <w:tcPr>
            <w:tcW w:w="990" w:type="pct"/>
            <w:vAlign w:val="center"/>
          </w:tcPr>
          <w:p w:rsidR="008E5C4F" w:rsidRPr="00802BD5" w:rsidRDefault="008E5C4F" w:rsidP="00545C15">
            <w:pPr>
              <w:snapToGrid w:val="0"/>
              <w:jc w:val="both"/>
              <w:rPr>
                <w:sz w:val="20"/>
                <w:szCs w:val="20"/>
                <w:lang w:val="en-GB"/>
              </w:rPr>
            </w:pPr>
            <w:r w:rsidRPr="00802BD5">
              <w:rPr>
                <w:sz w:val="20"/>
                <w:szCs w:val="20"/>
                <w:lang w:val="en-GB"/>
              </w:rPr>
              <w:t>C</w:t>
            </w:r>
          </w:p>
          <w:p w:rsidR="008E5C4F" w:rsidRPr="00802BD5" w:rsidRDefault="008E5C4F" w:rsidP="00545C15">
            <w:pPr>
              <w:snapToGrid w:val="0"/>
              <w:jc w:val="both"/>
              <w:rPr>
                <w:sz w:val="20"/>
                <w:szCs w:val="20"/>
                <w:lang w:val="en-GB"/>
              </w:rPr>
            </w:pPr>
            <w:r w:rsidRPr="00802BD5">
              <w:rPr>
                <w:sz w:val="20"/>
                <w:szCs w:val="20"/>
                <w:lang w:val="en-GB"/>
              </w:rPr>
              <w:t>CP-induced/ 250mg/kg</w:t>
            </w:r>
            <w:r w:rsidR="00414579" w:rsidRPr="00802BD5">
              <w:rPr>
                <w:sz w:val="20"/>
                <w:szCs w:val="20"/>
                <w:lang w:val="en-GB"/>
              </w:rPr>
              <w:t xml:space="preserve"> </w:t>
            </w:r>
            <w:proofErr w:type="spellStart"/>
            <w:r w:rsidR="00414579" w:rsidRPr="00802BD5">
              <w:rPr>
                <w:sz w:val="20"/>
                <w:szCs w:val="20"/>
                <w:lang w:val="en-GB"/>
              </w:rPr>
              <w:t>b.wt</w:t>
            </w:r>
            <w:proofErr w:type="spellEnd"/>
            <w:r w:rsidR="00414579" w:rsidRPr="00802BD5">
              <w:rPr>
                <w:sz w:val="20"/>
                <w:szCs w:val="20"/>
                <w:lang w:val="en-GB"/>
              </w:rPr>
              <w:t xml:space="preserve"> Ext</w:t>
            </w:r>
            <w:r w:rsidRPr="00802BD5">
              <w:rPr>
                <w:sz w:val="20"/>
                <w:szCs w:val="20"/>
                <w:lang w:val="en-GB"/>
              </w:rPr>
              <w:t xml:space="preserve"> </w:t>
            </w:r>
          </w:p>
        </w:tc>
        <w:tc>
          <w:tcPr>
            <w:tcW w:w="1008" w:type="pct"/>
            <w:vAlign w:val="center"/>
          </w:tcPr>
          <w:p w:rsidR="008E5C4F" w:rsidRPr="00802BD5" w:rsidRDefault="008E5C4F" w:rsidP="00545C15">
            <w:pPr>
              <w:snapToGrid w:val="0"/>
              <w:jc w:val="both"/>
              <w:rPr>
                <w:sz w:val="20"/>
                <w:szCs w:val="20"/>
                <w:lang w:val="en-GB"/>
              </w:rPr>
            </w:pPr>
            <w:r w:rsidRPr="00802BD5">
              <w:rPr>
                <w:sz w:val="20"/>
                <w:szCs w:val="20"/>
                <w:lang w:val="en-GB"/>
              </w:rPr>
              <w:t>D</w:t>
            </w:r>
          </w:p>
          <w:p w:rsidR="008E5C4F" w:rsidRPr="00802BD5" w:rsidRDefault="00414579" w:rsidP="00545C15">
            <w:pPr>
              <w:snapToGrid w:val="0"/>
              <w:jc w:val="both"/>
              <w:rPr>
                <w:sz w:val="20"/>
                <w:szCs w:val="20"/>
                <w:lang w:val="en-GB"/>
              </w:rPr>
            </w:pPr>
            <w:r w:rsidRPr="00802BD5">
              <w:rPr>
                <w:sz w:val="20"/>
                <w:szCs w:val="20"/>
                <w:lang w:val="en-GB"/>
              </w:rPr>
              <w:t>Non-</w:t>
            </w:r>
            <w:r w:rsidR="008E5C4F" w:rsidRPr="00802BD5">
              <w:rPr>
                <w:sz w:val="20"/>
                <w:szCs w:val="20"/>
                <w:lang w:val="en-GB"/>
              </w:rPr>
              <w:t>in</w:t>
            </w:r>
            <w:r w:rsidR="00B671A6" w:rsidRPr="00802BD5">
              <w:rPr>
                <w:sz w:val="20"/>
                <w:szCs w:val="20"/>
                <w:lang w:val="en-GB"/>
              </w:rPr>
              <w:t>duced/</w:t>
            </w:r>
            <w:r w:rsidRPr="00802BD5">
              <w:rPr>
                <w:sz w:val="20"/>
                <w:szCs w:val="20"/>
                <w:lang w:val="en-GB"/>
              </w:rPr>
              <w:t>250mg/kg</w:t>
            </w:r>
            <w:r w:rsidR="00545C15" w:rsidRPr="00802BD5">
              <w:rPr>
                <w:sz w:val="20"/>
                <w:szCs w:val="20"/>
                <w:lang w:val="en-GB"/>
              </w:rPr>
              <w:t xml:space="preserve"> </w:t>
            </w:r>
            <w:proofErr w:type="spellStart"/>
            <w:r w:rsidRPr="00802BD5">
              <w:rPr>
                <w:sz w:val="20"/>
                <w:szCs w:val="20"/>
                <w:lang w:val="en-GB"/>
              </w:rPr>
              <w:t>b.wt</w:t>
            </w:r>
            <w:proofErr w:type="spellEnd"/>
            <w:r w:rsidRPr="00802BD5">
              <w:rPr>
                <w:sz w:val="20"/>
                <w:szCs w:val="20"/>
                <w:lang w:val="en-GB"/>
              </w:rPr>
              <w:t xml:space="preserve"> Ext</w:t>
            </w:r>
          </w:p>
        </w:tc>
        <w:tc>
          <w:tcPr>
            <w:tcW w:w="658" w:type="pct"/>
            <w:vAlign w:val="center"/>
          </w:tcPr>
          <w:p w:rsidR="008E5C4F" w:rsidRPr="00802BD5" w:rsidRDefault="008E5C4F" w:rsidP="00545C15">
            <w:pPr>
              <w:snapToGrid w:val="0"/>
              <w:jc w:val="both"/>
              <w:rPr>
                <w:sz w:val="20"/>
                <w:szCs w:val="20"/>
              </w:rPr>
            </w:pPr>
            <w:r w:rsidRPr="00802BD5">
              <w:rPr>
                <w:sz w:val="20"/>
                <w:szCs w:val="20"/>
              </w:rPr>
              <w:t>E</w:t>
            </w:r>
          </w:p>
          <w:p w:rsidR="008E5C4F" w:rsidRPr="00802BD5" w:rsidRDefault="00B671A6" w:rsidP="00545C15">
            <w:pPr>
              <w:snapToGrid w:val="0"/>
              <w:jc w:val="both"/>
              <w:rPr>
                <w:sz w:val="20"/>
                <w:szCs w:val="20"/>
              </w:rPr>
            </w:pPr>
            <w:r w:rsidRPr="00802BD5">
              <w:rPr>
                <w:sz w:val="20"/>
                <w:szCs w:val="20"/>
              </w:rPr>
              <w:t>Non-induced control</w:t>
            </w:r>
          </w:p>
        </w:tc>
      </w:tr>
      <w:tr w:rsidR="00545C15" w:rsidRPr="00802BD5" w:rsidTr="00802BD5">
        <w:trPr>
          <w:jc w:val="center"/>
        </w:trPr>
        <w:tc>
          <w:tcPr>
            <w:tcW w:w="714" w:type="pct"/>
            <w:vAlign w:val="center"/>
          </w:tcPr>
          <w:p w:rsidR="00AC3200" w:rsidRPr="00802BD5" w:rsidRDefault="00AB1278" w:rsidP="00545C15">
            <w:pPr>
              <w:snapToGrid w:val="0"/>
              <w:jc w:val="both"/>
              <w:rPr>
                <w:sz w:val="20"/>
                <w:szCs w:val="20"/>
                <w:lang w:val="en-GB"/>
              </w:rPr>
            </w:pPr>
            <w:proofErr w:type="spellStart"/>
            <w:r w:rsidRPr="00802BD5">
              <w:rPr>
                <w:sz w:val="20"/>
                <w:szCs w:val="20"/>
              </w:rPr>
              <w:t>Haemoglobin</w:t>
            </w:r>
            <w:proofErr w:type="spellEnd"/>
            <w:r w:rsidR="00AC3200" w:rsidRPr="00802BD5">
              <w:rPr>
                <w:sz w:val="20"/>
                <w:szCs w:val="20"/>
              </w:rPr>
              <w:t xml:space="preserve"> </w:t>
            </w:r>
            <w:r w:rsidR="00545C15" w:rsidRPr="00802BD5">
              <w:rPr>
                <w:sz w:val="20"/>
                <w:szCs w:val="20"/>
                <w:lang w:val="en-GB"/>
              </w:rPr>
              <w:t xml:space="preserve"> </w:t>
            </w:r>
            <w:r w:rsidR="00AC3200" w:rsidRPr="00802BD5">
              <w:rPr>
                <w:i/>
                <w:sz w:val="20"/>
                <w:szCs w:val="20"/>
              </w:rPr>
              <w:t>g/d</w:t>
            </w:r>
            <w:r w:rsidR="00AC3200" w:rsidRPr="00802BD5">
              <w:rPr>
                <w:i/>
                <w:sz w:val="20"/>
                <w:szCs w:val="20"/>
                <w:lang w:val="en-GB"/>
              </w:rPr>
              <w:t>l</w:t>
            </w:r>
          </w:p>
        </w:tc>
        <w:tc>
          <w:tcPr>
            <w:tcW w:w="622" w:type="pct"/>
            <w:vAlign w:val="center"/>
          </w:tcPr>
          <w:p w:rsidR="00AC3200" w:rsidRPr="00802BD5" w:rsidRDefault="00AC3200" w:rsidP="00545C15">
            <w:pPr>
              <w:snapToGrid w:val="0"/>
              <w:jc w:val="both"/>
              <w:rPr>
                <w:sz w:val="20"/>
                <w:szCs w:val="20"/>
                <w:lang w:val="en-GB"/>
              </w:rPr>
            </w:pPr>
            <w:r w:rsidRPr="00802BD5">
              <w:rPr>
                <w:sz w:val="20"/>
                <w:szCs w:val="20"/>
                <w:lang w:val="yo-NG"/>
              </w:rPr>
              <w:t>5.</w:t>
            </w:r>
            <w:r w:rsidRPr="00802BD5">
              <w:rPr>
                <w:sz w:val="20"/>
                <w:szCs w:val="20"/>
              </w:rPr>
              <w:t xml:space="preserve">5 ± </w:t>
            </w:r>
            <w:r w:rsidRPr="00802BD5">
              <w:rPr>
                <w:sz w:val="20"/>
                <w:szCs w:val="20"/>
                <w:lang w:val="yo-NG"/>
              </w:rPr>
              <w:t>1.2</w:t>
            </w:r>
            <w:r w:rsidR="00F60027" w:rsidRPr="00802BD5">
              <w:rPr>
                <w:sz w:val="20"/>
                <w:szCs w:val="20"/>
              </w:rPr>
              <w:t xml:space="preserve"> </w:t>
            </w:r>
          </w:p>
        </w:tc>
        <w:tc>
          <w:tcPr>
            <w:tcW w:w="1008" w:type="pct"/>
            <w:vAlign w:val="center"/>
          </w:tcPr>
          <w:p w:rsidR="00AC3200" w:rsidRPr="00802BD5" w:rsidRDefault="00AC3200" w:rsidP="00545C15">
            <w:pPr>
              <w:snapToGrid w:val="0"/>
              <w:jc w:val="both"/>
              <w:rPr>
                <w:sz w:val="20"/>
                <w:szCs w:val="20"/>
                <w:lang w:val="en-GB"/>
              </w:rPr>
            </w:pPr>
            <w:r w:rsidRPr="00802BD5">
              <w:rPr>
                <w:sz w:val="20"/>
                <w:szCs w:val="20"/>
                <w:lang w:val="en-GB"/>
              </w:rPr>
              <w:t xml:space="preserve">8.6 </w:t>
            </w:r>
            <w:r w:rsidRPr="00802BD5">
              <w:rPr>
                <w:sz w:val="20"/>
                <w:szCs w:val="20"/>
              </w:rPr>
              <w:t>± 1*</w:t>
            </w:r>
          </w:p>
        </w:tc>
        <w:tc>
          <w:tcPr>
            <w:tcW w:w="990" w:type="pct"/>
            <w:vAlign w:val="center"/>
          </w:tcPr>
          <w:p w:rsidR="00AC3200" w:rsidRPr="00802BD5" w:rsidRDefault="00AC3200" w:rsidP="00545C15">
            <w:pPr>
              <w:snapToGrid w:val="0"/>
              <w:jc w:val="both"/>
              <w:rPr>
                <w:sz w:val="20"/>
                <w:szCs w:val="20"/>
                <w:lang w:val="yo-NG"/>
              </w:rPr>
            </w:pPr>
            <w:r w:rsidRPr="00802BD5">
              <w:rPr>
                <w:sz w:val="20"/>
                <w:szCs w:val="20"/>
              </w:rPr>
              <w:t>11.3</w:t>
            </w:r>
            <w:r w:rsidR="00F60027" w:rsidRPr="00802BD5">
              <w:rPr>
                <w:sz w:val="20"/>
                <w:szCs w:val="20"/>
              </w:rPr>
              <w:t xml:space="preserve"> </w:t>
            </w:r>
            <w:r w:rsidRPr="00802BD5">
              <w:rPr>
                <w:sz w:val="20"/>
                <w:szCs w:val="20"/>
              </w:rPr>
              <w:t>± 0.5</w:t>
            </w:r>
            <w:r w:rsidRPr="00802BD5">
              <w:rPr>
                <w:sz w:val="20"/>
                <w:szCs w:val="20"/>
                <w:lang w:val="yo-NG"/>
              </w:rPr>
              <w:t xml:space="preserve"> </w:t>
            </w:r>
          </w:p>
        </w:tc>
        <w:tc>
          <w:tcPr>
            <w:tcW w:w="1008" w:type="pct"/>
            <w:vAlign w:val="center"/>
          </w:tcPr>
          <w:p w:rsidR="00AC3200" w:rsidRPr="00802BD5" w:rsidRDefault="00AC3200" w:rsidP="00545C15">
            <w:pPr>
              <w:snapToGrid w:val="0"/>
              <w:jc w:val="both"/>
              <w:rPr>
                <w:sz w:val="20"/>
                <w:szCs w:val="20"/>
              </w:rPr>
            </w:pPr>
            <w:r w:rsidRPr="00802BD5">
              <w:rPr>
                <w:sz w:val="20"/>
                <w:szCs w:val="20"/>
              </w:rPr>
              <w:t>1</w:t>
            </w:r>
            <w:r w:rsidRPr="00802BD5">
              <w:rPr>
                <w:sz w:val="20"/>
                <w:szCs w:val="20"/>
                <w:lang w:val="en-GB"/>
              </w:rPr>
              <w:t>2</w:t>
            </w:r>
            <w:r w:rsidRPr="00802BD5">
              <w:rPr>
                <w:sz w:val="20"/>
                <w:szCs w:val="20"/>
                <w:lang w:val="yo-NG"/>
              </w:rPr>
              <w:t>.</w:t>
            </w:r>
            <w:r w:rsidRPr="00802BD5">
              <w:rPr>
                <w:sz w:val="20"/>
                <w:szCs w:val="20"/>
                <w:lang w:val="en-GB"/>
              </w:rPr>
              <w:t xml:space="preserve">1 </w:t>
            </w:r>
            <w:r w:rsidRPr="00802BD5">
              <w:rPr>
                <w:sz w:val="20"/>
                <w:szCs w:val="20"/>
              </w:rPr>
              <w:t>± 1</w:t>
            </w:r>
            <w:r w:rsidR="00F60027" w:rsidRPr="00802BD5">
              <w:rPr>
                <w:sz w:val="20"/>
                <w:szCs w:val="20"/>
                <w:lang w:val="yo-NG"/>
              </w:rPr>
              <w:t xml:space="preserve"> </w:t>
            </w:r>
          </w:p>
        </w:tc>
        <w:tc>
          <w:tcPr>
            <w:tcW w:w="658" w:type="pct"/>
            <w:vAlign w:val="center"/>
          </w:tcPr>
          <w:p w:rsidR="00AC3200" w:rsidRPr="00802BD5" w:rsidRDefault="00AC3200" w:rsidP="00545C15">
            <w:pPr>
              <w:snapToGrid w:val="0"/>
              <w:jc w:val="both"/>
              <w:rPr>
                <w:sz w:val="20"/>
                <w:szCs w:val="20"/>
              </w:rPr>
            </w:pPr>
            <w:r w:rsidRPr="00802BD5">
              <w:rPr>
                <w:sz w:val="20"/>
                <w:szCs w:val="20"/>
              </w:rPr>
              <w:t>1</w:t>
            </w:r>
            <w:r w:rsidRPr="00802BD5">
              <w:rPr>
                <w:sz w:val="20"/>
                <w:szCs w:val="20"/>
                <w:lang w:val="yo-NG"/>
              </w:rPr>
              <w:t>1</w:t>
            </w:r>
            <w:r w:rsidRPr="00802BD5">
              <w:rPr>
                <w:sz w:val="20"/>
                <w:szCs w:val="20"/>
              </w:rPr>
              <w:t>.5 ± 0.8</w:t>
            </w:r>
            <w:r w:rsidR="00F60027" w:rsidRPr="00802BD5">
              <w:rPr>
                <w:sz w:val="20"/>
                <w:szCs w:val="20"/>
              </w:rPr>
              <w:t xml:space="preserve"> </w:t>
            </w:r>
          </w:p>
        </w:tc>
      </w:tr>
      <w:tr w:rsidR="00545C15" w:rsidRPr="00802BD5" w:rsidTr="00802BD5">
        <w:trPr>
          <w:jc w:val="center"/>
        </w:trPr>
        <w:tc>
          <w:tcPr>
            <w:tcW w:w="714" w:type="pct"/>
            <w:vAlign w:val="center"/>
          </w:tcPr>
          <w:p w:rsidR="00AC3200" w:rsidRPr="00802BD5" w:rsidRDefault="00AB1278" w:rsidP="00545C15">
            <w:pPr>
              <w:snapToGrid w:val="0"/>
              <w:jc w:val="both"/>
              <w:rPr>
                <w:i/>
                <w:sz w:val="20"/>
                <w:szCs w:val="20"/>
                <w:lang w:val="en-GB"/>
              </w:rPr>
            </w:pPr>
            <w:proofErr w:type="spellStart"/>
            <w:r w:rsidRPr="00802BD5">
              <w:rPr>
                <w:sz w:val="20"/>
                <w:szCs w:val="20"/>
                <w:lang w:val="en-GB"/>
              </w:rPr>
              <w:t>Haematocrit</w:t>
            </w:r>
            <w:proofErr w:type="spellEnd"/>
            <w:r w:rsidR="00AC3200" w:rsidRPr="00802BD5">
              <w:rPr>
                <w:sz w:val="20"/>
                <w:szCs w:val="20"/>
              </w:rPr>
              <w:t xml:space="preserve"> </w:t>
            </w:r>
            <w:r w:rsidR="00545C15" w:rsidRPr="00802BD5">
              <w:rPr>
                <w:sz w:val="20"/>
                <w:szCs w:val="20"/>
              </w:rPr>
              <w:t xml:space="preserve"> </w:t>
            </w:r>
            <w:r w:rsidR="00AC3200" w:rsidRPr="00802BD5">
              <w:rPr>
                <w:i/>
                <w:sz w:val="20"/>
                <w:szCs w:val="20"/>
                <w:lang w:val="en-GB"/>
              </w:rPr>
              <w:t>l/l</w:t>
            </w:r>
          </w:p>
        </w:tc>
        <w:tc>
          <w:tcPr>
            <w:tcW w:w="622" w:type="pct"/>
            <w:vAlign w:val="center"/>
          </w:tcPr>
          <w:p w:rsidR="00AC3200" w:rsidRPr="00802BD5" w:rsidRDefault="00AC3200" w:rsidP="00545C15">
            <w:pPr>
              <w:snapToGrid w:val="0"/>
              <w:jc w:val="both"/>
              <w:rPr>
                <w:sz w:val="20"/>
                <w:szCs w:val="20"/>
                <w:lang w:val="en-GB"/>
              </w:rPr>
            </w:pPr>
            <w:r w:rsidRPr="00802BD5">
              <w:rPr>
                <w:sz w:val="20"/>
                <w:szCs w:val="20"/>
              </w:rPr>
              <w:t>0.</w:t>
            </w:r>
            <w:r w:rsidRPr="00802BD5">
              <w:rPr>
                <w:sz w:val="20"/>
                <w:szCs w:val="20"/>
                <w:lang w:val="yo-NG"/>
              </w:rPr>
              <w:t>15</w:t>
            </w:r>
            <w:r w:rsidRPr="00802BD5">
              <w:rPr>
                <w:sz w:val="20"/>
                <w:szCs w:val="20"/>
                <w:lang w:val="en-GB"/>
              </w:rPr>
              <w:t xml:space="preserve"> </w:t>
            </w:r>
            <w:r w:rsidRPr="00802BD5">
              <w:rPr>
                <w:sz w:val="20"/>
                <w:szCs w:val="20"/>
              </w:rPr>
              <w:t>± 0.0</w:t>
            </w:r>
            <w:r w:rsidRPr="00802BD5">
              <w:rPr>
                <w:sz w:val="20"/>
                <w:szCs w:val="20"/>
                <w:lang w:val="yo-NG"/>
              </w:rPr>
              <w:t>1</w:t>
            </w:r>
            <w:r w:rsidRPr="00802BD5">
              <w:rPr>
                <w:sz w:val="20"/>
                <w:szCs w:val="20"/>
              </w:rPr>
              <w:t xml:space="preserve"> </w:t>
            </w:r>
          </w:p>
        </w:tc>
        <w:tc>
          <w:tcPr>
            <w:tcW w:w="1008" w:type="pct"/>
            <w:vAlign w:val="center"/>
          </w:tcPr>
          <w:p w:rsidR="00AC3200" w:rsidRPr="00802BD5" w:rsidRDefault="00AC3200" w:rsidP="00545C15">
            <w:pPr>
              <w:snapToGrid w:val="0"/>
              <w:jc w:val="both"/>
              <w:rPr>
                <w:sz w:val="20"/>
                <w:szCs w:val="20"/>
                <w:lang w:val="en-GB"/>
              </w:rPr>
            </w:pPr>
            <w:r w:rsidRPr="00802BD5">
              <w:rPr>
                <w:sz w:val="20"/>
                <w:szCs w:val="20"/>
                <w:lang w:val="en-GB"/>
              </w:rPr>
              <w:t xml:space="preserve">0.24 </w:t>
            </w:r>
            <w:r w:rsidRPr="00802BD5">
              <w:rPr>
                <w:sz w:val="20"/>
                <w:szCs w:val="20"/>
              </w:rPr>
              <w:t>± 0.02*</w:t>
            </w:r>
          </w:p>
        </w:tc>
        <w:tc>
          <w:tcPr>
            <w:tcW w:w="990" w:type="pct"/>
            <w:vAlign w:val="center"/>
          </w:tcPr>
          <w:p w:rsidR="00AC3200" w:rsidRPr="00802BD5" w:rsidRDefault="00AC3200" w:rsidP="00545C15">
            <w:pPr>
              <w:snapToGrid w:val="0"/>
              <w:jc w:val="both"/>
              <w:rPr>
                <w:sz w:val="20"/>
                <w:szCs w:val="20"/>
                <w:lang w:val="yo-NG"/>
              </w:rPr>
            </w:pPr>
            <w:r w:rsidRPr="00802BD5">
              <w:rPr>
                <w:sz w:val="20"/>
                <w:szCs w:val="20"/>
              </w:rPr>
              <w:t>0.</w:t>
            </w:r>
            <w:r w:rsidRPr="00802BD5">
              <w:rPr>
                <w:sz w:val="20"/>
                <w:szCs w:val="20"/>
                <w:lang w:val="yo-NG"/>
              </w:rPr>
              <w:t>3</w:t>
            </w:r>
            <w:r w:rsidRPr="00802BD5">
              <w:rPr>
                <w:sz w:val="20"/>
                <w:szCs w:val="20"/>
                <w:lang w:val="en-GB"/>
              </w:rPr>
              <w:t xml:space="preserve">2 </w:t>
            </w:r>
            <w:r w:rsidRPr="00802BD5">
              <w:rPr>
                <w:sz w:val="20"/>
                <w:szCs w:val="20"/>
              </w:rPr>
              <w:t xml:space="preserve">± 0.02 </w:t>
            </w:r>
          </w:p>
        </w:tc>
        <w:tc>
          <w:tcPr>
            <w:tcW w:w="1008" w:type="pct"/>
            <w:vAlign w:val="center"/>
          </w:tcPr>
          <w:p w:rsidR="00AC3200" w:rsidRPr="00802BD5" w:rsidRDefault="00AC3200" w:rsidP="00545C15">
            <w:pPr>
              <w:snapToGrid w:val="0"/>
              <w:jc w:val="both"/>
              <w:rPr>
                <w:sz w:val="20"/>
                <w:szCs w:val="20"/>
                <w:lang w:val="yo-NG"/>
              </w:rPr>
            </w:pPr>
            <w:r w:rsidRPr="00802BD5">
              <w:rPr>
                <w:sz w:val="20"/>
                <w:szCs w:val="20"/>
              </w:rPr>
              <w:t>0.</w:t>
            </w:r>
            <w:r w:rsidRPr="00802BD5">
              <w:rPr>
                <w:sz w:val="20"/>
                <w:szCs w:val="20"/>
                <w:lang w:val="yo-NG"/>
              </w:rPr>
              <w:t>3</w:t>
            </w:r>
            <w:r w:rsidRPr="00802BD5">
              <w:rPr>
                <w:sz w:val="20"/>
                <w:szCs w:val="20"/>
                <w:lang w:val="en-GB"/>
              </w:rPr>
              <w:t xml:space="preserve">5 </w:t>
            </w:r>
            <w:r w:rsidRPr="00802BD5">
              <w:rPr>
                <w:sz w:val="20"/>
                <w:szCs w:val="20"/>
              </w:rPr>
              <w:t>± 0.0</w:t>
            </w:r>
            <w:r w:rsidRPr="00802BD5">
              <w:rPr>
                <w:sz w:val="20"/>
                <w:szCs w:val="20"/>
                <w:lang w:val="yo-NG"/>
              </w:rPr>
              <w:t xml:space="preserve">1 </w:t>
            </w:r>
          </w:p>
        </w:tc>
        <w:tc>
          <w:tcPr>
            <w:tcW w:w="658" w:type="pct"/>
            <w:vAlign w:val="center"/>
          </w:tcPr>
          <w:p w:rsidR="00AC3200" w:rsidRPr="00802BD5" w:rsidRDefault="00AC3200" w:rsidP="00545C15">
            <w:pPr>
              <w:snapToGrid w:val="0"/>
              <w:jc w:val="both"/>
              <w:rPr>
                <w:sz w:val="20"/>
                <w:szCs w:val="20"/>
                <w:lang w:val="yo-NG"/>
              </w:rPr>
            </w:pPr>
            <w:r w:rsidRPr="00802BD5">
              <w:rPr>
                <w:sz w:val="20"/>
                <w:szCs w:val="20"/>
              </w:rPr>
              <w:t>0.</w:t>
            </w:r>
            <w:r w:rsidRPr="00802BD5">
              <w:rPr>
                <w:sz w:val="20"/>
                <w:szCs w:val="20"/>
                <w:lang w:val="yo-NG"/>
              </w:rPr>
              <w:t>33</w:t>
            </w:r>
            <w:r w:rsidRPr="00802BD5">
              <w:rPr>
                <w:sz w:val="20"/>
                <w:szCs w:val="20"/>
                <w:lang w:val="en-GB"/>
              </w:rPr>
              <w:t xml:space="preserve"> </w:t>
            </w:r>
            <w:r w:rsidRPr="00802BD5">
              <w:rPr>
                <w:sz w:val="20"/>
                <w:szCs w:val="20"/>
              </w:rPr>
              <w:t xml:space="preserve">± 0.02 </w:t>
            </w:r>
          </w:p>
        </w:tc>
      </w:tr>
      <w:tr w:rsidR="00545C15" w:rsidRPr="00802BD5" w:rsidTr="00802BD5">
        <w:trPr>
          <w:jc w:val="center"/>
        </w:trPr>
        <w:tc>
          <w:tcPr>
            <w:tcW w:w="714" w:type="pct"/>
            <w:vAlign w:val="center"/>
          </w:tcPr>
          <w:p w:rsidR="00AC3200" w:rsidRPr="00802BD5" w:rsidRDefault="00AB1278" w:rsidP="00545C15">
            <w:pPr>
              <w:snapToGrid w:val="0"/>
              <w:jc w:val="both"/>
              <w:rPr>
                <w:sz w:val="20"/>
                <w:szCs w:val="20"/>
                <w:lang w:val="en-GB"/>
              </w:rPr>
            </w:pPr>
            <w:r w:rsidRPr="00802BD5">
              <w:rPr>
                <w:sz w:val="20"/>
                <w:szCs w:val="20"/>
                <w:lang w:val="en-GB"/>
              </w:rPr>
              <w:t>Red Blood Cell</w:t>
            </w:r>
            <w:r w:rsidR="00545C15" w:rsidRPr="00802BD5">
              <w:rPr>
                <w:sz w:val="20"/>
                <w:szCs w:val="20"/>
                <w:lang w:val="en-GB"/>
              </w:rPr>
              <w:t xml:space="preserve"> </w:t>
            </w:r>
            <w:r w:rsidR="00AC3200" w:rsidRPr="00802BD5">
              <w:rPr>
                <w:i/>
                <w:sz w:val="20"/>
                <w:szCs w:val="20"/>
                <w:lang w:val="en-GB"/>
              </w:rPr>
              <w:t>x10</w:t>
            </w:r>
            <w:r w:rsidR="00AC3200" w:rsidRPr="00802BD5">
              <w:rPr>
                <w:i/>
                <w:sz w:val="20"/>
                <w:szCs w:val="20"/>
                <w:vertAlign w:val="superscript"/>
                <w:lang w:val="en-GB"/>
              </w:rPr>
              <w:t>12</w:t>
            </w:r>
            <w:r w:rsidR="00AC3200" w:rsidRPr="00802BD5">
              <w:rPr>
                <w:i/>
                <w:sz w:val="20"/>
                <w:szCs w:val="20"/>
                <w:lang w:val="en-GB"/>
              </w:rPr>
              <w:t>/l</w:t>
            </w:r>
          </w:p>
        </w:tc>
        <w:tc>
          <w:tcPr>
            <w:tcW w:w="622" w:type="pct"/>
            <w:vAlign w:val="center"/>
          </w:tcPr>
          <w:p w:rsidR="00AC3200" w:rsidRPr="00802BD5" w:rsidRDefault="00AC3200" w:rsidP="00545C15">
            <w:pPr>
              <w:snapToGrid w:val="0"/>
              <w:jc w:val="both"/>
              <w:rPr>
                <w:sz w:val="20"/>
                <w:szCs w:val="20"/>
                <w:lang w:val="yo-NG"/>
              </w:rPr>
            </w:pPr>
            <w:r w:rsidRPr="00802BD5">
              <w:rPr>
                <w:sz w:val="20"/>
                <w:szCs w:val="20"/>
              </w:rPr>
              <w:t>2.05 ± 0.1</w:t>
            </w:r>
          </w:p>
        </w:tc>
        <w:tc>
          <w:tcPr>
            <w:tcW w:w="1008" w:type="pct"/>
            <w:vAlign w:val="center"/>
          </w:tcPr>
          <w:p w:rsidR="00AC3200" w:rsidRPr="00802BD5" w:rsidRDefault="00AC3200" w:rsidP="00545C15">
            <w:pPr>
              <w:snapToGrid w:val="0"/>
              <w:jc w:val="both"/>
              <w:rPr>
                <w:sz w:val="20"/>
                <w:szCs w:val="20"/>
              </w:rPr>
            </w:pPr>
            <w:r w:rsidRPr="00802BD5">
              <w:rPr>
                <w:sz w:val="20"/>
                <w:szCs w:val="20"/>
              </w:rPr>
              <w:t>3.1 ± 0.2*</w:t>
            </w:r>
          </w:p>
        </w:tc>
        <w:tc>
          <w:tcPr>
            <w:tcW w:w="990" w:type="pct"/>
            <w:vAlign w:val="center"/>
          </w:tcPr>
          <w:p w:rsidR="00AC3200" w:rsidRPr="00802BD5" w:rsidRDefault="00AC3200" w:rsidP="00545C15">
            <w:pPr>
              <w:snapToGrid w:val="0"/>
              <w:jc w:val="both"/>
              <w:rPr>
                <w:sz w:val="20"/>
                <w:szCs w:val="20"/>
                <w:lang w:val="yo-NG"/>
              </w:rPr>
            </w:pPr>
            <w:r w:rsidRPr="00802BD5">
              <w:rPr>
                <w:sz w:val="20"/>
                <w:szCs w:val="20"/>
              </w:rPr>
              <w:t>3.8 ± 0.1</w:t>
            </w:r>
          </w:p>
        </w:tc>
        <w:tc>
          <w:tcPr>
            <w:tcW w:w="1008" w:type="pct"/>
            <w:vAlign w:val="center"/>
          </w:tcPr>
          <w:p w:rsidR="00AC3200" w:rsidRPr="00802BD5" w:rsidRDefault="00AC3200" w:rsidP="00545C15">
            <w:pPr>
              <w:snapToGrid w:val="0"/>
              <w:jc w:val="both"/>
              <w:rPr>
                <w:sz w:val="20"/>
                <w:szCs w:val="20"/>
              </w:rPr>
            </w:pPr>
            <w:r w:rsidRPr="00802BD5">
              <w:rPr>
                <w:sz w:val="20"/>
                <w:szCs w:val="20"/>
              </w:rPr>
              <w:t>4.5 ± 0.2</w:t>
            </w:r>
          </w:p>
        </w:tc>
        <w:tc>
          <w:tcPr>
            <w:tcW w:w="658" w:type="pct"/>
            <w:vAlign w:val="center"/>
          </w:tcPr>
          <w:p w:rsidR="00AC3200" w:rsidRPr="00802BD5" w:rsidRDefault="00AC3200" w:rsidP="00545C15">
            <w:pPr>
              <w:snapToGrid w:val="0"/>
              <w:jc w:val="both"/>
              <w:rPr>
                <w:sz w:val="20"/>
                <w:szCs w:val="20"/>
                <w:lang w:val="yo-NG"/>
              </w:rPr>
            </w:pPr>
            <w:r w:rsidRPr="00802BD5">
              <w:rPr>
                <w:sz w:val="20"/>
                <w:szCs w:val="20"/>
              </w:rPr>
              <w:t>4.3 ± 0.2</w:t>
            </w:r>
          </w:p>
        </w:tc>
      </w:tr>
      <w:tr w:rsidR="00545C15" w:rsidRPr="00802BD5" w:rsidTr="00802BD5">
        <w:trPr>
          <w:jc w:val="center"/>
        </w:trPr>
        <w:tc>
          <w:tcPr>
            <w:tcW w:w="714" w:type="pct"/>
            <w:vAlign w:val="center"/>
          </w:tcPr>
          <w:p w:rsidR="00AC3200" w:rsidRPr="00802BD5" w:rsidRDefault="00AB1278" w:rsidP="00545C15">
            <w:pPr>
              <w:snapToGrid w:val="0"/>
              <w:jc w:val="both"/>
              <w:rPr>
                <w:sz w:val="20"/>
                <w:szCs w:val="20"/>
                <w:lang w:val="en-GB"/>
              </w:rPr>
            </w:pPr>
            <w:r w:rsidRPr="00802BD5">
              <w:rPr>
                <w:sz w:val="20"/>
                <w:szCs w:val="20"/>
              </w:rPr>
              <w:t>Total WBC</w:t>
            </w:r>
            <w:r w:rsidR="00545C15" w:rsidRPr="00802BD5">
              <w:rPr>
                <w:sz w:val="20"/>
                <w:szCs w:val="20"/>
                <w:lang w:val="en-GB"/>
              </w:rPr>
              <w:t xml:space="preserve"> </w:t>
            </w:r>
            <w:r w:rsidR="00AC3200" w:rsidRPr="00802BD5">
              <w:rPr>
                <w:i/>
                <w:sz w:val="20"/>
                <w:szCs w:val="20"/>
                <w:lang w:val="yo-NG"/>
              </w:rPr>
              <w:t>x</w:t>
            </w:r>
            <w:r w:rsidR="00AC3200" w:rsidRPr="00802BD5">
              <w:rPr>
                <w:i/>
                <w:sz w:val="20"/>
                <w:szCs w:val="20"/>
              </w:rPr>
              <w:t>10</w:t>
            </w:r>
            <w:r w:rsidR="00AC3200" w:rsidRPr="00802BD5">
              <w:rPr>
                <w:i/>
                <w:sz w:val="20"/>
                <w:szCs w:val="20"/>
                <w:vertAlign w:val="superscript"/>
              </w:rPr>
              <w:t>9</w:t>
            </w:r>
            <w:r w:rsidR="00AC3200" w:rsidRPr="00802BD5">
              <w:rPr>
                <w:i/>
                <w:sz w:val="20"/>
                <w:szCs w:val="20"/>
              </w:rPr>
              <w:t>/</w:t>
            </w:r>
            <w:r w:rsidR="00AC3200" w:rsidRPr="00802BD5">
              <w:rPr>
                <w:i/>
                <w:sz w:val="20"/>
                <w:szCs w:val="20"/>
                <w:lang w:val="en-GB"/>
              </w:rPr>
              <w:t>l</w:t>
            </w:r>
          </w:p>
        </w:tc>
        <w:tc>
          <w:tcPr>
            <w:tcW w:w="622" w:type="pct"/>
            <w:vAlign w:val="center"/>
          </w:tcPr>
          <w:p w:rsidR="00AC3200" w:rsidRPr="00802BD5" w:rsidRDefault="00AC3200" w:rsidP="00545C15">
            <w:pPr>
              <w:snapToGrid w:val="0"/>
              <w:jc w:val="both"/>
              <w:rPr>
                <w:sz w:val="20"/>
                <w:szCs w:val="20"/>
                <w:lang w:val="en-GB"/>
              </w:rPr>
            </w:pPr>
            <w:r w:rsidRPr="00802BD5">
              <w:rPr>
                <w:sz w:val="20"/>
                <w:szCs w:val="20"/>
                <w:lang w:val="en-GB"/>
              </w:rPr>
              <w:t>1</w:t>
            </w:r>
            <w:r w:rsidRPr="00802BD5">
              <w:rPr>
                <w:sz w:val="20"/>
                <w:szCs w:val="20"/>
                <w:lang w:val="yo-NG"/>
              </w:rPr>
              <w:t>.5</w:t>
            </w:r>
            <w:r w:rsidRPr="00802BD5">
              <w:rPr>
                <w:sz w:val="20"/>
                <w:szCs w:val="20"/>
                <w:lang w:val="en-GB"/>
              </w:rPr>
              <w:t xml:space="preserve"> </w:t>
            </w:r>
            <w:r w:rsidRPr="00802BD5">
              <w:rPr>
                <w:sz w:val="20"/>
                <w:szCs w:val="20"/>
              </w:rPr>
              <w:t xml:space="preserve">± </w:t>
            </w:r>
            <w:r w:rsidRPr="00802BD5">
              <w:rPr>
                <w:sz w:val="20"/>
                <w:szCs w:val="20"/>
                <w:lang w:val="yo-NG"/>
              </w:rPr>
              <w:t>1.0</w:t>
            </w:r>
            <w:r w:rsidRPr="00802BD5">
              <w:rPr>
                <w:sz w:val="20"/>
                <w:szCs w:val="20"/>
              </w:rPr>
              <w:t xml:space="preserve"> </w:t>
            </w:r>
          </w:p>
        </w:tc>
        <w:tc>
          <w:tcPr>
            <w:tcW w:w="1008" w:type="pct"/>
            <w:vAlign w:val="center"/>
          </w:tcPr>
          <w:p w:rsidR="00AC3200" w:rsidRPr="00802BD5" w:rsidRDefault="00AC3200" w:rsidP="00545C15">
            <w:pPr>
              <w:snapToGrid w:val="0"/>
              <w:jc w:val="both"/>
              <w:rPr>
                <w:sz w:val="20"/>
                <w:szCs w:val="20"/>
              </w:rPr>
            </w:pPr>
            <w:r w:rsidRPr="00802BD5">
              <w:rPr>
                <w:sz w:val="20"/>
                <w:szCs w:val="20"/>
              </w:rPr>
              <w:t>3.8 ± 0.5*</w:t>
            </w:r>
          </w:p>
        </w:tc>
        <w:tc>
          <w:tcPr>
            <w:tcW w:w="990" w:type="pct"/>
            <w:vAlign w:val="center"/>
          </w:tcPr>
          <w:p w:rsidR="00AC3200" w:rsidRPr="00802BD5" w:rsidRDefault="00AC3200" w:rsidP="00545C15">
            <w:pPr>
              <w:snapToGrid w:val="0"/>
              <w:jc w:val="both"/>
              <w:rPr>
                <w:sz w:val="20"/>
                <w:szCs w:val="20"/>
                <w:lang w:val="en-GB"/>
              </w:rPr>
            </w:pPr>
            <w:r w:rsidRPr="00802BD5">
              <w:rPr>
                <w:sz w:val="20"/>
                <w:szCs w:val="20"/>
                <w:lang w:val="en-GB"/>
              </w:rPr>
              <w:t>4</w:t>
            </w:r>
            <w:r w:rsidRPr="00802BD5">
              <w:rPr>
                <w:sz w:val="20"/>
                <w:szCs w:val="20"/>
                <w:lang w:val="yo-NG"/>
              </w:rPr>
              <w:t>.5</w:t>
            </w:r>
            <w:r w:rsidRPr="00802BD5">
              <w:rPr>
                <w:sz w:val="20"/>
                <w:szCs w:val="20"/>
                <w:lang w:val="en-GB"/>
              </w:rPr>
              <w:t xml:space="preserve"> </w:t>
            </w:r>
            <w:r w:rsidRPr="00802BD5">
              <w:rPr>
                <w:sz w:val="20"/>
                <w:szCs w:val="20"/>
              </w:rPr>
              <w:t>± 0.</w:t>
            </w:r>
            <w:r w:rsidRPr="00802BD5">
              <w:rPr>
                <w:sz w:val="20"/>
                <w:szCs w:val="20"/>
                <w:lang w:val="yo-NG"/>
              </w:rPr>
              <w:t>35</w:t>
            </w:r>
          </w:p>
        </w:tc>
        <w:tc>
          <w:tcPr>
            <w:tcW w:w="1008" w:type="pct"/>
            <w:vAlign w:val="center"/>
          </w:tcPr>
          <w:p w:rsidR="00AC3200" w:rsidRPr="00802BD5" w:rsidRDefault="00AC3200" w:rsidP="00545C15">
            <w:pPr>
              <w:snapToGrid w:val="0"/>
              <w:jc w:val="both"/>
              <w:rPr>
                <w:sz w:val="20"/>
                <w:szCs w:val="20"/>
              </w:rPr>
            </w:pPr>
            <w:r w:rsidRPr="00802BD5">
              <w:rPr>
                <w:sz w:val="20"/>
                <w:szCs w:val="20"/>
                <w:lang w:val="en-GB"/>
              </w:rPr>
              <w:t>5</w:t>
            </w:r>
            <w:r w:rsidRPr="00802BD5">
              <w:rPr>
                <w:sz w:val="20"/>
                <w:szCs w:val="20"/>
                <w:lang w:val="yo-NG"/>
              </w:rPr>
              <w:t>.2</w:t>
            </w:r>
            <w:r w:rsidRPr="00802BD5">
              <w:rPr>
                <w:sz w:val="20"/>
                <w:szCs w:val="20"/>
                <w:lang w:val="en-GB"/>
              </w:rPr>
              <w:t xml:space="preserve"> </w:t>
            </w:r>
            <w:r w:rsidRPr="00802BD5">
              <w:rPr>
                <w:sz w:val="20"/>
                <w:szCs w:val="20"/>
              </w:rPr>
              <w:t xml:space="preserve">± </w:t>
            </w:r>
            <w:r w:rsidRPr="00802BD5">
              <w:rPr>
                <w:sz w:val="20"/>
                <w:szCs w:val="20"/>
                <w:lang w:val="en-GB"/>
              </w:rPr>
              <w:t>1.5</w:t>
            </w:r>
            <w:r w:rsidRPr="00802BD5">
              <w:rPr>
                <w:sz w:val="20"/>
                <w:szCs w:val="20"/>
                <w:lang w:val="yo-NG"/>
              </w:rPr>
              <w:t xml:space="preserve"> </w:t>
            </w:r>
            <w:r w:rsidR="00545C15" w:rsidRPr="00802BD5">
              <w:rPr>
                <w:sz w:val="20"/>
                <w:szCs w:val="20"/>
                <w:lang w:val="en-GB"/>
              </w:rPr>
              <w:t xml:space="preserve"> </w:t>
            </w:r>
            <w:r w:rsidRPr="00802BD5">
              <w:rPr>
                <w:sz w:val="20"/>
                <w:szCs w:val="20"/>
              </w:rPr>
              <w:t xml:space="preserve"> </w:t>
            </w:r>
          </w:p>
        </w:tc>
        <w:tc>
          <w:tcPr>
            <w:tcW w:w="658" w:type="pct"/>
            <w:vAlign w:val="center"/>
          </w:tcPr>
          <w:p w:rsidR="00AC3200" w:rsidRPr="00802BD5" w:rsidRDefault="00AC3200" w:rsidP="00545C15">
            <w:pPr>
              <w:snapToGrid w:val="0"/>
              <w:jc w:val="both"/>
              <w:rPr>
                <w:sz w:val="20"/>
                <w:szCs w:val="20"/>
                <w:lang w:val="yo-NG"/>
              </w:rPr>
            </w:pPr>
            <w:r w:rsidRPr="00802BD5">
              <w:rPr>
                <w:sz w:val="20"/>
                <w:szCs w:val="20"/>
                <w:lang w:val="yo-NG"/>
              </w:rPr>
              <w:t>5.1</w:t>
            </w:r>
            <w:r w:rsidRPr="00802BD5">
              <w:rPr>
                <w:sz w:val="20"/>
                <w:szCs w:val="20"/>
                <w:lang w:val="en-GB"/>
              </w:rPr>
              <w:t xml:space="preserve"> </w:t>
            </w:r>
            <w:r w:rsidRPr="00802BD5">
              <w:rPr>
                <w:sz w:val="20"/>
                <w:szCs w:val="20"/>
              </w:rPr>
              <w:t xml:space="preserve">± </w:t>
            </w:r>
            <w:r w:rsidRPr="00802BD5">
              <w:rPr>
                <w:sz w:val="20"/>
                <w:szCs w:val="20"/>
                <w:lang w:val="yo-NG"/>
              </w:rPr>
              <w:t>1.0</w:t>
            </w:r>
            <w:r w:rsidRPr="00802BD5">
              <w:rPr>
                <w:sz w:val="20"/>
                <w:szCs w:val="20"/>
              </w:rPr>
              <w:t xml:space="preserve"> </w:t>
            </w:r>
          </w:p>
        </w:tc>
      </w:tr>
    </w:tbl>
    <w:p w:rsidR="008E5C4F" w:rsidRPr="00802BD5" w:rsidRDefault="008E5C4F" w:rsidP="00545C15">
      <w:pPr>
        <w:snapToGrid w:val="0"/>
        <w:jc w:val="center"/>
        <w:rPr>
          <w:sz w:val="20"/>
          <w:szCs w:val="20"/>
          <w:lang w:val="en-GB"/>
        </w:rPr>
      </w:pPr>
    </w:p>
    <w:p w:rsidR="00802BD5" w:rsidRDefault="00802BD5" w:rsidP="00545C15">
      <w:pPr>
        <w:snapToGrid w:val="0"/>
        <w:jc w:val="both"/>
        <w:rPr>
          <w:rFonts w:eastAsiaTheme="minorEastAsia" w:hint="eastAsia"/>
          <w:sz w:val="20"/>
          <w:szCs w:val="20"/>
          <w:lang w:eastAsia="zh-CN"/>
        </w:rPr>
      </w:pPr>
    </w:p>
    <w:p w:rsidR="00802BD5" w:rsidRDefault="00802BD5" w:rsidP="00545C15">
      <w:pPr>
        <w:snapToGrid w:val="0"/>
        <w:jc w:val="both"/>
        <w:rPr>
          <w:rFonts w:eastAsiaTheme="minorEastAsia" w:hint="eastAsia"/>
          <w:sz w:val="20"/>
          <w:szCs w:val="20"/>
          <w:lang w:eastAsia="zh-CN"/>
        </w:rPr>
      </w:pPr>
    </w:p>
    <w:p w:rsidR="00802BD5" w:rsidRDefault="00802BD5" w:rsidP="00545C15">
      <w:pPr>
        <w:snapToGrid w:val="0"/>
        <w:jc w:val="both"/>
        <w:rPr>
          <w:rFonts w:eastAsiaTheme="minorEastAsia" w:hint="eastAsia"/>
          <w:sz w:val="20"/>
          <w:szCs w:val="20"/>
          <w:lang w:eastAsia="zh-CN"/>
        </w:rPr>
      </w:pPr>
    </w:p>
    <w:p w:rsidR="00802BD5" w:rsidRDefault="00802BD5" w:rsidP="00545C15">
      <w:pPr>
        <w:snapToGrid w:val="0"/>
        <w:jc w:val="both"/>
        <w:rPr>
          <w:rFonts w:eastAsiaTheme="minorEastAsia" w:hint="eastAsia"/>
          <w:sz w:val="20"/>
          <w:szCs w:val="20"/>
          <w:lang w:eastAsia="zh-CN"/>
        </w:rPr>
      </w:pPr>
    </w:p>
    <w:p w:rsidR="00802BD5" w:rsidRDefault="00802BD5" w:rsidP="00545C15">
      <w:pPr>
        <w:snapToGrid w:val="0"/>
        <w:jc w:val="both"/>
        <w:rPr>
          <w:rFonts w:eastAsiaTheme="minorEastAsia" w:hint="eastAsia"/>
          <w:sz w:val="20"/>
          <w:szCs w:val="20"/>
          <w:lang w:eastAsia="zh-CN"/>
        </w:rPr>
      </w:pPr>
    </w:p>
    <w:p w:rsidR="008E5C4F" w:rsidRPr="00802BD5" w:rsidRDefault="008E5C4F" w:rsidP="00545C15">
      <w:pPr>
        <w:snapToGrid w:val="0"/>
        <w:jc w:val="both"/>
        <w:rPr>
          <w:sz w:val="20"/>
          <w:szCs w:val="20"/>
          <w:lang w:val="en-GB"/>
        </w:rPr>
      </w:pPr>
      <w:r w:rsidRPr="00802BD5">
        <w:rPr>
          <w:sz w:val="20"/>
          <w:szCs w:val="20"/>
        </w:rPr>
        <w:t>Tabl</w:t>
      </w:r>
      <w:r w:rsidR="008272C9" w:rsidRPr="00802BD5">
        <w:rPr>
          <w:sz w:val="20"/>
          <w:szCs w:val="20"/>
        </w:rPr>
        <w:t>e 2</w:t>
      </w:r>
      <w:r w:rsidR="001A0E08" w:rsidRPr="00802BD5">
        <w:rPr>
          <w:sz w:val="20"/>
          <w:szCs w:val="20"/>
        </w:rPr>
        <w:t>: Day 15 (Recovery Phase) Mean and Standard Deviation</w:t>
      </w:r>
      <w:r w:rsidR="001A0E08" w:rsidRPr="00802BD5">
        <w:rPr>
          <w:sz w:val="20"/>
          <w:szCs w:val="20"/>
          <w:lang w:val="yo-NG"/>
        </w:rPr>
        <w:t xml:space="preserve"> (Mean </w:t>
      </w:r>
      <w:r w:rsidR="001A0E08" w:rsidRPr="00802BD5">
        <w:rPr>
          <w:sz w:val="20"/>
          <w:szCs w:val="20"/>
        </w:rPr>
        <w:t>±</w:t>
      </w:r>
      <w:r w:rsidR="001A0E08" w:rsidRPr="00802BD5">
        <w:rPr>
          <w:sz w:val="20"/>
          <w:szCs w:val="20"/>
          <w:lang w:val="yo-NG"/>
        </w:rPr>
        <w:t xml:space="preserve"> SD)</w:t>
      </w:r>
      <w:r w:rsidR="001A0E08" w:rsidRPr="00802BD5">
        <w:rPr>
          <w:sz w:val="20"/>
          <w:szCs w:val="20"/>
        </w:rPr>
        <w:t xml:space="preserve"> of Some Hematological Parameters of Extract Treated CP-induced, Non-induced and Control </w:t>
      </w:r>
      <w:proofErr w:type="spellStart"/>
      <w:r w:rsidR="001A0E08" w:rsidRPr="00802BD5">
        <w:rPr>
          <w:sz w:val="20"/>
          <w:szCs w:val="20"/>
        </w:rPr>
        <w:t>Wistar</w:t>
      </w:r>
      <w:proofErr w:type="spellEnd"/>
      <w:r w:rsidR="001A0E08" w:rsidRPr="00802BD5">
        <w:rPr>
          <w:sz w:val="20"/>
          <w:szCs w:val="20"/>
        </w:rPr>
        <w:t xml:space="preserve"> Rats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88"/>
        <w:gridCol w:w="1239"/>
        <w:gridCol w:w="1868"/>
        <w:gridCol w:w="1868"/>
        <w:gridCol w:w="1921"/>
        <w:gridCol w:w="1290"/>
      </w:tblGrid>
      <w:tr w:rsidR="008C35C7" w:rsidRPr="00802BD5" w:rsidTr="00802BD5">
        <w:trPr>
          <w:jc w:val="center"/>
        </w:trPr>
        <w:tc>
          <w:tcPr>
            <w:tcW w:w="679" w:type="pct"/>
            <w:vAlign w:val="center"/>
          </w:tcPr>
          <w:p w:rsidR="00AC3200" w:rsidRPr="00802BD5" w:rsidRDefault="00AC3200" w:rsidP="00802BD5">
            <w:pPr>
              <w:snapToGrid w:val="0"/>
              <w:rPr>
                <w:sz w:val="20"/>
                <w:szCs w:val="20"/>
              </w:rPr>
            </w:pPr>
            <w:r w:rsidRPr="00802BD5">
              <w:rPr>
                <w:sz w:val="20"/>
                <w:szCs w:val="20"/>
              </w:rPr>
              <w:t>Groups</w:t>
            </w:r>
          </w:p>
          <w:p w:rsidR="008E5C4F" w:rsidRPr="00802BD5" w:rsidRDefault="00AC3200" w:rsidP="00802BD5">
            <w:pPr>
              <w:snapToGrid w:val="0"/>
              <w:rPr>
                <w:sz w:val="20"/>
                <w:szCs w:val="20"/>
              </w:rPr>
            </w:pPr>
            <w:r w:rsidRPr="00802BD5">
              <w:rPr>
                <w:sz w:val="20"/>
                <w:szCs w:val="20"/>
              </w:rPr>
              <w:t>Variables</w:t>
            </w:r>
          </w:p>
        </w:tc>
        <w:tc>
          <w:tcPr>
            <w:tcW w:w="654" w:type="pct"/>
            <w:vAlign w:val="center"/>
          </w:tcPr>
          <w:p w:rsidR="008E5C4F" w:rsidRPr="00802BD5" w:rsidRDefault="008E5C4F" w:rsidP="00802BD5">
            <w:pPr>
              <w:snapToGrid w:val="0"/>
              <w:rPr>
                <w:sz w:val="20"/>
                <w:szCs w:val="20"/>
                <w:lang w:val="en-GB"/>
              </w:rPr>
            </w:pPr>
            <w:r w:rsidRPr="00802BD5">
              <w:rPr>
                <w:sz w:val="20"/>
                <w:szCs w:val="20"/>
                <w:lang w:val="en-GB"/>
              </w:rPr>
              <w:t xml:space="preserve">A </w:t>
            </w:r>
          </w:p>
          <w:p w:rsidR="008E5C4F" w:rsidRPr="00802BD5" w:rsidRDefault="008E5C4F" w:rsidP="00802BD5">
            <w:pPr>
              <w:snapToGrid w:val="0"/>
              <w:rPr>
                <w:sz w:val="20"/>
                <w:szCs w:val="20"/>
                <w:lang w:val="en-GB"/>
              </w:rPr>
            </w:pPr>
            <w:r w:rsidRPr="00802BD5">
              <w:rPr>
                <w:sz w:val="20"/>
                <w:szCs w:val="20"/>
                <w:lang w:val="en-GB"/>
              </w:rPr>
              <w:t>CP-induced control</w:t>
            </w:r>
          </w:p>
        </w:tc>
        <w:tc>
          <w:tcPr>
            <w:tcW w:w="986" w:type="pct"/>
            <w:vAlign w:val="center"/>
          </w:tcPr>
          <w:p w:rsidR="008E5C4F" w:rsidRPr="00802BD5" w:rsidRDefault="008E5C4F" w:rsidP="00802BD5">
            <w:pPr>
              <w:snapToGrid w:val="0"/>
              <w:rPr>
                <w:sz w:val="20"/>
                <w:szCs w:val="20"/>
                <w:lang w:val="en-GB"/>
              </w:rPr>
            </w:pPr>
            <w:r w:rsidRPr="00802BD5">
              <w:rPr>
                <w:sz w:val="20"/>
                <w:szCs w:val="20"/>
                <w:lang w:val="en-GB"/>
              </w:rPr>
              <w:t>B</w:t>
            </w:r>
          </w:p>
          <w:p w:rsidR="008E5C4F" w:rsidRPr="00802BD5" w:rsidRDefault="008E5C4F" w:rsidP="00802BD5">
            <w:pPr>
              <w:snapToGrid w:val="0"/>
              <w:rPr>
                <w:sz w:val="20"/>
                <w:szCs w:val="20"/>
                <w:lang w:val="en-GB"/>
              </w:rPr>
            </w:pPr>
            <w:r w:rsidRPr="00802BD5">
              <w:rPr>
                <w:sz w:val="20"/>
                <w:szCs w:val="20"/>
                <w:lang w:val="en-GB"/>
              </w:rPr>
              <w:t xml:space="preserve">CP-induced/ 150mg/kg </w:t>
            </w:r>
            <w:proofErr w:type="spellStart"/>
            <w:r w:rsidRPr="00802BD5">
              <w:rPr>
                <w:sz w:val="20"/>
                <w:szCs w:val="20"/>
                <w:lang w:val="en-GB"/>
              </w:rPr>
              <w:t>b.wt</w:t>
            </w:r>
            <w:proofErr w:type="spellEnd"/>
            <w:r w:rsidR="00AB1278" w:rsidRPr="00802BD5">
              <w:rPr>
                <w:sz w:val="20"/>
                <w:szCs w:val="20"/>
                <w:lang w:val="en-GB"/>
              </w:rPr>
              <w:t xml:space="preserve"> Ext</w:t>
            </w:r>
            <w:r w:rsidRPr="00802BD5">
              <w:rPr>
                <w:sz w:val="20"/>
                <w:szCs w:val="20"/>
                <w:lang w:val="en-GB"/>
              </w:rPr>
              <w:t xml:space="preserve"> </w:t>
            </w:r>
          </w:p>
        </w:tc>
        <w:tc>
          <w:tcPr>
            <w:tcW w:w="986" w:type="pct"/>
            <w:vAlign w:val="center"/>
          </w:tcPr>
          <w:p w:rsidR="008E5C4F" w:rsidRPr="00802BD5" w:rsidRDefault="008E5C4F" w:rsidP="00802BD5">
            <w:pPr>
              <w:snapToGrid w:val="0"/>
              <w:rPr>
                <w:sz w:val="20"/>
                <w:szCs w:val="20"/>
                <w:lang w:val="en-GB"/>
              </w:rPr>
            </w:pPr>
            <w:r w:rsidRPr="00802BD5">
              <w:rPr>
                <w:sz w:val="20"/>
                <w:szCs w:val="20"/>
                <w:lang w:val="en-GB"/>
              </w:rPr>
              <w:t>C</w:t>
            </w:r>
          </w:p>
          <w:p w:rsidR="008E5C4F" w:rsidRPr="00802BD5" w:rsidRDefault="008E5C4F" w:rsidP="00802BD5">
            <w:pPr>
              <w:snapToGrid w:val="0"/>
              <w:rPr>
                <w:sz w:val="20"/>
                <w:szCs w:val="20"/>
                <w:lang w:val="en-GB"/>
              </w:rPr>
            </w:pPr>
            <w:r w:rsidRPr="00802BD5">
              <w:rPr>
                <w:sz w:val="20"/>
                <w:szCs w:val="20"/>
                <w:lang w:val="en-GB"/>
              </w:rPr>
              <w:t xml:space="preserve">CP-induced/ 250mg/kg </w:t>
            </w:r>
            <w:proofErr w:type="spellStart"/>
            <w:r w:rsidRPr="00802BD5">
              <w:rPr>
                <w:sz w:val="20"/>
                <w:szCs w:val="20"/>
                <w:lang w:val="en-GB"/>
              </w:rPr>
              <w:t>b.wt</w:t>
            </w:r>
            <w:proofErr w:type="spellEnd"/>
            <w:r w:rsidR="00AB1278" w:rsidRPr="00802BD5">
              <w:rPr>
                <w:sz w:val="20"/>
                <w:szCs w:val="20"/>
                <w:lang w:val="en-GB"/>
              </w:rPr>
              <w:t xml:space="preserve"> Ext</w:t>
            </w:r>
          </w:p>
        </w:tc>
        <w:tc>
          <w:tcPr>
            <w:tcW w:w="1014" w:type="pct"/>
            <w:vAlign w:val="center"/>
          </w:tcPr>
          <w:p w:rsidR="008E5C4F" w:rsidRPr="00802BD5" w:rsidRDefault="008E5C4F" w:rsidP="00802BD5">
            <w:pPr>
              <w:snapToGrid w:val="0"/>
              <w:rPr>
                <w:sz w:val="20"/>
                <w:szCs w:val="20"/>
                <w:lang w:val="en-GB"/>
              </w:rPr>
            </w:pPr>
            <w:r w:rsidRPr="00802BD5">
              <w:rPr>
                <w:sz w:val="20"/>
                <w:szCs w:val="20"/>
                <w:lang w:val="en-GB"/>
              </w:rPr>
              <w:t>D</w:t>
            </w:r>
          </w:p>
          <w:p w:rsidR="008E5C4F" w:rsidRPr="00802BD5" w:rsidRDefault="008E5C4F" w:rsidP="00802BD5">
            <w:pPr>
              <w:snapToGrid w:val="0"/>
              <w:rPr>
                <w:sz w:val="20"/>
                <w:szCs w:val="20"/>
                <w:lang w:val="en-GB"/>
              </w:rPr>
            </w:pPr>
            <w:r w:rsidRPr="00802BD5">
              <w:rPr>
                <w:sz w:val="20"/>
                <w:szCs w:val="20"/>
                <w:lang w:val="en-GB"/>
              </w:rPr>
              <w:t xml:space="preserve">Non-induced/ 250mg/kg </w:t>
            </w:r>
            <w:proofErr w:type="spellStart"/>
            <w:r w:rsidRPr="00802BD5">
              <w:rPr>
                <w:sz w:val="20"/>
                <w:szCs w:val="20"/>
                <w:lang w:val="en-GB"/>
              </w:rPr>
              <w:t>b.wt</w:t>
            </w:r>
            <w:proofErr w:type="spellEnd"/>
            <w:r w:rsidR="00AB1278" w:rsidRPr="00802BD5">
              <w:rPr>
                <w:sz w:val="20"/>
                <w:szCs w:val="20"/>
                <w:lang w:val="en-GB"/>
              </w:rPr>
              <w:t xml:space="preserve"> Ext</w:t>
            </w:r>
          </w:p>
        </w:tc>
        <w:tc>
          <w:tcPr>
            <w:tcW w:w="682" w:type="pct"/>
            <w:vAlign w:val="center"/>
          </w:tcPr>
          <w:p w:rsidR="008E5C4F" w:rsidRPr="00802BD5" w:rsidRDefault="008E5C4F" w:rsidP="00802BD5">
            <w:pPr>
              <w:snapToGrid w:val="0"/>
              <w:rPr>
                <w:sz w:val="20"/>
                <w:szCs w:val="20"/>
              </w:rPr>
            </w:pPr>
            <w:r w:rsidRPr="00802BD5">
              <w:rPr>
                <w:sz w:val="20"/>
                <w:szCs w:val="20"/>
              </w:rPr>
              <w:t>E</w:t>
            </w:r>
          </w:p>
          <w:p w:rsidR="008E5C4F" w:rsidRPr="00802BD5" w:rsidRDefault="008E5C4F" w:rsidP="00802BD5">
            <w:pPr>
              <w:snapToGrid w:val="0"/>
              <w:rPr>
                <w:sz w:val="20"/>
                <w:szCs w:val="20"/>
              </w:rPr>
            </w:pPr>
            <w:r w:rsidRPr="00802BD5">
              <w:rPr>
                <w:sz w:val="20"/>
                <w:szCs w:val="20"/>
              </w:rPr>
              <w:t>Non-induced control</w:t>
            </w:r>
          </w:p>
        </w:tc>
      </w:tr>
      <w:tr w:rsidR="008C35C7" w:rsidRPr="00802BD5" w:rsidTr="00802BD5">
        <w:trPr>
          <w:jc w:val="center"/>
        </w:trPr>
        <w:tc>
          <w:tcPr>
            <w:tcW w:w="679" w:type="pct"/>
            <w:vAlign w:val="center"/>
          </w:tcPr>
          <w:p w:rsidR="008E5C4F" w:rsidRPr="00802BD5" w:rsidRDefault="00AB1278" w:rsidP="00802BD5">
            <w:pPr>
              <w:snapToGrid w:val="0"/>
              <w:rPr>
                <w:sz w:val="20"/>
                <w:szCs w:val="20"/>
                <w:lang w:val="en-GB"/>
              </w:rPr>
            </w:pPr>
            <w:proofErr w:type="spellStart"/>
            <w:r w:rsidRPr="00802BD5">
              <w:rPr>
                <w:sz w:val="20"/>
                <w:szCs w:val="20"/>
              </w:rPr>
              <w:t>Haemoglobin</w:t>
            </w:r>
            <w:proofErr w:type="spellEnd"/>
            <w:r w:rsidR="008E5C4F" w:rsidRPr="00802BD5">
              <w:rPr>
                <w:sz w:val="20"/>
                <w:szCs w:val="20"/>
              </w:rPr>
              <w:t xml:space="preserve"> </w:t>
            </w:r>
            <w:r w:rsidR="007A2B37" w:rsidRPr="00802BD5">
              <w:rPr>
                <w:i/>
                <w:sz w:val="20"/>
                <w:szCs w:val="20"/>
              </w:rPr>
              <w:t>g/d</w:t>
            </w:r>
            <w:r w:rsidR="007A2B37" w:rsidRPr="00802BD5">
              <w:rPr>
                <w:i/>
                <w:sz w:val="20"/>
                <w:szCs w:val="20"/>
                <w:lang w:val="en-GB"/>
              </w:rPr>
              <w:t>l</w:t>
            </w:r>
          </w:p>
        </w:tc>
        <w:tc>
          <w:tcPr>
            <w:tcW w:w="654" w:type="pct"/>
            <w:vAlign w:val="center"/>
          </w:tcPr>
          <w:p w:rsidR="008E5C4F" w:rsidRPr="00802BD5" w:rsidRDefault="008E5C4F" w:rsidP="00802BD5">
            <w:pPr>
              <w:snapToGrid w:val="0"/>
              <w:rPr>
                <w:sz w:val="20"/>
                <w:szCs w:val="20"/>
                <w:lang w:val="en-GB"/>
              </w:rPr>
            </w:pPr>
            <w:r w:rsidRPr="00802BD5">
              <w:rPr>
                <w:sz w:val="20"/>
                <w:szCs w:val="20"/>
                <w:lang w:val="en-GB"/>
              </w:rPr>
              <w:t>7</w:t>
            </w:r>
            <w:r w:rsidRPr="00802BD5">
              <w:rPr>
                <w:sz w:val="20"/>
                <w:szCs w:val="20"/>
                <w:lang w:val="yo-NG"/>
              </w:rPr>
              <w:t>.</w:t>
            </w:r>
            <w:r w:rsidRPr="00802BD5">
              <w:rPr>
                <w:sz w:val="20"/>
                <w:szCs w:val="20"/>
              </w:rPr>
              <w:t xml:space="preserve">5 ± </w:t>
            </w:r>
            <w:r w:rsidRPr="00802BD5">
              <w:rPr>
                <w:sz w:val="20"/>
                <w:szCs w:val="20"/>
                <w:lang w:val="yo-NG"/>
              </w:rPr>
              <w:t>1.2</w:t>
            </w:r>
            <w:r w:rsidR="00F60027" w:rsidRPr="00802BD5">
              <w:rPr>
                <w:sz w:val="20"/>
                <w:szCs w:val="20"/>
              </w:rPr>
              <w:t xml:space="preserve"> </w:t>
            </w:r>
          </w:p>
        </w:tc>
        <w:tc>
          <w:tcPr>
            <w:tcW w:w="986" w:type="pct"/>
            <w:vAlign w:val="center"/>
          </w:tcPr>
          <w:p w:rsidR="008E5C4F" w:rsidRPr="00802BD5" w:rsidRDefault="008E5C4F" w:rsidP="00802BD5">
            <w:pPr>
              <w:snapToGrid w:val="0"/>
              <w:rPr>
                <w:sz w:val="20"/>
                <w:szCs w:val="20"/>
                <w:lang w:val="en-GB"/>
              </w:rPr>
            </w:pPr>
            <w:r w:rsidRPr="00802BD5">
              <w:rPr>
                <w:sz w:val="20"/>
                <w:szCs w:val="20"/>
                <w:lang w:val="en-GB"/>
              </w:rPr>
              <w:t>11.2</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1.5*</w:t>
            </w:r>
          </w:p>
        </w:tc>
        <w:tc>
          <w:tcPr>
            <w:tcW w:w="986" w:type="pct"/>
            <w:vAlign w:val="center"/>
          </w:tcPr>
          <w:p w:rsidR="008E5C4F" w:rsidRPr="00802BD5" w:rsidRDefault="008E5C4F" w:rsidP="00802BD5">
            <w:pPr>
              <w:snapToGrid w:val="0"/>
              <w:rPr>
                <w:sz w:val="20"/>
                <w:szCs w:val="20"/>
                <w:lang w:val="yo-NG"/>
              </w:rPr>
            </w:pPr>
            <w:r w:rsidRPr="00802BD5">
              <w:rPr>
                <w:sz w:val="20"/>
                <w:szCs w:val="20"/>
              </w:rPr>
              <w:t>1</w:t>
            </w:r>
            <w:r w:rsidRPr="00802BD5">
              <w:rPr>
                <w:sz w:val="20"/>
                <w:szCs w:val="20"/>
                <w:lang w:val="en-GB"/>
              </w:rPr>
              <w:t>3.0</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0.5*</w:t>
            </w:r>
            <w:r w:rsidRPr="00802BD5">
              <w:rPr>
                <w:sz w:val="20"/>
                <w:szCs w:val="20"/>
                <w:lang w:val="yo-NG"/>
              </w:rPr>
              <w:t xml:space="preserve"> </w:t>
            </w:r>
          </w:p>
        </w:tc>
        <w:tc>
          <w:tcPr>
            <w:tcW w:w="1014" w:type="pct"/>
            <w:vAlign w:val="center"/>
          </w:tcPr>
          <w:p w:rsidR="008E5C4F" w:rsidRPr="00802BD5" w:rsidRDefault="008E5C4F" w:rsidP="00802BD5">
            <w:pPr>
              <w:snapToGrid w:val="0"/>
              <w:rPr>
                <w:sz w:val="20"/>
                <w:szCs w:val="20"/>
              </w:rPr>
            </w:pPr>
            <w:r w:rsidRPr="00802BD5">
              <w:rPr>
                <w:sz w:val="20"/>
                <w:szCs w:val="20"/>
              </w:rPr>
              <w:t>1</w:t>
            </w:r>
            <w:r w:rsidRPr="00802BD5">
              <w:rPr>
                <w:sz w:val="20"/>
                <w:szCs w:val="20"/>
                <w:lang w:val="yo-NG"/>
              </w:rPr>
              <w:t>3.</w:t>
            </w:r>
            <w:r w:rsidRPr="00802BD5">
              <w:rPr>
                <w:sz w:val="20"/>
                <w:szCs w:val="20"/>
                <w:lang w:val="en-GB"/>
              </w:rPr>
              <w:t>6</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w:t>
            </w:r>
            <w:r w:rsidRPr="00802BD5">
              <w:rPr>
                <w:sz w:val="20"/>
                <w:szCs w:val="20"/>
                <w:lang w:val="yo-NG"/>
              </w:rPr>
              <w:t>5</w:t>
            </w:r>
            <w:r w:rsidRPr="00802BD5">
              <w:rPr>
                <w:sz w:val="20"/>
                <w:szCs w:val="20"/>
                <w:lang w:val="en-GB"/>
              </w:rPr>
              <w:t>*</w:t>
            </w:r>
            <w:r w:rsidR="00F60027" w:rsidRPr="00802BD5">
              <w:rPr>
                <w:sz w:val="20"/>
                <w:szCs w:val="20"/>
                <w:lang w:val="yo-NG"/>
              </w:rPr>
              <w:t xml:space="preserve"> </w:t>
            </w:r>
          </w:p>
        </w:tc>
        <w:tc>
          <w:tcPr>
            <w:tcW w:w="682" w:type="pct"/>
            <w:vAlign w:val="center"/>
          </w:tcPr>
          <w:p w:rsidR="008E5C4F" w:rsidRPr="00802BD5" w:rsidRDefault="008E5C4F" w:rsidP="00802BD5">
            <w:pPr>
              <w:snapToGrid w:val="0"/>
              <w:rPr>
                <w:sz w:val="20"/>
                <w:szCs w:val="20"/>
              </w:rPr>
            </w:pPr>
            <w:r w:rsidRPr="00802BD5">
              <w:rPr>
                <w:sz w:val="20"/>
                <w:szCs w:val="20"/>
              </w:rPr>
              <w:t>1</w:t>
            </w:r>
            <w:r w:rsidRPr="00802BD5">
              <w:rPr>
                <w:sz w:val="20"/>
                <w:szCs w:val="20"/>
                <w:lang w:val="yo-NG"/>
              </w:rPr>
              <w:t>1</w:t>
            </w:r>
            <w:r w:rsidRPr="00802BD5">
              <w:rPr>
                <w:sz w:val="20"/>
                <w:szCs w:val="20"/>
              </w:rPr>
              <w:t>.5</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0.8</w:t>
            </w:r>
            <w:r w:rsidR="00F60027" w:rsidRPr="00802BD5">
              <w:rPr>
                <w:sz w:val="20"/>
                <w:szCs w:val="20"/>
              </w:rPr>
              <w:t xml:space="preserve"> </w:t>
            </w:r>
          </w:p>
        </w:tc>
      </w:tr>
      <w:tr w:rsidR="008C35C7" w:rsidRPr="00802BD5" w:rsidTr="00802BD5">
        <w:trPr>
          <w:jc w:val="center"/>
        </w:trPr>
        <w:tc>
          <w:tcPr>
            <w:tcW w:w="679" w:type="pct"/>
            <w:vAlign w:val="center"/>
          </w:tcPr>
          <w:p w:rsidR="008E5C4F" w:rsidRPr="00802BD5" w:rsidRDefault="00AB1278" w:rsidP="00802BD5">
            <w:pPr>
              <w:snapToGrid w:val="0"/>
              <w:rPr>
                <w:i/>
                <w:sz w:val="20"/>
                <w:szCs w:val="20"/>
                <w:lang w:val="en-GB"/>
              </w:rPr>
            </w:pPr>
            <w:proofErr w:type="spellStart"/>
            <w:r w:rsidRPr="00802BD5">
              <w:rPr>
                <w:sz w:val="20"/>
                <w:szCs w:val="20"/>
                <w:lang w:val="en-GB"/>
              </w:rPr>
              <w:t>Haematocrit</w:t>
            </w:r>
            <w:proofErr w:type="spellEnd"/>
            <w:r w:rsidR="008E5C4F" w:rsidRPr="00802BD5">
              <w:rPr>
                <w:sz w:val="20"/>
                <w:szCs w:val="20"/>
              </w:rPr>
              <w:t xml:space="preserve"> </w:t>
            </w:r>
            <w:r w:rsidR="007A2B37" w:rsidRPr="00802BD5">
              <w:rPr>
                <w:i/>
                <w:sz w:val="20"/>
                <w:szCs w:val="20"/>
                <w:lang w:val="en-GB"/>
              </w:rPr>
              <w:t>l/l</w:t>
            </w:r>
          </w:p>
        </w:tc>
        <w:tc>
          <w:tcPr>
            <w:tcW w:w="654" w:type="pct"/>
            <w:vAlign w:val="center"/>
          </w:tcPr>
          <w:p w:rsidR="008E5C4F" w:rsidRPr="00802BD5" w:rsidRDefault="008E5C4F" w:rsidP="00802BD5">
            <w:pPr>
              <w:snapToGrid w:val="0"/>
              <w:rPr>
                <w:sz w:val="20"/>
                <w:szCs w:val="20"/>
                <w:lang w:val="en-GB"/>
              </w:rPr>
            </w:pPr>
            <w:r w:rsidRPr="00802BD5">
              <w:rPr>
                <w:sz w:val="20"/>
                <w:szCs w:val="20"/>
              </w:rPr>
              <w:t>0.</w:t>
            </w:r>
            <w:r w:rsidRPr="00802BD5">
              <w:rPr>
                <w:sz w:val="20"/>
                <w:szCs w:val="20"/>
                <w:lang w:val="en-GB"/>
              </w:rPr>
              <w:t>22</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0.0</w:t>
            </w:r>
            <w:r w:rsidRPr="00802BD5">
              <w:rPr>
                <w:sz w:val="20"/>
                <w:szCs w:val="20"/>
                <w:lang w:val="yo-NG"/>
              </w:rPr>
              <w:t>1</w:t>
            </w:r>
            <w:r w:rsidRPr="00802BD5">
              <w:rPr>
                <w:sz w:val="20"/>
                <w:szCs w:val="20"/>
              </w:rPr>
              <w:t xml:space="preserve"> </w:t>
            </w:r>
          </w:p>
        </w:tc>
        <w:tc>
          <w:tcPr>
            <w:tcW w:w="986" w:type="pct"/>
            <w:vAlign w:val="center"/>
          </w:tcPr>
          <w:p w:rsidR="008E5C4F" w:rsidRPr="00802BD5" w:rsidRDefault="008E5C4F" w:rsidP="00802BD5">
            <w:pPr>
              <w:snapToGrid w:val="0"/>
              <w:rPr>
                <w:sz w:val="20"/>
                <w:szCs w:val="20"/>
                <w:lang w:val="en-GB"/>
              </w:rPr>
            </w:pPr>
            <w:r w:rsidRPr="00802BD5">
              <w:rPr>
                <w:sz w:val="20"/>
                <w:szCs w:val="20"/>
                <w:lang w:val="en-GB"/>
              </w:rPr>
              <w:t>0.31</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0.02*</w:t>
            </w:r>
          </w:p>
        </w:tc>
        <w:tc>
          <w:tcPr>
            <w:tcW w:w="986" w:type="pct"/>
            <w:vAlign w:val="center"/>
          </w:tcPr>
          <w:p w:rsidR="008E5C4F" w:rsidRPr="00802BD5" w:rsidRDefault="008E5C4F" w:rsidP="00802BD5">
            <w:pPr>
              <w:snapToGrid w:val="0"/>
              <w:rPr>
                <w:sz w:val="20"/>
                <w:szCs w:val="20"/>
                <w:lang w:val="yo-NG"/>
              </w:rPr>
            </w:pPr>
            <w:r w:rsidRPr="00802BD5">
              <w:rPr>
                <w:sz w:val="20"/>
                <w:szCs w:val="20"/>
              </w:rPr>
              <w:t>0.</w:t>
            </w:r>
            <w:r w:rsidRPr="00802BD5">
              <w:rPr>
                <w:sz w:val="20"/>
                <w:szCs w:val="20"/>
                <w:lang w:val="yo-NG"/>
              </w:rPr>
              <w:t>3</w:t>
            </w:r>
            <w:r w:rsidRPr="00802BD5">
              <w:rPr>
                <w:sz w:val="20"/>
                <w:szCs w:val="20"/>
                <w:lang w:val="en-GB"/>
              </w:rPr>
              <w:t>7</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 xml:space="preserve">0.02* </w:t>
            </w:r>
          </w:p>
        </w:tc>
        <w:tc>
          <w:tcPr>
            <w:tcW w:w="1014" w:type="pct"/>
            <w:vAlign w:val="center"/>
          </w:tcPr>
          <w:p w:rsidR="008E5C4F" w:rsidRPr="00802BD5" w:rsidRDefault="008E5C4F" w:rsidP="00802BD5">
            <w:pPr>
              <w:snapToGrid w:val="0"/>
              <w:rPr>
                <w:sz w:val="20"/>
                <w:szCs w:val="20"/>
                <w:lang w:val="en-GB"/>
              </w:rPr>
            </w:pPr>
            <w:r w:rsidRPr="00802BD5">
              <w:rPr>
                <w:sz w:val="20"/>
                <w:szCs w:val="20"/>
              </w:rPr>
              <w:t>0.</w:t>
            </w:r>
            <w:r w:rsidRPr="00802BD5">
              <w:rPr>
                <w:sz w:val="20"/>
                <w:szCs w:val="20"/>
                <w:lang w:val="yo-NG"/>
              </w:rPr>
              <w:t>3</w:t>
            </w:r>
            <w:r w:rsidRPr="00802BD5">
              <w:rPr>
                <w:sz w:val="20"/>
                <w:szCs w:val="20"/>
                <w:lang w:val="en-GB"/>
              </w:rPr>
              <w:t>9</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0.0</w:t>
            </w:r>
            <w:r w:rsidRPr="00802BD5">
              <w:rPr>
                <w:sz w:val="20"/>
                <w:szCs w:val="20"/>
                <w:lang w:val="yo-NG"/>
              </w:rPr>
              <w:t>1*</w:t>
            </w:r>
          </w:p>
        </w:tc>
        <w:tc>
          <w:tcPr>
            <w:tcW w:w="682" w:type="pct"/>
            <w:vAlign w:val="center"/>
          </w:tcPr>
          <w:p w:rsidR="008E5C4F" w:rsidRPr="00802BD5" w:rsidRDefault="008E5C4F" w:rsidP="00802BD5">
            <w:pPr>
              <w:snapToGrid w:val="0"/>
              <w:rPr>
                <w:sz w:val="20"/>
                <w:szCs w:val="20"/>
                <w:lang w:val="yo-NG"/>
              </w:rPr>
            </w:pPr>
            <w:r w:rsidRPr="00802BD5">
              <w:rPr>
                <w:sz w:val="20"/>
                <w:szCs w:val="20"/>
              </w:rPr>
              <w:t>0.</w:t>
            </w:r>
            <w:r w:rsidRPr="00802BD5">
              <w:rPr>
                <w:sz w:val="20"/>
                <w:szCs w:val="20"/>
                <w:lang w:val="yo-NG"/>
              </w:rPr>
              <w:t>33</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 xml:space="preserve">0.02 </w:t>
            </w:r>
          </w:p>
        </w:tc>
      </w:tr>
      <w:tr w:rsidR="008C35C7" w:rsidRPr="00802BD5" w:rsidTr="00802BD5">
        <w:trPr>
          <w:jc w:val="center"/>
        </w:trPr>
        <w:tc>
          <w:tcPr>
            <w:tcW w:w="679" w:type="pct"/>
            <w:vAlign w:val="center"/>
          </w:tcPr>
          <w:p w:rsidR="008E5C4F" w:rsidRPr="00802BD5" w:rsidRDefault="00AB1278" w:rsidP="00802BD5">
            <w:pPr>
              <w:snapToGrid w:val="0"/>
              <w:rPr>
                <w:sz w:val="20"/>
                <w:szCs w:val="20"/>
                <w:lang w:val="en-GB"/>
              </w:rPr>
            </w:pPr>
            <w:r w:rsidRPr="00802BD5">
              <w:rPr>
                <w:sz w:val="20"/>
                <w:szCs w:val="20"/>
                <w:lang w:val="en-GB"/>
              </w:rPr>
              <w:t>Red Blood Cell</w:t>
            </w:r>
            <w:r w:rsidR="00545C15" w:rsidRPr="00802BD5">
              <w:rPr>
                <w:sz w:val="20"/>
                <w:szCs w:val="20"/>
                <w:lang w:val="en-GB"/>
              </w:rPr>
              <w:t xml:space="preserve"> </w:t>
            </w:r>
            <w:r w:rsidR="007A2B37" w:rsidRPr="00802BD5">
              <w:rPr>
                <w:i/>
                <w:sz w:val="20"/>
                <w:szCs w:val="20"/>
                <w:lang w:val="en-GB"/>
              </w:rPr>
              <w:t>x10</w:t>
            </w:r>
            <w:r w:rsidR="007A2B37" w:rsidRPr="00802BD5">
              <w:rPr>
                <w:i/>
                <w:sz w:val="20"/>
                <w:szCs w:val="20"/>
                <w:vertAlign w:val="superscript"/>
                <w:lang w:val="en-GB"/>
              </w:rPr>
              <w:t>12</w:t>
            </w:r>
            <w:r w:rsidR="007A2B37" w:rsidRPr="00802BD5">
              <w:rPr>
                <w:i/>
                <w:sz w:val="20"/>
                <w:szCs w:val="20"/>
                <w:lang w:val="en-GB"/>
              </w:rPr>
              <w:t>/l</w:t>
            </w:r>
          </w:p>
        </w:tc>
        <w:tc>
          <w:tcPr>
            <w:tcW w:w="654" w:type="pct"/>
            <w:vAlign w:val="center"/>
          </w:tcPr>
          <w:p w:rsidR="008E5C4F" w:rsidRPr="00802BD5" w:rsidRDefault="008E5C4F" w:rsidP="00802BD5">
            <w:pPr>
              <w:snapToGrid w:val="0"/>
              <w:rPr>
                <w:sz w:val="20"/>
                <w:szCs w:val="20"/>
                <w:lang w:val="yo-NG"/>
              </w:rPr>
            </w:pPr>
            <w:r w:rsidRPr="00802BD5">
              <w:rPr>
                <w:sz w:val="20"/>
                <w:szCs w:val="20"/>
              </w:rPr>
              <w:t>3.5</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0.1</w:t>
            </w:r>
          </w:p>
        </w:tc>
        <w:tc>
          <w:tcPr>
            <w:tcW w:w="986" w:type="pct"/>
            <w:vAlign w:val="center"/>
          </w:tcPr>
          <w:p w:rsidR="008E5C4F" w:rsidRPr="00802BD5" w:rsidRDefault="008E5C4F" w:rsidP="00802BD5">
            <w:pPr>
              <w:snapToGrid w:val="0"/>
              <w:rPr>
                <w:sz w:val="20"/>
                <w:szCs w:val="20"/>
              </w:rPr>
            </w:pPr>
            <w:r w:rsidRPr="00802BD5">
              <w:rPr>
                <w:sz w:val="20"/>
                <w:szCs w:val="20"/>
              </w:rPr>
              <w:t>3.9</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0.2</w:t>
            </w:r>
          </w:p>
        </w:tc>
        <w:tc>
          <w:tcPr>
            <w:tcW w:w="986" w:type="pct"/>
            <w:vAlign w:val="center"/>
          </w:tcPr>
          <w:p w:rsidR="008E5C4F" w:rsidRPr="00802BD5" w:rsidRDefault="008E5C4F" w:rsidP="00802BD5">
            <w:pPr>
              <w:snapToGrid w:val="0"/>
              <w:rPr>
                <w:sz w:val="20"/>
                <w:szCs w:val="20"/>
                <w:lang w:val="yo-NG"/>
              </w:rPr>
            </w:pPr>
            <w:r w:rsidRPr="00802BD5">
              <w:rPr>
                <w:sz w:val="20"/>
                <w:szCs w:val="20"/>
              </w:rPr>
              <w:t>4.2</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0.1</w:t>
            </w:r>
          </w:p>
        </w:tc>
        <w:tc>
          <w:tcPr>
            <w:tcW w:w="1014" w:type="pct"/>
            <w:vAlign w:val="center"/>
          </w:tcPr>
          <w:p w:rsidR="008E5C4F" w:rsidRPr="00802BD5" w:rsidRDefault="008E5C4F" w:rsidP="00802BD5">
            <w:pPr>
              <w:snapToGrid w:val="0"/>
              <w:rPr>
                <w:sz w:val="20"/>
                <w:szCs w:val="20"/>
              </w:rPr>
            </w:pPr>
            <w:r w:rsidRPr="00802BD5">
              <w:rPr>
                <w:sz w:val="20"/>
                <w:szCs w:val="20"/>
              </w:rPr>
              <w:t>4.8</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0.2*</w:t>
            </w:r>
          </w:p>
        </w:tc>
        <w:tc>
          <w:tcPr>
            <w:tcW w:w="682" w:type="pct"/>
            <w:vAlign w:val="center"/>
          </w:tcPr>
          <w:p w:rsidR="008E5C4F" w:rsidRPr="00802BD5" w:rsidRDefault="008E5C4F" w:rsidP="00802BD5">
            <w:pPr>
              <w:snapToGrid w:val="0"/>
              <w:rPr>
                <w:sz w:val="20"/>
                <w:szCs w:val="20"/>
                <w:lang w:val="yo-NG"/>
              </w:rPr>
            </w:pPr>
            <w:r w:rsidRPr="00802BD5">
              <w:rPr>
                <w:sz w:val="20"/>
                <w:szCs w:val="20"/>
              </w:rPr>
              <w:t>4.3</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0.2</w:t>
            </w:r>
          </w:p>
        </w:tc>
      </w:tr>
      <w:tr w:rsidR="008C35C7" w:rsidRPr="00802BD5" w:rsidTr="00802BD5">
        <w:trPr>
          <w:jc w:val="center"/>
        </w:trPr>
        <w:tc>
          <w:tcPr>
            <w:tcW w:w="679" w:type="pct"/>
            <w:vAlign w:val="center"/>
          </w:tcPr>
          <w:p w:rsidR="008E5C4F" w:rsidRPr="00802BD5" w:rsidRDefault="00E33CB5" w:rsidP="00802BD5">
            <w:pPr>
              <w:snapToGrid w:val="0"/>
              <w:rPr>
                <w:sz w:val="20"/>
                <w:szCs w:val="20"/>
                <w:lang w:val="en-GB"/>
              </w:rPr>
            </w:pPr>
            <w:r w:rsidRPr="00802BD5">
              <w:rPr>
                <w:sz w:val="20"/>
                <w:szCs w:val="20"/>
              </w:rPr>
              <w:t xml:space="preserve">Total </w:t>
            </w:r>
            <w:r w:rsidR="00AB1278" w:rsidRPr="00802BD5">
              <w:rPr>
                <w:sz w:val="20"/>
                <w:szCs w:val="20"/>
              </w:rPr>
              <w:t>WBC</w:t>
            </w:r>
            <w:r w:rsidR="00545C15" w:rsidRPr="00802BD5">
              <w:rPr>
                <w:sz w:val="20"/>
                <w:szCs w:val="20"/>
                <w:lang w:val="en-GB"/>
              </w:rPr>
              <w:t xml:space="preserve"> </w:t>
            </w:r>
            <w:r w:rsidR="007A2B37" w:rsidRPr="00802BD5">
              <w:rPr>
                <w:i/>
                <w:sz w:val="20"/>
                <w:szCs w:val="20"/>
                <w:lang w:val="yo-NG"/>
              </w:rPr>
              <w:t>x</w:t>
            </w:r>
            <w:r w:rsidR="007A2B37" w:rsidRPr="00802BD5">
              <w:rPr>
                <w:i/>
                <w:sz w:val="20"/>
                <w:szCs w:val="20"/>
              </w:rPr>
              <w:t>10</w:t>
            </w:r>
            <w:r w:rsidR="007A2B37" w:rsidRPr="00802BD5">
              <w:rPr>
                <w:i/>
                <w:sz w:val="20"/>
                <w:szCs w:val="20"/>
                <w:vertAlign w:val="superscript"/>
              </w:rPr>
              <w:t>9</w:t>
            </w:r>
            <w:r w:rsidR="007A2B37" w:rsidRPr="00802BD5">
              <w:rPr>
                <w:i/>
                <w:sz w:val="20"/>
                <w:szCs w:val="20"/>
              </w:rPr>
              <w:t>/</w:t>
            </w:r>
            <w:r w:rsidR="007A2B37" w:rsidRPr="00802BD5">
              <w:rPr>
                <w:i/>
                <w:sz w:val="20"/>
                <w:szCs w:val="20"/>
                <w:lang w:val="en-GB"/>
              </w:rPr>
              <w:t>l</w:t>
            </w:r>
          </w:p>
        </w:tc>
        <w:tc>
          <w:tcPr>
            <w:tcW w:w="654" w:type="pct"/>
            <w:vAlign w:val="center"/>
          </w:tcPr>
          <w:p w:rsidR="008E5C4F" w:rsidRPr="00802BD5" w:rsidRDefault="008E5C4F" w:rsidP="00802BD5">
            <w:pPr>
              <w:snapToGrid w:val="0"/>
              <w:rPr>
                <w:sz w:val="20"/>
                <w:szCs w:val="20"/>
                <w:lang w:val="en-GB"/>
              </w:rPr>
            </w:pPr>
            <w:r w:rsidRPr="00802BD5">
              <w:rPr>
                <w:sz w:val="20"/>
                <w:szCs w:val="20"/>
                <w:lang w:val="en-GB"/>
              </w:rPr>
              <w:t>2</w:t>
            </w:r>
            <w:r w:rsidRPr="00802BD5">
              <w:rPr>
                <w:sz w:val="20"/>
                <w:szCs w:val="20"/>
                <w:lang w:val="yo-NG"/>
              </w:rPr>
              <w:t>.</w:t>
            </w:r>
            <w:r w:rsidRPr="00802BD5">
              <w:rPr>
                <w:sz w:val="20"/>
                <w:szCs w:val="20"/>
                <w:lang w:val="en-GB"/>
              </w:rPr>
              <w:t>2</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lang w:val="yo-NG"/>
              </w:rPr>
              <w:t>1.0</w:t>
            </w:r>
            <w:r w:rsidRPr="00802BD5">
              <w:rPr>
                <w:sz w:val="20"/>
                <w:szCs w:val="20"/>
              </w:rPr>
              <w:t xml:space="preserve"> </w:t>
            </w:r>
          </w:p>
        </w:tc>
        <w:tc>
          <w:tcPr>
            <w:tcW w:w="986" w:type="pct"/>
            <w:vAlign w:val="center"/>
          </w:tcPr>
          <w:p w:rsidR="008E5C4F" w:rsidRPr="00802BD5" w:rsidRDefault="008E5C4F" w:rsidP="00802BD5">
            <w:pPr>
              <w:snapToGrid w:val="0"/>
              <w:rPr>
                <w:sz w:val="20"/>
                <w:szCs w:val="20"/>
              </w:rPr>
            </w:pPr>
            <w:r w:rsidRPr="00802BD5">
              <w:rPr>
                <w:sz w:val="20"/>
                <w:szCs w:val="20"/>
              </w:rPr>
              <w:t>4.6</w:t>
            </w:r>
            <w:r w:rsidR="00AC3200" w:rsidRPr="00802BD5">
              <w:rPr>
                <w:sz w:val="20"/>
                <w:szCs w:val="20"/>
              </w:rPr>
              <w:t xml:space="preserve"> </w:t>
            </w:r>
            <w:r w:rsidRPr="00802BD5">
              <w:rPr>
                <w:sz w:val="20"/>
                <w:szCs w:val="20"/>
              </w:rPr>
              <w:t>±</w:t>
            </w:r>
            <w:r w:rsidR="00AC3200" w:rsidRPr="00802BD5">
              <w:rPr>
                <w:sz w:val="20"/>
                <w:szCs w:val="20"/>
              </w:rPr>
              <w:t xml:space="preserve"> </w:t>
            </w:r>
            <w:r w:rsidRPr="00802BD5">
              <w:rPr>
                <w:sz w:val="20"/>
                <w:szCs w:val="20"/>
              </w:rPr>
              <w:t>0.5</w:t>
            </w:r>
          </w:p>
        </w:tc>
        <w:tc>
          <w:tcPr>
            <w:tcW w:w="986" w:type="pct"/>
            <w:vAlign w:val="center"/>
          </w:tcPr>
          <w:p w:rsidR="008E5C4F" w:rsidRPr="00802BD5" w:rsidRDefault="008E5C4F" w:rsidP="00802BD5">
            <w:pPr>
              <w:snapToGrid w:val="0"/>
              <w:rPr>
                <w:sz w:val="20"/>
                <w:szCs w:val="20"/>
                <w:lang w:val="en-GB"/>
              </w:rPr>
            </w:pPr>
            <w:r w:rsidRPr="00802BD5">
              <w:rPr>
                <w:sz w:val="20"/>
                <w:szCs w:val="20"/>
                <w:lang w:val="yo-NG"/>
              </w:rPr>
              <w:t>5.</w:t>
            </w:r>
            <w:r w:rsidRPr="00802BD5">
              <w:rPr>
                <w:sz w:val="20"/>
                <w:szCs w:val="20"/>
                <w:lang w:val="en-GB"/>
              </w:rPr>
              <w:t>3</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rPr>
              <w:t>0.</w:t>
            </w:r>
            <w:r w:rsidRPr="00802BD5">
              <w:rPr>
                <w:sz w:val="20"/>
                <w:szCs w:val="20"/>
                <w:lang w:val="yo-NG"/>
              </w:rPr>
              <w:t>5</w:t>
            </w:r>
            <w:r w:rsidRPr="00802BD5">
              <w:rPr>
                <w:sz w:val="20"/>
                <w:szCs w:val="20"/>
                <w:lang w:val="en-GB"/>
              </w:rPr>
              <w:t>*</w:t>
            </w:r>
          </w:p>
        </w:tc>
        <w:tc>
          <w:tcPr>
            <w:tcW w:w="1014" w:type="pct"/>
            <w:vAlign w:val="center"/>
          </w:tcPr>
          <w:p w:rsidR="008E5C4F" w:rsidRPr="00802BD5" w:rsidRDefault="008E5C4F" w:rsidP="00802BD5">
            <w:pPr>
              <w:snapToGrid w:val="0"/>
              <w:rPr>
                <w:sz w:val="20"/>
                <w:szCs w:val="20"/>
              </w:rPr>
            </w:pPr>
            <w:r w:rsidRPr="00802BD5">
              <w:rPr>
                <w:sz w:val="20"/>
                <w:szCs w:val="20"/>
                <w:lang w:val="en-GB"/>
              </w:rPr>
              <w:t>6.1</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lang w:val="en-GB"/>
              </w:rPr>
              <w:t>1.5</w:t>
            </w:r>
            <w:r w:rsidRPr="00802BD5">
              <w:rPr>
                <w:sz w:val="20"/>
                <w:szCs w:val="20"/>
                <w:lang w:val="yo-NG"/>
              </w:rPr>
              <w:t>*</w:t>
            </w:r>
            <w:r w:rsidR="00545C15" w:rsidRPr="00802BD5">
              <w:rPr>
                <w:sz w:val="20"/>
                <w:szCs w:val="20"/>
                <w:lang w:val="en-GB"/>
              </w:rPr>
              <w:t xml:space="preserve"> </w:t>
            </w:r>
            <w:r w:rsidRPr="00802BD5">
              <w:rPr>
                <w:sz w:val="20"/>
                <w:szCs w:val="20"/>
              </w:rPr>
              <w:t xml:space="preserve"> </w:t>
            </w:r>
          </w:p>
        </w:tc>
        <w:tc>
          <w:tcPr>
            <w:tcW w:w="682" w:type="pct"/>
            <w:vAlign w:val="center"/>
          </w:tcPr>
          <w:p w:rsidR="008E5C4F" w:rsidRPr="00802BD5" w:rsidRDefault="008E5C4F" w:rsidP="00802BD5">
            <w:pPr>
              <w:snapToGrid w:val="0"/>
              <w:rPr>
                <w:sz w:val="20"/>
                <w:szCs w:val="20"/>
                <w:lang w:val="yo-NG"/>
              </w:rPr>
            </w:pPr>
            <w:r w:rsidRPr="00802BD5">
              <w:rPr>
                <w:sz w:val="20"/>
                <w:szCs w:val="20"/>
                <w:lang w:val="yo-NG"/>
              </w:rPr>
              <w:t>5.1</w:t>
            </w:r>
            <w:r w:rsidR="00AC3200" w:rsidRPr="00802BD5">
              <w:rPr>
                <w:sz w:val="20"/>
                <w:szCs w:val="20"/>
                <w:lang w:val="en-GB"/>
              </w:rPr>
              <w:t xml:space="preserve"> </w:t>
            </w:r>
            <w:r w:rsidRPr="00802BD5">
              <w:rPr>
                <w:sz w:val="20"/>
                <w:szCs w:val="20"/>
              </w:rPr>
              <w:t>±</w:t>
            </w:r>
            <w:r w:rsidR="00AC3200" w:rsidRPr="00802BD5">
              <w:rPr>
                <w:sz w:val="20"/>
                <w:szCs w:val="20"/>
              </w:rPr>
              <w:t xml:space="preserve"> </w:t>
            </w:r>
            <w:r w:rsidRPr="00802BD5">
              <w:rPr>
                <w:sz w:val="20"/>
                <w:szCs w:val="20"/>
                <w:lang w:val="yo-NG"/>
              </w:rPr>
              <w:t>1.0</w:t>
            </w:r>
            <w:r w:rsidRPr="00802BD5">
              <w:rPr>
                <w:sz w:val="20"/>
                <w:szCs w:val="20"/>
              </w:rPr>
              <w:t xml:space="preserve"> </w:t>
            </w:r>
          </w:p>
        </w:tc>
      </w:tr>
    </w:tbl>
    <w:p w:rsidR="008E5C4F" w:rsidRPr="00802BD5" w:rsidRDefault="008E5C4F" w:rsidP="00545C15">
      <w:pPr>
        <w:snapToGrid w:val="0"/>
        <w:jc w:val="both"/>
        <w:rPr>
          <w:sz w:val="20"/>
          <w:szCs w:val="20"/>
          <w:lang w:val="en-GB"/>
        </w:rPr>
      </w:pPr>
      <w:r w:rsidRPr="00802BD5">
        <w:rPr>
          <w:sz w:val="20"/>
          <w:szCs w:val="20"/>
          <w:lang w:val="yo-NG"/>
        </w:rPr>
        <w:t xml:space="preserve">Key: </w:t>
      </w:r>
      <w:r w:rsidRPr="00802BD5">
        <w:rPr>
          <w:sz w:val="20"/>
          <w:szCs w:val="20"/>
          <w:lang w:val="en-GB"/>
        </w:rPr>
        <w:t xml:space="preserve"> </w:t>
      </w:r>
      <w:r w:rsidRPr="00802BD5">
        <w:rPr>
          <w:sz w:val="20"/>
          <w:szCs w:val="20"/>
          <w:lang w:val="yo-NG"/>
        </w:rPr>
        <w:t xml:space="preserve">* </w:t>
      </w:r>
      <w:r w:rsidRPr="00802BD5">
        <w:rPr>
          <w:i/>
          <w:sz w:val="20"/>
          <w:szCs w:val="20"/>
          <w:lang w:val="yo-NG"/>
        </w:rPr>
        <w:t>p</w:t>
      </w:r>
      <w:r w:rsidRPr="00802BD5">
        <w:rPr>
          <w:sz w:val="20"/>
          <w:szCs w:val="20"/>
          <w:lang w:val="yo-NG"/>
        </w:rPr>
        <w:t xml:space="preserve">&lt;0.05 </w:t>
      </w:r>
    </w:p>
    <w:p w:rsidR="00F60027" w:rsidRPr="00802BD5" w:rsidRDefault="00F60027" w:rsidP="00545C15">
      <w:pPr>
        <w:snapToGrid w:val="0"/>
        <w:jc w:val="both"/>
        <w:rPr>
          <w:b/>
          <w:sz w:val="20"/>
          <w:szCs w:val="20"/>
          <w:lang w:val="en-GB"/>
        </w:rPr>
      </w:pPr>
    </w:p>
    <w:p w:rsidR="00F60027" w:rsidRPr="00802BD5" w:rsidRDefault="00F60027" w:rsidP="00545C15">
      <w:pPr>
        <w:snapToGrid w:val="0"/>
        <w:jc w:val="both"/>
        <w:rPr>
          <w:b/>
          <w:sz w:val="20"/>
          <w:szCs w:val="20"/>
          <w:lang w:val="en-GB"/>
        </w:rPr>
        <w:sectPr w:rsidR="00F60027" w:rsidRPr="00802BD5" w:rsidSect="00F60027">
          <w:headerReference w:type="default" r:id="rId18"/>
          <w:footerReference w:type="default" r:id="rId19"/>
          <w:type w:val="continuous"/>
          <w:pgSz w:w="12240" w:h="15840" w:code="1"/>
          <w:pgMar w:top="1440" w:right="1440" w:bottom="1440" w:left="1440" w:header="720" w:footer="720" w:gutter="0"/>
          <w:cols w:space="379"/>
          <w:docGrid w:linePitch="360"/>
        </w:sectPr>
      </w:pPr>
    </w:p>
    <w:p w:rsidR="008E5C4F" w:rsidRPr="00802BD5" w:rsidRDefault="00BD0545" w:rsidP="00545C15">
      <w:pPr>
        <w:snapToGrid w:val="0"/>
        <w:jc w:val="both"/>
        <w:rPr>
          <w:b/>
          <w:sz w:val="20"/>
          <w:szCs w:val="20"/>
        </w:rPr>
      </w:pPr>
      <w:r w:rsidRPr="00802BD5">
        <w:rPr>
          <w:b/>
          <w:sz w:val="20"/>
          <w:szCs w:val="20"/>
        </w:rPr>
        <w:lastRenderedPageBreak/>
        <w:t>4. Discussions</w:t>
      </w:r>
      <w:r w:rsidR="008E5C4F" w:rsidRPr="00802BD5">
        <w:rPr>
          <w:b/>
          <w:sz w:val="20"/>
          <w:szCs w:val="20"/>
        </w:rPr>
        <w:t xml:space="preserve">: </w:t>
      </w:r>
    </w:p>
    <w:p w:rsidR="008272C9" w:rsidRPr="00802BD5" w:rsidRDefault="008E5C4F" w:rsidP="00545C15">
      <w:pPr>
        <w:snapToGrid w:val="0"/>
        <w:ind w:firstLine="425"/>
        <w:jc w:val="both"/>
        <w:rPr>
          <w:b/>
          <w:sz w:val="20"/>
          <w:szCs w:val="20"/>
          <w:lang w:val="en-GB" w:eastAsia="yo-NG"/>
        </w:rPr>
      </w:pPr>
      <w:r w:rsidRPr="00802BD5">
        <w:rPr>
          <w:i/>
          <w:sz w:val="20"/>
          <w:szCs w:val="20"/>
          <w:lang w:val="yo-NG"/>
        </w:rPr>
        <w:t>Gongronema latifolium</w:t>
      </w:r>
      <w:r w:rsidRPr="00802BD5">
        <w:rPr>
          <w:sz w:val="20"/>
          <w:szCs w:val="20"/>
          <w:lang w:val="yo-NG"/>
        </w:rPr>
        <w:t xml:space="preserve"> is an edible plant found in the tropical rainforest and</w:t>
      </w:r>
      <w:r w:rsidR="00F60027" w:rsidRPr="00802BD5">
        <w:rPr>
          <w:sz w:val="20"/>
          <w:szCs w:val="20"/>
          <w:lang w:val="yo-NG"/>
        </w:rPr>
        <w:t xml:space="preserve"> </w:t>
      </w:r>
      <w:r w:rsidRPr="00802BD5">
        <w:rPr>
          <w:sz w:val="20"/>
          <w:szCs w:val="20"/>
          <w:lang w:val="yo-NG"/>
        </w:rPr>
        <w:t xml:space="preserve">is frequently used for treatment of various disease conditions like malaria, loss of appetite, cough, worm and dysentary (Agbo, </w:t>
      </w:r>
      <w:r w:rsidRPr="00802BD5">
        <w:rPr>
          <w:i/>
          <w:sz w:val="20"/>
          <w:szCs w:val="20"/>
          <w:lang w:val="yo-NG"/>
        </w:rPr>
        <w:t>et al</w:t>
      </w:r>
      <w:r w:rsidRPr="00802BD5">
        <w:rPr>
          <w:sz w:val="20"/>
          <w:szCs w:val="20"/>
          <w:lang w:val="yo-NG"/>
        </w:rPr>
        <w:t>, 2005). It is also used in the management of diabetes and</w:t>
      </w:r>
      <w:r w:rsidR="00F60027" w:rsidRPr="00802BD5">
        <w:rPr>
          <w:sz w:val="20"/>
          <w:szCs w:val="20"/>
          <w:lang w:val="yo-NG"/>
        </w:rPr>
        <w:t xml:space="preserve"> </w:t>
      </w:r>
      <w:r w:rsidRPr="00802BD5">
        <w:rPr>
          <w:sz w:val="20"/>
          <w:szCs w:val="20"/>
          <w:lang w:val="yo-NG"/>
        </w:rPr>
        <w:t xml:space="preserve">high blood pressure ( Ugochukwu, </w:t>
      </w:r>
      <w:r w:rsidRPr="00802BD5">
        <w:rPr>
          <w:i/>
          <w:sz w:val="20"/>
          <w:szCs w:val="20"/>
          <w:lang w:val="yo-NG"/>
        </w:rPr>
        <w:t>et al</w:t>
      </w:r>
      <w:r w:rsidRPr="00802BD5">
        <w:rPr>
          <w:sz w:val="20"/>
          <w:szCs w:val="20"/>
          <w:lang w:val="yo-NG"/>
        </w:rPr>
        <w:t xml:space="preserve"> 2003). The plant is a good source of vitamins, minerals and protein (Okafor, 2005). Its phytochemical analysis reveals the presence of essential oil, saponin, alkaliods, minerals like calcium, phosphorous, magnesium, copper and potassium (Schneider, </w:t>
      </w:r>
      <w:r w:rsidRPr="00802BD5">
        <w:rPr>
          <w:i/>
          <w:sz w:val="20"/>
          <w:szCs w:val="20"/>
          <w:lang w:val="yo-NG"/>
        </w:rPr>
        <w:t>et al</w:t>
      </w:r>
      <w:r w:rsidRPr="00802BD5">
        <w:rPr>
          <w:sz w:val="20"/>
          <w:szCs w:val="20"/>
          <w:lang w:val="yo-NG"/>
        </w:rPr>
        <w:t>, 2003).</w:t>
      </w:r>
      <w:r w:rsidR="008272C9" w:rsidRPr="00802BD5">
        <w:rPr>
          <w:b/>
          <w:sz w:val="20"/>
          <w:szCs w:val="20"/>
          <w:lang w:val="en-GB" w:eastAsia="yo-NG"/>
        </w:rPr>
        <w:t xml:space="preserve"> </w:t>
      </w:r>
    </w:p>
    <w:p w:rsidR="008E5C4F" w:rsidRPr="00802BD5" w:rsidRDefault="008E5C4F" w:rsidP="00545C15">
      <w:pPr>
        <w:snapToGrid w:val="0"/>
        <w:ind w:firstLine="425"/>
        <w:jc w:val="both"/>
        <w:rPr>
          <w:sz w:val="20"/>
          <w:szCs w:val="20"/>
          <w:lang w:val="en-GB"/>
        </w:rPr>
      </w:pPr>
      <w:r w:rsidRPr="00802BD5">
        <w:rPr>
          <w:sz w:val="20"/>
          <w:szCs w:val="20"/>
          <w:lang w:val="yo-NG" w:eastAsia="yo-NG"/>
        </w:rPr>
        <w:t xml:space="preserve">Much haematological </w:t>
      </w:r>
      <w:r w:rsidRPr="00802BD5">
        <w:rPr>
          <w:sz w:val="20"/>
          <w:szCs w:val="20"/>
          <w:lang w:val="en-GB" w:eastAsia="yo-NG"/>
        </w:rPr>
        <w:t>findings</w:t>
      </w:r>
      <w:r w:rsidRPr="00802BD5">
        <w:rPr>
          <w:sz w:val="20"/>
          <w:szCs w:val="20"/>
          <w:lang w:val="yo-NG" w:eastAsia="yo-NG"/>
        </w:rPr>
        <w:t xml:space="preserve"> have not been </w:t>
      </w:r>
      <w:r w:rsidRPr="00802BD5">
        <w:rPr>
          <w:sz w:val="20"/>
          <w:szCs w:val="20"/>
          <w:lang w:val="en-GB" w:eastAsia="yo-NG"/>
        </w:rPr>
        <w:t>reported</w:t>
      </w:r>
      <w:r w:rsidRPr="00802BD5">
        <w:rPr>
          <w:sz w:val="20"/>
          <w:szCs w:val="20"/>
          <w:lang w:val="yo-NG" w:eastAsia="yo-NG"/>
        </w:rPr>
        <w:t xml:space="preserve"> on</w:t>
      </w:r>
      <w:r w:rsidRPr="00802BD5">
        <w:rPr>
          <w:sz w:val="20"/>
          <w:szCs w:val="20"/>
          <w:lang w:val="yo-NG"/>
        </w:rPr>
        <w:t xml:space="preserve"> </w:t>
      </w:r>
      <w:r w:rsidRPr="00802BD5">
        <w:rPr>
          <w:i/>
          <w:sz w:val="20"/>
          <w:szCs w:val="20"/>
          <w:lang w:val="yo-NG"/>
        </w:rPr>
        <w:t>Gongronema latifolium.</w:t>
      </w:r>
      <w:r w:rsidR="003A2AEF" w:rsidRPr="00802BD5">
        <w:rPr>
          <w:sz w:val="20"/>
          <w:szCs w:val="20"/>
          <w:lang w:val="yo-NG" w:eastAsia="yo-NG"/>
        </w:rPr>
        <w:t xml:space="preserve"> Due to the paucity </w:t>
      </w:r>
      <w:r w:rsidR="003A2AEF" w:rsidRPr="00802BD5">
        <w:rPr>
          <w:sz w:val="20"/>
          <w:szCs w:val="20"/>
          <w:lang w:val="en-GB" w:eastAsia="yo-NG"/>
        </w:rPr>
        <w:t>of</w:t>
      </w:r>
      <w:r w:rsidRPr="00802BD5">
        <w:rPr>
          <w:sz w:val="20"/>
          <w:szCs w:val="20"/>
          <w:lang w:val="en-GB" w:eastAsia="yo-NG"/>
        </w:rPr>
        <w:t xml:space="preserve"> haematological</w:t>
      </w:r>
      <w:r w:rsidRPr="00802BD5">
        <w:rPr>
          <w:sz w:val="20"/>
          <w:szCs w:val="20"/>
          <w:lang w:val="yo-NG" w:eastAsia="yo-NG"/>
        </w:rPr>
        <w:t xml:space="preserve"> information</w:t>
      </w:r>
      <w:r w:rsidRPr="00802BD5">
        <w:rPr>
          <w:sz w:val="20"/>
          <w:szCs w:val="20"/>
          <w:lang w:val="en-GB" w:eastAsia="yo-NG"/>
        </w:rPr>
        <w:t>s</w:t>
      </w:r>
      <w:r w:rsidR="003A2AEF" w:rsidRPr="00802BD5">
        <w:rPr>
          <w:sz w:val="20"/>
          <w:szCs w:val="20"/>
          <w:lang w:val="en-GB" w:eastAsia="yo-NG"/>
        </w:rPr>
        <w:t xml:space="preserve"> of </w:t>
      </w:r>
      <w:r w:rsidR="003A2AEF" w:rsidRPr="00802BD5">
        <w:rPr>
          <w:i/>
          <w:sz w:val="20"/>
          <w:szCs w:val="20"/>
          <w:lang w:val="yo-NG"/>
        </w:rPr>
        <w:t>Gongronema latifolium</w:t>
      </w:r>
      <w:r w:rsidR="003A2AEF" w:rsidRPr="00802BD5">
        <w:rPr>
          <w:sz w:val="20"/>
          <w:szCs w:val="20"/>
          <w:lang w:val="en-GB" w:eastAsia="yo-NG"/>
        </w:rPr>
        <w:t xml:space="preserve"> in the science literature</w:t>
      </w:r>
      <w:r w:rsidRPr="00802BD5">
        <w:rPr>
          <w:sz w:val="20"/>
          <w:szCs w:val="20"/>
          <w:lang w:val="yo-NG" w:eastAsia="yo-NG"/>
        </w:rPr>
        <w:t xml:space="preserve"> and its numerous medicinal properties and uses, it becomes necessary to investigate t</w:t>
      </w:r>
      <w:r w:rsidR="003A2AEF" w:rsidRPr="00802BD5">
        <w:rPr>
          <w:sz w:val="20"/>
          <w:szCs w:val="20"/>
          <w:lang w:val="yo-NG" w:eastAsia="yo-NG"/>
        </w:rPr>
        <w:t>he myelo-protective activit</w:t>
      </w:r>
      <w:r w:rsidR="003A2AEF" w:rsidRPr="00802BD5">
        <w:rPr>
          <w:sz w:val="20"/>
          <w:szCs w:val="20"/>
          <w:lang w:val="en-GB" w:eastAsia="yo-NG"/>
        </w:rPr>
        <w:t>y</w:t>
      </w:r>
      <w:r w:rsidRPr="00802BD5">
        <w:rPr>
          <w:sz w:val="20"/>
          <w:szCs w:val="20"/>
        </w:rPr>
        <w:t xml:space="preserve"> of crude </w:t>
      </w:r>
      <w:proofErr w:type="spellStart"/>
      <w:r w:rsidRPr="00802BD5">
        <w:rPr>
          <w:sz w:val="20"/>
          <w:szCs w:val="20"/>
        </w:rPr>
        <w:t>methanolic</w:t>
      </w:r>
      <w:proofErr w:type="spellEnd"/>
      <w:r w:rsidRPr="00802BD5">
        <w:rPr>
          <w:sz w:val="20"/>
          <w:szCs w:val="20"/>
        </w:rPr>
        <w:t xml:space="preserve"> extract </w:t>
      </w:r>
      <w:r w:rsidRPr="00802BD5">
        <w:rPr>
          <w:sz w:val="20"/>
          <w:szCs w:val="20"/>
          <w:lang w:val="yo-NG"/>
        </w:rPr>
        <w:t>of</w:t>
      </w:r>
      <w:r w:rsidRPr="00802BD5">
        <w:rPr>
          <w:sz w:val="20"/>
          <w:szCs w:val="20"/>
          <w:lang w:val="en-GB"/>
        </w:rPr>
        <w:t xml:space="preserve"> leaves of</w:t>
      </w:r>
      <w:r w:rsidRPr="00802BD5">
        <w:rPr>
          <w:sz w:val="20"/>
          <w:szCs w:val="20"/>
          <w:lang w:val="yo-NG"/>
        </w:rPr>
        <w:t xml:space="preserve"> </w:t>
      </w:r>
      <w:r w:rsidRPr="00802BD5">
        <w:rPr>
          <w:i/>
          <w:sz w:val="20"/>
          <w:szCs w:val="20"/>
          <w:lang w:val="yo-NG"/>
        </w:rPr>
        <w:t>Gongronema latifolium</w:t>
      </w:r>
      <w:r w:rsidRPr="00802BD5">
        <w:rPr>
          <w:sz w:val="20"/>
          <w:szCs w:val="20"/>
        </w:rPr>
        <w:t xml:space="preserve"> </w:t>
      </w:r>
      <w:r w:rsidR="003A2AEF" w:rsidRPr="00802BD5">
        <w:rPr>
          <w:sz w:val="20"/>
          <w:szCs w:val="20"/>
          <w:lang w:val="yo-NG"/>
        </w:rPr>
        <w:t xml:space="preserve">in </w:t>
      </w:r>
      <w:r w:rsidR="003A2AEF" w:rsidRPr="00802BD5">
        <w:rPr>
          <w:sz w:val="20"/>
          <w:szCs w:val="20"/>
          <w:lang w:val="en-GB"/>
        </w:rPr>
        <w:t>c</w:t>
      </w:r>
      <w:r w:rsidRPr="00802BD5">
        <w:rPr>
          <w:sz w:val="20"/>
          <w:szCs w:val="20"/>
          <w:lang w:val="yo-NG"/>
        </w:rPr>
        <w:t xml:space="preserve">yclophosphamide-induced </w:t>
      </w:r>
      <w:proofErr w:type="spellStart"/>
      <w:r w:rsidRPr="00802BD5">
        <w:rPr>
          <w:sz w:val="20"/>
          <w:szCs w:val="20"/>
          <w:lang w:val="en-GB"/>
        </w:rPr>
        <w:t>myelo</w:t>
      </w:r>
      <w:proofErr w:type="spellEnd"/>
      <w:r w:rsidRPr="00802BD5">
        <w:rPr>
          <w:sz w:val="20"/>
          <w:szCs w:val="20"/>
          <w:lang w:val="en-GB"/>
        </w:rPr>
        <w:t>-</w:t>
      </w:r>
      <w:r w:rsidRPr="00802BD5">
        <w:rPr>
          <w:sz w:val="20"/>
          <w:szCs w:val="20"/>
          <w:lang w:val="yo-NG"/>
        </w:rPr>
        <w:t>suppression in Wistar rats. Cyclophosphamide have been known to act by slowing or stopping</w:t>
      </w:r>
      <w:r w:rsidRPr="00802BD5">
        <w:rPr>
          <w:sz w:val="20"/>
          <w:szCs w:val="20"/>
          <w:lang w:val="en-GB"/>
        </w:rPr>
        <w:t xml:space="preserve"> </w:t>
      </w:r>
      <w:r w:rsidRPr="00802BD5">
        <w:rPr>
          <w:sz w:val="20"/>
          <w:szCs w:val="20"/>
          <w:lang w:val="yo-NG"/>
        </w:rPr>
        <w:t xml:space="preserve">cell growth (Shanafelt, </w:t>
      </w:r>
      <w:r w:rsidRPr="00802BD5">
        <w:rPr>
          <w:i/>
          <w:sz w:val="20"/>
          <w:szCs w:val="20"/>
          <w:lang w:val="yo-NG"/>
        </w:rPr>
        <w:t>et al</w:t>
      </w:r>
      <w:r w:rsidRPr="00802BD5">
        <w:rPr>
          <w:sz w:val="20"/>
          <w:szCs w:val="20"/>
          <w:lang w:val="yo-NG"/>
        </w:rPr>
        <w:t>, 2007).</w:t>
      </w:r>
      <w:r w:rsidRPr="00802BD5">
        <w:rPr>
          <w:sz w:val="20"/>
          <w:szCs w:val="20"/>
          <w:lang w:val="en-GB"/>
        </w:rPr>
        <w:t xml:space="preserve"> </w:t>
      </w:r>
    </w:p>
    <w:p w:rsidR="008272C9" w:rsidRPr="00802BD5" w:rsidRDefault="008E5C4F" w:rsidP="00545C15">
      <w:pPr>
        <w:snapToGrid w:val="0"/>
        <w:ind w:firstLine="425"/>
        <w:jc w:val="both"/>
        <w:rPr>
          <w:sz w:val="20"/>
          <w:szCs w:val="20"/>
        </w:rPr>
      </w:pPr>
      <w:r w:rsidRPr="00802BD5">
        <w:rPr>
          <w:sz w:val="20"/>
          <w:szCs w:val="20"/>
          <w:lang w:val="en-GB"/>
        </w:rPr>
        <w:t xml:space="preserve">During the protective phase, </w:t>
      </w:r>
      <w:r w:rsidR="003A2AEF" w:rsidRPr="00802BD5">
        <w:rPr>
          <w:sz w:val="20"/>
          <w:szCs w:val="20"/>
          <w:lang w:val="en-GB"/>
        </w:rPr>
        <w:t>(</w:t>
      </w:r>
      <w:r w:rsidRPr="00802BD5">
        <w:rPr>
          <w:sz w:val="20"/>
          <w:szCs w:val="20"/>
        </w:rPr>
        <w:t>Day 8</w:t>
      </w:r>
      <w:r w:rsidR="003A2AEF" w:rsidRPr="00802BD5">
        <w:rPr>
          <w:sz w:val="20"/>
          <w:szCs w:val="20"/>
        </w:rPr>
        <w:t>)</w:t>
      </w:r>
      <w:r w:rsidRPr="00802BD5">
        <w:rPr>
          <w:sz w:val="20"/>
          <w:szCs w:val="20"/>
        </w:rPr>
        <w:t xml:space="preserve">, the CP-induced groups </w:t>
      </w:r>
      <w:r w:rsidR="00402E1A" w:rsidRPr="00802BD5">
        <w:rPr>
          <w:sz w:val="20"/>
          <w:szCs w:val="20"/>
          <w:lang w:val="en-GB"/>
        </w:rPr>
        <w:t>B and C revealed dosage-</w:t>
      </w:r>
      <w:r w:rsidRPr="00802BD5">
        <w:rPr>
          <w:sz w:val="20"/>
          <w:szCs w:val="20"/>
          <w:lang w:val="en-GB"/>
        </w:rPr>
        <w:t>dependent significantly increased</w:t>
      </w:r>
      <w:r w:rsidRPr="00802BD5">
        <w:rPr>
          <w:sz w:val="20"/>
          <w:szCs w:val="20"/>
          <w:lang w:val="yo-NG"/>
        </w:rPr>
        <w:t xml:space="preserve"> </w:t>
      </w:r>
      <w:r w:rsidRPr="00802BD5">
        <w:rPr>
          <w:sz w:val="20"/>
          <w:szCs w:val="20"/>
          <w:lang w:val="en-GB"/>
        </w:rPr>
        <w:t>values compared to A (</w:t>
      </w:r>
      <w:proofErr w:type="spellStart"/>
      <w:r w:rsidRPr="00802BD5">
        <w:rPr>
          <w:sz w:val="20"/>
          <w:szCs w:val="20"/>
          <w:lang w:val="en-GB"/>
        </w:rPr>
        <w:t>cyclophosphamide</w:t>
      </w:r>
      <w:proofErr w:type="spellEnd"/>
      <w:r w:rsidRPr="00802BD5">
        <w:rPr>
          <w:sz w:val="20"/>
          <w:szCs w:val="20"/>
          <w:lang w:val="en-GB"/>
        </w:rPr>
        <w:t xml:space="preserve">-induced control) indicating </w:t>
      </w:r>
      <w:proofErr w:type="spellStart"/>
      <w:r w:rsidRPr="00802BD5">
        <w:rPr>
          <w:sz w:val="20"/>
          <w:szCs w:val="20"/>
          <w:lang w:val="en-GB"/>
        </w:rPr>
        <w:t>myelo</w:t>
      </w:r>
      <w:proofErr w:type="spellEnd"/>
      <w:r w:rsidRPr="00802BD5">
        <w:rPr>
          <w:sz w:val="20"/>
          <w:szCs w:val="20"/>
          <w:lang w:val="en-GB"/>
        </w:rPr>
        <w:t>-protective effects of the extract while the non-induced group D re</w:t>
      </w:r>
      <w:r w:rsidR="008272C9" w:rsidRPr="00802BD5">
        <w:rPr>
          <w:sz w:val="20"/>
          <w:szCs w:val="20"/>
          <w:lang w:val="en-GB"/>
        </w:rPr>
        <w:t>vealed non-</w:t>
      </w:r>
      <w:r w:rsidRPr="00802BD5">
        <w:rPr>
          <w:sz w:val="20"/>
          <w:szCs w:val="20"/>
          <w:lang w:val="en-GB"/>
        </w:rPr>
        <w:t>significant</w:t>
      </w:r>
      <w:r w:rsidR="00C413D2" w:rsidRPr="00802BD5">
        <w:rPr>
          <w:sz w:val="20"/>
          <w:szCs w:val="20"/>
          <w:lang w:val="en-GB"/>
        </w:rPr>
        <w:t>ly</w:t>
      </w:r>
      <w:r w:rsidRPr="00802BD5">
        <w:rPr>
          <w:sz w:val="20"/>
          <w:szCs w:val="20"/>
          <w:lang w:val="en-GB"/>
        </w:rPr>
        <w:t xml:space="preserve"> increase</w:t>
      </w:r>
      <w:r w:rsidR="00C413D2" w:rsidRPr="00802BD5">
        <w:rPr>
          <w:sz w:val="20"/>
          <w:szCs w:val="20"/>
          <w:lang w:val="en-GB"/>
        </w:rPr>
        <w:t>d</w:t>
      </w:r>
      <w:r w:rsidRPr="00802BD5">
        <w:rPr>
          <w:sz w:val="20"/>
          <w:szCs w:val="20"/>
          <w:lang w:val="en-GB"/>
        </w:rPr>
        <w:t xml:space="preserve"> values compared to E (non-induced control) probably due to the duration of the study</w:t>
      </w:r>
      <w:r w:rsidR="00C413D2" w:rsidRPr="00802BD5">
        <w:rPr>
          <w:sz w:val="20"/>
          <w:szCs w:val="20"/>
          <w:lang w:val="en-GB"/>
        </w:rPr>
        <w:t xml:space="preserve"> indicating time-dependent haematopoietic effect of the extract</w:t>
      </w:r>
      <w:r w:rsidRPr="00802BD5">
        <w:rPr>
          <w:sz w:val="20"/>
          <w:szCs w:val="20"/>
          <w:lang w:val="en-GB"/>
        </w:rPr>
        <w:t xml:space="preserve">. During the recovery phase, </w:t>
      </w:r>
      <w:r w:rsidR="00C413D2" w:rsidRPr="00802BD5">
        <w:rPr>
          <w:sz w:val="20"/>
          <w:szCs w:val="20"/>
          <w:lang w:val="en-GB"/>
        </w:rPr>
        <w:t>(</w:t>
      </w:r>
      <w:r w:rsidRPr="00802BD5">
        <w:rPr>
          <w:sz w:val="20"/>
          <w:szCs w:val="20"/>
          <w:lang w:val="en-GB"/>
        </w:rPr>
        <w:t>Day 15</w:t>
      </w:r>
      <w:r w:rsidR="00C413D2" w:rsidRPr="00802BD5">
        <w:rPr>
          <w:sz w:val="20"/>
          <w:szCs w:val="20"/>
          <w:lang w:val="en-GB"/>
        </w:rPr>
        <w:t>)</w:t>
      </w:r>
      <w:r w:rsidRPr="00802BD5">
        <w:rPr>
          <w:sz w:val="20"/>
          <w:szCs w:val="20"/>
          <w:lang w:val="en-GB"/>
        </w:rPr>
        <w:t>, groups B and C revealed significantly increased</w:t>
      </w:r>
      <w:r w:rsidRPr="00802BD5">
        <w:rPr>
          <w:sz w:val="20"/>
          <w:szCs w:val="20"/>
          <w:lang w:val="yo-NG"/>
        </w:rPr>
        <w:t xml:space="preserve"> </w:t>
      </w:r>
      <w:r w:rsidRPr="00802BD5">
        <w:rPr>
          <w:sz w:val="20"/>
          <w:szCs w:val="20"/>
          <w:lang w:val="en-GB"/>
        </w:rPr>
        <w:t>values compared to A indicating</w:t>
      </w:r>
      <w:r w:rsidR="00C413D2" w:rsidRPr="00802BD5">
        <w:rPr>
          <w:sz w:val="20"/>
          <w:szCs w:val="20"/>
          <w:lang w:val="en-GB"/>
        </w:rPr>
        <w:t xml:space="preserve"> dosage- and time-dependent </w:t>
      </w:r>
      <w:proofErr w:type="spellStart"/>
      <w:r w:rsidR="00C413D2" w:rsidRPr="00802BD5">
        <w:rPr>
          <w:sz w:val="20"/>
          <w:szCs w:val="20"/>
          <w:lang w:val="en-GB"/>
        </w:rPr>
        <w:t>myelo</w:t>
      </w:r>
      <w:proofErr w:type="spellEnd"/>
      <w:r w:rsidRPr="00802BD5">
        <w:rPr>
          <w:sz w:val="20"/>
          <w:szCs w:val="20"/>
          <w:lang w:val="en-GB"/>
        </w:rPr>
        <w:t>-protective effec</w:t>
      </w:r>
      <w:r w:rsidR="00C413D2" w:rsidRPr="00802BD5">
        <w:rPr>
          <w:sz w:val="20"/>
          <w:szCs w:val="20"/>
          <w:lang w:val="en-GB"/>
        </w:rPr>
        <w:t>ts while C and D revealed</w:t>
      </w:r>
      <w:r w:rsidRPr="00802BD5">
        <w:rPr>
          <w:sz w:val="20"/>
          <w:szCs w:val="20"/>
          <w:lang w:val="en-GB"/>
        </w:rPr>
        <w:t xml:space="preserve"> significantly increased values compared to E also indicating</w:t>
      </w:r>
      <w:r w:rsidR="00C413D2" w:rsidRPr="00802BD5">
        <w:rPr>
          <w:sz w:val="20"/>
          <w:szCs w:val="20"/>
          <w:lang w:val="en-GB"/>
        </w:rPr>
        <w:t xml:space="preserve"> dosage- and time-dependent</w:t>
      </w:r>
      <w:r w:rsidRPr="00802BD5">
        <w:rPr>
          <w:sz w:val="20"/>
          <w:szCs w:val="20"/>
          <w:lang w:val="en-GB"/>
        </w:rPr>
        <w:t xml:space="preserve"> </w:t>
      </w:r>
      <w:proofErr w:type="spellStart"/>
      <w:r w:rsidRPr="00802BD5">
        <w:rPr>
          <w:sz w:val="20"/>
          <w:szCs w:val="20"/>
          <w:lang w:val="en-GB"/>
        </w:rPr>
        <w:t>myelo</w:t>
      </w:r>
      <w:proofErr w:type="spellEnd"/>
      <w:r w:rsidRPr="00802BD5">
        <w:rPr>
          <w:sz w:val="20"/>
          <w:szCs w:val="20"/>
          <w:lang w:val="en-GB"/>
        </w:rPr>
        <w:t xml:space="preserve">-protective and </w:t>
      </w:r>
      <w:proofErr w:type="spellStart"/>
      <w:r w:rsidRPr="00802BD5">
        <w:rPr>
          <w:sz w:val="20"/>
          <w:szCs w:val="20"/>
          <w:lang w:val="en-GB"/>
        </w:rPr>
        <w:t>haemopoietic</w:t>
      </w:r>
      <w:proofErr w:type="spellEnd"/>
      <w:r w:rsidRPr="00802BD5">
        <w:rPr>
          <w:sz w:val="20"/>
          <w:szCs w:val="20"/>
          <w:lang w:val="en-GB"/>
        </w:rPr>
        <w:t xml:space="preserve"> effects of the</w:t>
      </w:r>
      <w:r w:rsidR="00C413D2" w:rsidRPr="00802BD5">
        <w:rPr>
          <w:sz w:val="20"/>
          <w:szCs w:val="20"/>
          <w:lang w:val="en-GB"/>
        </w:rPr>
        <w:t xml:space="preserve"> crude</w:t>
      </w:r>
      <w:r w:rsidRPr="00802BD5">
        <w:rPr>
          <w:sz w:val="20"/>
          <w:szCs w:val="20"/>
          <w:lang w:val="en-GB"/>
        </w:rPr>
        <w:t xml:space="preserve"> </w:t>
      </w:r>
      <w:proofErr w:type="spellStart"/>
      <w:r w:rsidRPr="00802BD5">
        <w:rPr>
          <w:sz w:val="20"/>
          <w:szCs w:val="20"/>
          <w:lang w:val="en-GB"/>
        </w:rPr>
        <w:t>methanolic</w:t>
      </w:r>
      <w:proofErr w:type="spellEnd"/>
      <w:r w:rsidRPr="00802BD5">
        <w:rPr>
          <w:sz w:val="20"/>
          <w:szCs w:val="20"/>
          <w:lang w:val="en-GB"/>
        </w:rPr>
        <w:t xml:space="preserve"> extract </w:t>
      </w:r>
      <w:r w:rsidRPr="00802BD5">
        <w:rPr>
          <w:sz w:val="20"/>
          <w:szCs w:val="20"/>
          <w:lang w:val="en-GB"/>
        </w:rPr>
        <w:lastRenderedPageBreak/>
        <w:t xml:space="preserve">of leaves of </w:t>
      </w:r>
      <w:proofErr w:type="spellStart"/>
      <w:r w:rsidRPr="00802BD5">
        <w:rPr>
          <w:i/>
          <w:sz w:val="20"/>
          <w:szCs w:val="20"/>
          <w:lang w:val="en-GB"/>
        </w:rPr>
        <w:t>Gongronema</w:t>
      </w:r>
      <w:proofErr w:type="spellEnd"/>
      <w:r w:rsidRPr="00802BD5">
        <w:rPr>
          <w:i/>
          <w:sz w:val="20"/>
          <w:szCs w:val="20"/>
          <w:lang w:val="en-GB"/>
        </w:rPr>
        <w:t xml:space="preserve"> </w:t>
      </w:r>
      <w:proofErr w:type="spellStart"/>
      <w:r w:rsidRPr="00802BD5">
        <w:rPr>
          <w:i/>
          <w:sz w:val="20"/>
          <w:szCs w:val="20"/>
          <w:lang w:val="en-GB"/>
        </w:rPr>
        <w:t>latifolium</w:t>
      </w:r>
      <w:proofErr w:type="spellEnd"/>
      <w:r w:rsidRPr="00802BD5">
        <w:rPr>
          <w:sz w:val="20"/>
          <w:szCs w:val="20"/>
          <w:lang w:val="en-GB"/>
        </w:rPr>
        <w:t xml:space="preserve">. However, </w:t>
      </w:r>
      <w:r w:rsidR="00C413D2" w:rsidRPr="00802BD5">
        <w:rPr>
          <w:sz w:val="20"/>
          <w:szCs w:val="20"/>
          <w:lang w:val="en-GB"/>
        </w:rPr>
        <w:t xml:space="preserve">in </w:t>
      </w:r>
      <w:r w:rsidRPr="00802BD5">
        <w:rPr>
          <w:sz w:val="20"/>
          <w:szCs w:val="20"/>
          <w:lang w:val="en-GB"/>
        </w:rPr>
        <w:t>the recovery phase,</w:t>
      </w:r>
      <w:r w:rsidR="00B42D3A" w:rsidRPr="00802BD5">
        <w:rPr>
          <w:sz w:val="20"/>
          <w:szCs w:val="20"/>
          <w:lang w:val="en-GB"/>
        </w:rPr>
        <w:t xml:space="preserve"> (Day 15),</w:t>
      </w:r>
      <w:r w:rsidRPr="00802BD5">
        <w:rPr>
          <w:sz w:val="20"/>
          <w:szCs w:val="20"/>
          <w:lang w:val="en-GB"/>
        </w:rPr>
        <w:t xml:space="preserve"> group A showed non-significantly increased values compared to</w:t>
      </w:r>
      <w:r w:rsidR="00B42D3A" w:rsidRPr="00802BD5">
        <w:rPr>
          <w:sz w:val="20"/>
          <w:szCs w:val="20"/>
          <w:lang w:val="en-GB"/>
        </w:rPr>
        <w:t xml:space="preserve"> group A of</w:t>
      </w:r>
      <w:r w:rsidRPr="00802BD5">
        <w:rPr>
          <w:sz w:val="20"/>
          <w:szCs w:val="20"/>
          <w:lang w:val="en-GB"/>
        </w:rPr>
        <w:t xml:space="preserve"> the protective ph</w:t>
      </w:r>
      <w:r w:rsidR="00402E1A" w:rsidRPr="00802BD5">
        <w:rPr>
          <w:sz w:val="20"/>
          <w:szCs w:val="20"/>
          <w:lang w:val="en-GB"/>
        </w:rPr>
        <w:t>ase</w:t>
      </w:r>
      <w:r w:rsidR="00B42D3A" w:rsidRPr="00802BD5">
        <w:rPr>
          <w:sz w:val="20"/>
          <w:szCs w:val="20"/>
          <w:lang w:val="en-GB"/>
        </w:rPr>
        <w:t xml:space="preserve"> (Day 8),</w:t>
      </w:r>
      <w:r w:rsidR="00402E1A" w:rsidRPr="00802BD5">
        <w:rPr>
          <w:sz w:val="20"/>
          <w:szCs w:val="20"/>
          <w:lang w:val="en-GB"/>
        </w:rPr>
        <w:t xml:space="preserve"> thereby demonstrating</w:t>
      </w:r>
      <w:r w:rsidRPr="00802BD5">
        <w:rPr>
          <w:sz w:val="20"/>
          <w:szCs w:val="20"/>
          <w:lang w:val="en-GB"/>
        </w:rPr>
        <w:t xml:space="preserve"> recovery from the </w:t>
      </w:r>
      <w:proofErr w:type="spellStart"/>
      <w:r w:rsidRPr="00802BD5">
        <w:rPr>
          <w:sz w:val="20"/>
          <w:szCs w:val="20"/>
          <w:lang w:val="en-GB"/>
        </w:rPr>
        <w:t>myelo</w:t>
      </w:r>
      <w:proofErr w:type="spellEnd"/>
      <w:r w:rsidRPr="00802BD5">
        <w:rPr>
          <w:sz w:val="20"/>
          <w:szCs w:val="20"/>
          <w:lang w:val="en-GB"/>
        </w:rPr>
        <w:t xml:space="preserve">-suppressive actions of the </w:t>
      </w:r>
      <w:proofErr w:type="spellStart"/>
      <w:r w:rsidRPr="00802BD5">
        <w:rPr>
          <w:sz w:val="20"/>
          <w:szCs w:val="20"/>
          <w:lang w:val="en-GB"/>
        </w:rPr>
        <w:t>cyclophosphamide</w:t>
      </w:r>
      <w:proofErr w:type="spellEnd"/>
      <w:r w:rsidRPr="00802BD5">
        <w:rPr>
          <w:sz w:val="20"/>
          <w:szCs w:val="20"/>
          <w:lang w:val="en-GB"/>
        </w:rPr>
        <w:t xml:space="preserve">. </w:t>
      </w:r>
      <w:r w:rsidRPr="00802BD5">
        <w:rPr>
          <w:sz w:val="20"/>
          <w:szCs w:val="20"/>
        </w:rPr>
        <w:t xml:space="preserve">The observed </w:t>
      </w:r>
      <w:r w:rsidRPr="00802BD5">
        <w:rPr>
          <w:sz w:val="20"/>
          <w:szCs w:val="20"/>
          <w:lang w:val="en-GB"/>
        </w:rPr>
        <w:t>dosage</w:t>
      </w:r>
      <w:r w:rsidR="00402E1A" w:rsidRPr="00802BD5">
        <w:rPr>
          <w:sz w:val="20"/>
          <w:szCs w:val="20"/>
          <w:lang w:val="en-GB"/>
        </w:rPr>
        <w:t>- and time-</w:t>
      </w:r>
      <w:r w:rsidRPr="00802BD5">
        <w:rPr>
          <w:sz w:val="20"/>
          <w:szCs w:val="20"/>
          <w:lang w:val="en-GB"/>
        </w:rPr>
        <w:t>dependent</w:t>
      </w:r>
      <w:r w:rsidR="00B42D3A" w:rsidRPr="00802BD5">
        <w:rPr>
          <w:sz w:val="20"/>
          <w:szCs w:val="20"/>
          <w:lang w:val="en-GB"/>
        </w:rPr>
        <w:t xml:space="preserve"> </w:t>
      </w:r>
      <w:proofErr w:type="spellStart"/>
      <w:r w:rsidR="00B42D3A" w:rsidRPr="00802BD5">
        <w:rPr>
          <w:sz w:val="20"/>
          <w:szCs w:val="20"/>
          <w:lang w:val="en-GB"/>
        </w:rPr>
        <w:t>myelo</w:t>
      </w:r>
      <w:proofErr w:type="spellEnd"/>
      <w:r w:rsidR="00B42D3A" w:rsidRPr="00802BD5">
        <w:rPr>
          <w:sz w:val="20"/>
          <w:szCs w:val="20"/>
          <w:lang w:val="en-GB"/>
        </w:rPr>
        <w:t xml:space="preserve">-protective and </w:t>
      </w:r>
      <w:proofErr w:type="spellStart"/>
      <w:r w:rsidR="00B42D3A" w:rsidRPr="00802BD5">
        <w:rPr>
          <w:sz w:val="20"/>
          <w:szCs w:val="20"/>
          <w:lang w:val="en-GB"/>
        </w:rPr>
        <w:t>haemopoietic</w:t>
      </w:r>
      <w:proofErr w:type="spellEnd"/>
      <w:r w:rsidR="00B42D3A" w:rsidRPr="00802BD5">
        <w:rPr>
          <w:sz w:val="20"/>
          <w:szCs w:val="20"/>
          <w:lang w:val="en-GB"/>
        </w:rPr>
        <w:t xml:space="preserve"> effects of this extract </w:t>
      </w:r>
      <w:r w:rsidRPr="00802BD5">
        <w:rPr>
          <w:sz w:val="20"/>
          <w:szCs w:val="20"/>
        </w:rPr>
        <w:t>agrees with the findings of previous researchers</w:t>
      </w:r>
      <w:r w:rsidR="00B42D3A" w:rsidRPr="00802BD5">
        <w:rPr>
          <w:sz w:val="20"/>
          <w:szCs w:val="20"/>
        </w:rPr>
        <w:t xml:space="preserve"> which states</w:t>
      </w:r>
      <w:r w:rsidRPr="00802BD5">
        <w:rPr>
          <w:sz w:val="20"/>
          <w:szCs w:val="20"/>
        </w:rPr>
        <w:t xml:space="preserve"> that</w:t>
      </w:r>
      <w:r w:rsidR="00B42D3A" w:rsidRPr="00802BD5">
        <w:rPr>
          <w:sz w:val="20"/>
          <w:szCs w:val="20"/>
        </w:rPr>
        <w:t xml:space="preserve"> this extract</w:t>
      </w:r>
      <w:r w:rsidRPr="00802BD5">
        <w:rPr>
          <w:sz w:val="20"/>
          <w:szCs w:val="20"/>
        </w:rPr>
        <w:t xml:space="preserve"> posses</w:t>
      </w:r>
      <w:r w:rsidR="00B42D3A" w:rsidRPr="00802BD5">
        <w:rPr>
          <w:sz w:val="20"/>
          <w:szCs w:val="20"/>
        </w:rPr>
        <w:t xml:space="preserve"> both</w:t>
      </w:r>
      <w:r w:rsidRPr="00802BD5">
        <w:rPr>
          <w:sz w:val="20"/>
          <w:szCs w:val="20"/>
        </w:rPr>
        <w:t xml:space="preserve"> </w:t>
      </w:r>
      <w:proofErr w:type="spellStart"/>
      <w:r w:rsidRPr="00802BD5">
        <w:rPr>
          <w:sz w:val="20"/>
          <w:szCs w:val="20"/>
        </w:rPr>
        <w:t>haematopoietic</w:t>
      </w:r>
      <w:proofErr w:type="spellEnd"/>
      <w:r w:rsidRPr="00802BD5">
        <w:rPr>
          <w:sz w:val="20"/>
          <w:szCs w:val="20"/>
        </w:rPr>
        <w:t xml:space="preserve"> and anti microbial ac</w:t>
      </w:r>
      <w:r w:rsidR="00B42D3A" w:rsidRPr="00802BD5">
        <w:rPr>
          <w:sz w:val="20"/>
          <w:szCs w:val="20"/>
        </w:rPr>
        <w:t>tivities</w:t>
      </w:r>
      <w:r w:rsidRPr="00802BD5">
        <w:rPr>
          <w:sz w:val="20"/>
          <w:szCs w:val="20"/>
        </w:rPr>
        <w:t xml:space="preserve"> </w:t>
      </w:r>
      <w:r w:rsidRPr="00802BD5">
        <w:rPr>
          <w:sz w:val="20"/>
          <w:szCs w:val="20"/>
          <w:lang w:val="yo-NG"/>
        </w:rPr>
        <w:t xml:space="preserve">(Eleyinmi, </w:t>
      </w:r>
      <w:r w:rsidRPr="00802BD5">
        <w:rPr>
          <w:i/>
          <w:sz w:val="20"/>
          <w:szCs w:val="20"/>
          <w:lang w:val="yo-NG"/>
        </w:rPr>
        <w:t>et al,</w:t>
      </w:r>
      <w:r w:rsidRPr="00802BD5">
        <w:rPr>
          <w:sz w:val="20"/>
          <w:szCs w:val="20"/>
          <w:lang w:val="yo-NG"/>
        </w:rPr>
        <w:t xml:space="preserve"> 2006)</w:t>
      </w:r>
      <w:r w:rsidRPr="00802BD5">
        <w:rPr>
          <w:sz w:val="20"/>
          <w:szCs w:val="20"/>
        </w:rPr>
        <w:t xml:space="preserve">. </w:t>
      </w:r>
    </w:p>
    <w:p w:rsidR="008E5C4F" w:rsidRPr="00802BD5" w:rsidRDefault="005E7C7B" w:rsidP="00545C15">
      <w:pPr>
        <w:autoSpaceDE w:val="0"/>
        <w:autoSpaceDN w:val="0"/>
        <w:adjustRightInd w:val="0"/>
        <w:snapToGrid w:val="0"/>
        <w:ind w:firstLine="425"/>
        <w:jc w:val="both"/>
        <w:rPr>
          <w:rFonts w:eastAsiaTheme="minorHAnsi"/>
          <w:sz w:val="20"/>
          <w:szCs w:val="20"/>
          <w:lang w:val="en-GB"/>
        </w:rPr>
      </w:pPr>
      <w:r w:rsidRPr="00802BD5">
        <w:rPr>
          <w:rFonts w:eastAsiaTheme="minorHAnsi"/>
          <w:sz w:val="20"/>
          <w:szCs w:val="20"/>
          <w:lang w:val="en-GB"/>
        </w:rPr>
        <w:t xml:space="preserve">The continuous increase in the haematological parameters in </w:t>
      </w:r>
      <w:r w:rsidR="00583C2C" w:rsidRPr="00802BD5">
        <w:rPr>
          <w:rFonts w:eastAsiaTheme="minorHAnsi"/>
          <w:sz w:val="20"/>
          <w:szCs w:val="20"/>
          <w:lang w:val="en-GB"/>
        </w:rPr>
        <w:t>groups C</w:t>
      </w:r>
      <w:r w:rsidRPr="00802BD5">
        <w:rPr>
          <w:rFonts w:eastAsiaTheme="minorHAnsi"/>
          <w:sz w:val="20"/>
          <w:szCs w:val="20"/>
          <w:lang w:val="en-GB"/>
        </w:rPr>
        <w:t xml:space="preserve"> (</w:t>
      </w:r>
      <w:r w:rsidRPr="00802BD5">
        <w:rPr>
          <w:sz w:val="20"/>
          <w:szCs w:val="20"/>
          <w:lang w:val="en-GB"/>
        </w:rPr>
        <w:t>CP-induced/ 250mg/</w:t>
      </w:r>
      <w:r w:rsidR="003931B4" w:rsidRPr="00802BD5">
        <w:rPr>
          <w:sz w:val="20"/>
          <w:szCs w:val="20"/>
          <w:lang w:val="en-GB"/>
        </w:rPr>
        <w:t>kg)</w:t>
      </w:r>
      <w:r w:rsidRPr="00802BD5">
        <w:rPr>
          <w:rFonts w:eastAsiaTheme="minorHAnsi"/>
          <w:sz w:val="20"/>
          <w:szCs w:val="20"/>
          <w:lang w:val="en-GB"/>
        </w:rPr>
        <w:t xml:space="preserve"> and </w:t>
      </w:r>
      <w:r w:rsidR="003931B4" w:rsidRPr="00802BD5">
        <w:rPr>
          <w:rFonts w:eastAsiaTheme="minorHAnsi"/>
          <w:sz w:val="20"/>
          <w:szCs w:val="20"/>
          <w:lang w:val="en-GB"/>
        </w:rPr>
        <w:t>D (</w:t>
      </w:r>
      <w:r w:rsidRPr="00802BD5">
        <w:rPr>
          <w:sz w:val="20"/>
          <w:szCs w:val="20"/>
          <w:lang w:val="en-GB"/>
        </w:rPr>
        <w:t>non-induced/ 250mg/</w:t>
      </w:r>
      <w:r w:rsidR="003931B4" w:rsidRPr="00802BD5">
        <w:rPr>
          <w:sz w:val="20"/>
          <w:szCs w:val="20"/>
          <w:lang w:val="en-GB"/>
        </w:rPr>
        <w:t>kg)</w:t>
      </w:r>
      <w:r w:rsidRPr="00802BD5">
        <w:rPr>
          <w:rFonts w:eastAsiaTheme="minorHAnsi"/>
          <w:sz w:val="20"/>
          <w:szCs w:val="20"/>
          <w:lang w:val="en-GB"/>
        </w:rPr>
        <w:t xml:space="preserve"> can be attributed to the contents of the leaves as shown by the </w:t>
      </w:r>
      <w:proofErr w:type="spellStart"/>
      <w:r w:rsidRPr="00802BD5">
        <w:rPr>
          <w:rFonts w:eastAsiaTheme="minorHAnsi"/>
          <w:sz w:val="20"/>
          <w:szCs w:val="20"/>
          <w:lang w:val="en-GB"/>
        </w:rPr>
        <w:t>phytochemical</w:t>
      </w:r>
      <w:proofErr w:type="spellEnd"/>
      <w:r w:rsidRPr="00802BD5">
        <w:rPr>
          <w:rFonts w:eastAsiaTheme="minorHAnsi"/>
          <w:sz w:val="20"/>
          <w:szCs w:val="20"/>
          <w:lang w:val="en-GB"/>
        </w:rPr>
        <w:t xml:space="preserve"> studies.</w:t>
      </w:r>
      <w:r w:rsidR="00583C2C" w:rsidRPr="00802BD5">
        <w:rPr>
          <w:rFonts w:eastAsiaTheme="minorHAnsi"/>
          <w:sz w:val="20"/>
          <w:szCs w:val="20"/>
          <w:lang w:val="en-GB"/>
        </w:rPr>
        <w:t xml:space="preserve"> </w:t>
      </w:r>
      <w:r w:rsidR="00B2710A" w:rsidRPr="00802BD5">
        <w:rPr>
          <w:rFonts w:eastAsiaTheme="minorHAnsi"/>
          <w:sz w:val="20"/>
          <w:szCs w:val="20"/>
          <w:lang w:val="en-GB"/>
        </w:rPr>
        <w:t xml:space="preserve">The </w:t>
      </w:r>
      <w:proofErr w:type="spellStart"/>
      <w:r w:rsidR="00B2710A" w:rsidRPr="00802BD5">
        <w:rPr>
          <w:rFonts w:eastAsiaTheme="minorHAnsi"/>
          <w:sz w:val="20"/>
          <w:szCs w:val="20"/>
          <w:lang w:val="en-GB"/>
        </w:rPr>
        <w:t>phytochemical</w:t>
      </w:r>
      <w:proofErr w:type="spellEnd"/>
      <w:r w:rsidR="00B2710A" w:rsidRPr="00802BD5">
        <w:rPr>
          <w:rFonts w:eastAsiaTheme="minorHAnsi"/>
          <w:sz w:val="20"/>
          <w:szCs w:val="20"/>
          <w:lang w:val="en-GB"/>
        </w:rPr>
        <w:t xml:space="preserve"> constituents </w:t>
      </w:r>
      <w:r w:rsidR="006C5B67" w:rsidRPr="00802BD5">
        <w:rPr>
          <w:rFonts w:eastAsiaTheme="minorHAnsi"/>
          <w:sz w:val="20"/>
          <w:szCs w:val="20"/>
          <w:lang w:val="en-GB"/>
        </w:rPr>
        <w:t>of this extract</w:t>
      </w:r>
      <w:r w:rsidRPr="00802BD5">
        <w:rPr>
          <w:rFonts w:eastAsiaTheme="minorHAnsi"/>
          <w:sz w:val="20"/>
          <w:szCs w:val="20"/>
          <w:lang w:val="en-GB"/>
        </w:rPr>
        <w:t xml:space="preserve"> include</w:t>
      </w:r>
      <w:r w:rsidRPr="00802BD5">
        <w:rPr>
          <w:sz w:val="20"/>
          <w:szCs w:val="20"/>
          <w:lang w:val="yo-NG"/>
        </w:rPr>
        <w:t xml:space="preserve"> essential oil, saponin, alkaliods, and minerals like calcium, phosphorous, magnesium, copper and potassium (Schneider, </w:t>
      </w:r>
      <w:r w:rsidRPr="00802BD5">
        <w:rPr>
          <w:i/>
          <w:sz w:val="20"/>
          <w:szCs w:val="20"/>
          <w:lang w:val="yo-NG"/>
        </w:rPr>
        <w:t>et al,</w:t>
      </w:r>
      <w:r w:rsidRPr="00802BD5">
        <w:rPr>
          <w:sz w:val="20"/>
          <w:szCs w:val="20"/>
          <w:lang w:val="yo-NG"/>
        </w:rPr>
        <w:t xml:space="preserve"> 2003)</w:t>
      </w:r>
      <w:r w:rsidR="006C5B67" w:rsidRPr="00802BD5">
        <w:rPr>
          <w:rFonts w:eastAsiaTheme="minorHAnsi"/>
          <w:sz w:val="20"/>
          <w:szCs w:val="20"/>
          <w:lang w:val="en-GB"/>
        </w:rPr>
        <w:t>. These constituents</w:t>
      </w:r>
      <w:r w:rsidRPr="00802BD5">
        <w:rPr>
          <w:rFonts w:eastAsiaTheme="minorHAnsi"/>
          <w:sz w:val="20"/>
          <w:szCs w:val="20"/>
          <w:lang w:val="en-GB"/>
        </w:rPr>
        <w:t xml:space="preserve"> might have contributed to the </w:t>
      </w:r>
      <w:proofErr w:type="spellStart"/>
      <w:r w:rsidRPr="00802BD5">
        <w:rPr>
          <w:rFonts w:eastAsiaTheme="minorHAnsi"/>
          <w:sz w:val="20"/>
          <w:szCs w:val="20"/>
          <w:lang w:val="en-GB"/>
        </w:rPr>
        <w:t>myelo</w:t>
      </w:r>
      <w:proofErr w:type="spellEnd"/>
      <w:r w:rsidRPr="00802BD5">
        <w:rPr>
          <w:rFonts w:eastAsiaTheme="minorHAnsi"/>
          <w:sz w:val="20"/>
          <w:szCs w:val="20"/>
          <w:lang w:val="en-GB"/>
        </w:rPr>
        <w:t>-protective</w:t>
      </w:r>
      <w:r w:rsidR="003931B4" w:rsidRPr="00802BD5">
        <w:rPr>
          <w:rFonts w:eastAsiaTheme="minorHAnsi"/>
          <w:sz w:val="20"/>
          <w:szCs w:val="20"/>
          <w:lang w:val="en-GB"/>
        </w:rPr>
        <w:t xml:space="preserve"> </w:t>
      </w:r>
      <w:r w:rsidR="006C5B67" w:rsidRPr="00802BD5">
        <w:rPr>
          <w:sz w:val="20"/>
          <w:szCs w:val="20"/>
        </w:rPr>
        <w:t xml:space="preserve">and </w:t>
      </w:r>
      <w:proofErr w:type="spellStart"/>
      <w:r w:rsidR="006C5B67" w:rsidRPr="00802BD5">
        <w:rPr>
          <w:sz w:val="20"/>
          <w:szCs w:val="20"/>
        </w:rPr>
        <w:t>haematopoietic</w:t>
      </w:r>
      <w:proofErr w:type="spellEnd"/>
      <w:r w:rsidR="003931B4" w:rsidRPr="00802BD5">
        <w:rPr>
          <w:sz w:val="20"/>
          <w:szCs w:val="20"/>
        </w:rPr>
        <w:t xml:space="preserve"> </w:t>
      </w:r>
      <w:r w:rsidR="006C5B67" w:rsidRPr="00802BD5">
        <w:rPr>
          <w:sz w:val="20"/>
          <w:szCs w:val="20"/>
        </w:rPr>
        <w:t>activities</w:t>
      </w:r>
      <w:r w:rsidR="006C5B67" w:rsidRPr="00802BD5">
        <w:rPr>
          <w:rFonts w:eastAsiaTheme="minorHAnsi"/>
          <w:sz w:val="20"/>
          <w:szCs w:val="20"/>
          <w:lang w:val="en-GB"/>
        </w:rPr>
        <w:t xml:space="preserve"> as</w:t>
      </w:r>
      <w:r w:rsidRPr="00802BD5">
        <w:rPr>
          <w:rFonts w:eastAsiaTheme="minorHAnsi"/>
          <w:sz w:val="20"/>
          <w:szCs w:val="20"/>
          <w:lang w:val="en-GB"/>
        </w:rPr>
        <w:t xml:space="preserve"> mainly observed in the</w:t>
      </w:r>
      <w:r w:rsidR="00583C2C" w:rsidRPr="00802BD5">
        <w:rPr>
          <w:rFonts w:eastAsiaTheme="minorHAnsi"/>
          <w:sz w:val="20"/>
          <w:szCs w:val="20"/>
          <w:lang w:val="en-GB"/>
        </w:rPr>
        <w:t xml:space="preserve"> higher C</w:t>
      </w:r>
      <w:r w:rsidR="006C5B67" w:rsidRPr="00802BD5">
        <w:rPr>
          <w:rFonts w:eastAsiaTheme="minorHAnsi"/>
          <w:sz w:val="20"/>
          <w:szCs w:val="20"/>
          <w:lang w:val="en-GB"/>
        </w:rPr>
        <w:t>P dose</w:t>
      </w:r>
      <w:r w:rsidR="00583C2C" w:rsidRPr="00802BD5">
        <w:rPr>
          <w:rFonts w:eastAsiaTheme="minorHAnsi"/>
          <w:sz w:val="20"/>
          <w:szCs w:val="20"/>
          <w:lang w:val="en-GB"/>
        </w:rPr>
        <w:t xml:space="preserve"> and non-induced rats.</w:t>
      </w:r>
      <w:r w:rsidRPr="00802BD5">
        <w:rPr>
          <w:sz w:val="20"/>
          <w:szCs w:val="20"/>
        </w:rPr>
        <w:t xml:space="preserve"> </w:t>
      </w:r>
    </w:p>
    <w:p w:rsidR="008E5C4F" w:rsidRPr="00802BD5" w:rsidRDefault="008E5C4F" w:rsidP="00545C15">
      <w:pPr>
        <w:snapToGrid w:val="0"/>
        <w:ind w:firstLine="425"/>
        <w:jc w:val="both"/>
        <w:rPr>
          <w:sz w:val="20"/>
          <w:szCs w:val="20"/>
          <w:lang w:val="en-GB" w:eastAsia="yo-NG"/>
        </w:rPr>
      </w:pPr>
      <w:r w:rsidRPr="00802BD5">
        <w:rPr>
          <w:sz w:val="20"/>
          <w:szCs w:val="20"/>
        </w:rPr>
        <w:t>In the conclusion, t</w:t>
      </w:r>
      <w:r w:rsidR="006C5B67" w:rsidRPr="00802BD5">
        <w:rPr>
          <w:sz w:val="20"/>
          <w:szCs w:val="20"/>
          <w:lang w:val="yo-NG" w:eastAsia="yo-NG"/>
        </w:rPr>
        <w:t xml:space="preserve">his study </w:t>
      </w:r>
      <w:r w:rsidR="006C5B67" w:rsidRPr="00802BD5">
        <w:rPr>
          <w:sz w:val="20"/>
          <w:szCs w:val="20"/>
          <w:lang w:val="en-GB" w:eastAsia="yo-NG"/>
        </w:rPr>
        <w:t>have</w:t>
      </w:r>
      <w:r w:rsidRPr="00802BD5">
        <w:rPr>
          <w:sz w:val="20"/>
          <w:szCs w:val="20"/>
          <w:lang w:val="yo-NG" w:eastAsia="yo-NG"/>
        </w:rPr>
        <w:t xml:space="preserve"> demonstrated that ingestion of the crude methanolic extract of</w:t>
      </w:r>
      <w:r w:rsidRPr="00802BD5">
        <w:rPr>
          <w:sz w:val="20"/>
          <w:szCs w:val="20"/>
          <w:lang w:val="en-GB" w:eastAsia="yo-NG"/>
        </w:rPr>
        <w:t xml:space="preserve"> the leaves of</w:t>
      </w:r>
      <w:r w:rsidRPr="00802BD5">
        <w:rPr>
          <w:sz w:val="20"/>
          <w:szCs w:val="20"/>
          <w:lang w:val="yo-NG" w:eastAsia="yo-NG"/>
        </w:rPr>
        <w:t xml:space="preserve"> </w:t>
      </w:r>
      <w:r w:rsidRPr="00802BD5">
        <w:rPr>
          <w:i/>
          <w:sz w:val="20"/>
          <w:szCs w:val="20"/>
          <w:lang w:val="yo-NG"/>
        </w:rPr>
        <w:t>Gongronema latifolium</w:t>
      </w:r>
      <w:r w:rsidRPr="00802BD5">
        <w:rPr>
          <w:sz w:val="20"/>
          <w:szCs w:val="20"/>
          <w:lang w:val="yo-NG"/>
        </w:rPr>
        <w:t xml:space="preserve"> </w:t>
      </w:r>
      <w:r w:rsidRPr="00802BD5">
        <w:rPr>
          <w:sz w:val="20"/>
          <w:szCs w:val="20"/>
          <w:lang w:val="yo-NG" w:eastAsia="yo-NG"/>
        </w:rPr>
        <w:t xml:space="preserve">possibly affects the bone marrow, thereby leading to </w:t>
      </w:r>
      <w:proofErr w:type="spellStart"/>
      <w:r w:rsidRPr="00802BD5">
        <w:rPr>
          <w:sz w:val="20"/>
          <w:szCs w:val="20"/>
          <w:lang w:val="en-GB" w:eastAsia="yo-NG"/>
        </w:rPr>
        <w:t>myelo</w:t>
      </w:r>
      <w:proofErr w:type="spellEnd"/>
      <w:r w:rsidRPr="00802BD5">
        <w:rPr>
          <w:sz w:val="20"/>
          <w:szCs w:val="20"/>
          <w:lang w:val="en-GB" w:eastAsia="yo-NG"/>
        </w:rPr>
        <w:t>-protection</w:t>
      </w:r>
      <w:r w:rsidR="003931B4" w:rsidRPr="00802BD5">
        <w:rPr>
          <w:sz w:val="20"/>
          <w:szCs w:val="20"/>
          <w:lang w:val="en-GB" w:eastAsia="yo-NG"/>
        </w:rPr>
        <w:t xml:space="preserve"> and haematopoiesis</w:t>
      </w:r>
      <w:r w:rsidRPr="00802BD5">
        <w:rPr>
          <w:sz w:val="20"/>
          <w:szCs w:val="20"/>
          <w:lang w:val="en-GB" w:eastAsia="yo-NG"/>
        </w:rPr>
        <w:t xml:space="preserve"> in</w:t>
      </w:r>
      <w:r w:rsidRPr="00802BD5">
        <w:rPr>
          <w:sz w:val="20"/>
          <w:szCs w:val="20"/>
          <w:lang w:val="yo-NG" w:eastAsia="yo-NG"/>
        </w:rPr>
        <w:t xml:space="preserve"> </w:t>
      </w:r>
      <w:r w:rsidR="0031298D" w:rsidRPr="00802BD5">
        <w:rPr>
          <w:sz w:val="20"/>
          <w:szCs w:val="20"/>
          <w:lang w:val="en-GB" w:eastAsia="yo-NG"/>
        </w:rPr>
        <w:t>CP</w:t>
      </w:r>
      <w:r w:rsidR="003931B4" w:rsidRPr="00802BD5">
        <w:rPr>
          <w:sz w:val="20"/>
          <w:szCs w:val="20"/>
          <w:lang w:val="en-GB" w:eastAsia="yo-NG"/>
        </w:rPr>
        <w:t xml:space="preserve">-induced </w:t>
      </w:r>
      <w:proofErr w:type="spellStart"/>
      <w:r w:rsidR="003931B4" w:rsidRPr="00802BD5">
        <w:rPr>
          <w:sz w:val="20"/>
          <w:szCs w:val="20"/>
          <w:lang w:val="en-GB" w:eastAsia="yo-NG"/>
        </w:rPr>
        <w:t>myelo</w:t>
      </w:r>
      <w:proofErr w:type="spellEnd"/>
      <w:r w:rsidR="003931B4" w:rsidRPr="00802BD5">
        <w:rPr>
          <w:sz w:val="20"/>
          <w:szCs w:val="20"/>
          <w:lang w:val="en-GB" w:eastAsia="yo-NG"/>
        </w:rPr>
        <w:t>-suppressed</w:t>
      </w:r>
      <w:r w:rsidR="0031298D" w:rsidRPr="00802BD5">
        <w:rPr>
          <w:sz w:val="20"/>
          <w:szCs w:val="20"/>
          <w:lang w:val="en-GB" w:eastAsia="yo-NG"/>
        </w:rPr>
        <w:t xml:space="preserve"> </w:t>
      </w:r>
      <w:proofErr w:type="spellStart"/>
      <w:r w:rsidR="0031298D" w:rsidRPr="00802BD5">
        <w:rPr>
          <w:sz w:val="20"/>
          <w:szCs w:val="20"/>
          <w:lang w:val="en-GB" w:eastAsia="yo-NG"/>
        </w:rPr>
        <w:t>Wistar</w:t>
      </w:r>
      <w:proofErr w:type="spellEnd"/>
      <w:r w:rsidR="0031298D" w:rsidRPr="00802BD5">
        <w:rPr>
          <w:sz w:val="20"/>
          <w:szCs w:val="20"/>
          <w:lang w:val="en-GB" w:eastAsia="yo-NG"/>
        </w:rPr>
        <w:t xml:space="preserve"> rats and</w:t>
      </w:r>
      <w:r w:rsidRPr="00802BD5">
        <w:rPr>
          <w:sz w:val="20"/>
          <w:szCs w:val="20"/>
          <w:lang w:val="en-GB" w:eastAsia="yo-NG"/>
        </w:rPr>
        <w:t xml:space="preserve"> in non-induced </w:t>
      </w:r>
      <w:proofErr w:type="spellStart"/>
      <w:r w:rsidRPr="00802BD5">
        <w:rPr>
          <w:sz w:val="20"/>
          <w:szCs w:val="20"/>
          <w:lang w:val="en-GB" w:eastAsia="yo-NG"/>
        </w:rPr>
        <w:t>Wistar</w:t>
      </w:r>
      <w:proofErr w:type="spellEnd"/>
      <w:r w:rsidRPr="00802BD5">
        <w:rPr>
          <w:sz w:val="20"/>
          <w:szCs w:val="20"/>
          <w:lang w:val="en-GB" w:eastAsia="yo-NG"/>
        </w:rPr>
        <w:t xml:space="preserve"> rats. </w:t>
      </w:r>
      <w:r w:rsidR="0031298D" w:rsidRPr="00802BD5">
        <w:rPr>
          <w:sz w:val="20"/>
          <w:szCs w:val="20"/>
          <w:lang w:val="en-GB" w:eastAsia="yo-NG"/>
        </w:rPr>
        <w:t>However, f</w:t>
      </w:r>
      <w:r w:rsidR="0031298D" w:rsidRPr="00802BD5">
        <w:rPr>
          <w:sz w:val="20"/>
          <w:szCs w:val="20"/>
          <w:lang w:val="yo-NG" w:eastAsia="yo-NG"/>
        </w:rPr>
        <w:t>urther studies</w:t>
      </w:r>
      <w:r w:rsidRPr="00802BD5">
        <w:rPr>
          <w:sz w:val="20"/>
          <w:szCs w:val="20"/>
          <w:lang w:val="yo-NG" w:eastAsia="yo-NG"/>
        </w:rPr>
        <w:t>, needs to be carried out in order t</w:t>
      </w:r>
      <w:r w:rsidR="0031298D" w:rsidRPr="00802BD5">
        <w:rPr>
          <w:sz w:val="20"/>
          <w:szCs w:val="20"/>
          <w:lang w:val="yo-NG" w:eastAsia="yo-NG"/>
        </w:rPr>
        <w:t>o characterize the leaf extract</w:t>
      </w:r>
      <w:r w:rsidRPr="00802BD5">
        <w:rPr>
          <w:sz w:val="20"/>
          <w:szCs w:val="20"/>
          <w:lang w:val="yo-NG" w:eastAsia="yo-NG"/>
        </w:rPr>
        <w:t xml:space="preserve"> and hence, find out the active components</w:t>
      </w:r>
      <w:r w:rsidRPr="00802BD5">
        <w:rPr>
          <w:sz w:val="20"/>
          <w:szCs w:val="20"/>
          <w:lang w:val="en-GB" w:eastAsia="yo-NG"/>
        </w:rPr>
        <w:t xml:space="preserve"> and use to formulate </w:t>
      </w:r>
      <w:proofErr w:type="spellStart"/>
      <w:r w:rsidRPr="00802BD5">
        <w:rPr>
          <w:sz w:val="20"/>
          <w:szCs w:val="20"/>
          <w:lang w:val="en-GB" w:eastAsia="yo-NG"/>
        </w:rPr>
        <w:t>myelo</w:t>
      </w:r>
      <w:proofErr w:type="spellEnd"/>
      <w:r w:rsidRPr="00802BD5">
        <w:rPr>
          <w:sz w:val="20"/>
          <w:szCs w:val="20"/>
          <w:lang w:val="en-GB" w:eastAsia="yo-NG"/>
        </w:rPr>
        <w:t xml:space="preserve">-protective drug that will be similar to the existing </w:t>
      </w:r>
      <w:proofErr w:type="spellStart"/>
      <w:r w:rsidRPr="00802BD5">
        <w:rPr>
          <w:sz w:val="20"/>
          <w:szCs w:val="20"/>
          <w:lang w:val="en-GB" w:eastAsia="yo-NG"/>
        </w:rPr>
        <w:t>myelo</w:t>
      </w:r>
      <w:proofErr w:type="spellEnd"/>
      <w:r w:rsidRPr="00802BD5">
        <w:rPr>
          <w:sz w:val="20"/>
          <w:szCs w:val="20"/>
          <w:lang w:val="en-GB" w:eastAsia="yo-NG"/>
        </w:rPr>
        <w:t xml:space="preserve">-protective drugs like </w:t>
      </w:r>
      <w:proofErr w:type="spellStart"/>
      <w:r w:rsidRPr="00802BD5">
        <w:rPr>
          <w:sz w:val="20"/>
          <w:szCs w:val="20"/>
          <w:lang w:val="en-GB" w:eastAsia="yo-NG"/>
        </w:rPr>
        <w:t>Mpl-ligand</w:t>
      </w:r>
      <w:proofErr w:type="spellEnd"/>
      <w:r w:rsidRPr="00802BD5">
        <w:rPr>
          <w:sz w:val="20"/>
          <w:szCs w:val="20"/>
          <w:lang w:val="en-GB" w:eastAsia="yo-NG"/>
        </w:rPr>
        <w:t xml:space="preserve"> which reduces haematopoietic </w:t>
      </w:r>
      <w:r w:rsidR="0031298D" w:rsidRPr="00802BD5">
        <w:rPr>
          <w:sz w:val="20"/>
          <w:szCs w:val="20"/>
          <w:lang w:val="en-GB" w:eastAsia="yo-NG"/>
        </w:rPr>
        <w:t>toxicity after</w:t>
      </w:r>
      <w:r w:rsidRPr="00802BD5">
        <w:rPr>
          <w:sz w:val="20"/>
          <w:szCs w:val="20"/>
          <w:lang w:val="en-GB" w:eastAsia="yo-NG"/>
        </w:rPr>
        <w:t xml:space="preserve"> a </w:t>
      </w:r>
      <w:proofErr w:type="spellStart"/>
      <w:r w:rsidRPr="00802BD5">
        <w:rPr>
          <w:sz w:val="20"/>
          <w:szCs w:val="20"/>
          <w:lang w:val="en-GB" w:eastAsia="yo-NG"/>
        </w:rPr>
        <w:t>myelo</w:t>
      </w:r>
      <w:r w:rsidR="0097795A" w:rsidRPr="00802BD5">
        <w:rPr>
          <w:sz w:val="20"/>
          <w:szCs w:val="20"/>
          <w:lang w:val="en-GB" w:eastAsia="yo-NG"/>
        </w:rPr>
        <w:t>-</w:t>
      </w:r>
      <w:r w:rsidRPr="00802BD5">
        <w:rPr>
          <w:sz w:val="20"/>
          <w:szCs w:val="20"/>
          <w:lang w:val="en-GB" w:eastAsia="yo-NG"/>
        </w:rPr>
        <w:t>suppresive</w:t>
      </w:r>
      <w:proofErr w:type="spellEnd"/>
      <w:r w:rsidRPr="00802BD5">
        <w:rPr>
          <w:sz w:val="20"/>
          <w:szCs w:val="20"/>
          <w:lang w:val="en-GB" w:eastAsia="yo-NG"/>
        </w:rPr>
        <w:t xml:space="preserve"> insult (</w:t>
      </w:r>
      <w:proofErr w:type="spellStart"/>
      <w:r w:rsidRPr="00802BD5">
        <w:rPr>
          <w:sz w:val="20"/>
          <w:szCs w:val="20"/>
          <w:lang w:val="en-GB" w:eastAsia="yo-NG"/>
        </w:rPr>
        <w:t>Neelis</w:t>
      </w:r>
      <w:proofErr w:type="spellEnd"/>
      <w:r w:rsidRPr="00802BD5">
        <w:rPr>
          <w:sz w:val="20"/>
          <w:szCs w:val="20"/>
          <w:lang w:val="en-GB" w:eastAsia="yo-NG"/>
        </w:rPr>
        <w:t xml:space="preserve">, </w:t>
      </w:r>
      <w:r w:rsidRPr="00802BD5">
        <w:rPr>
          <w:i/>
          <w:sz w:val="20"/>
          <w:szCs w:val="20"/>
          <w:lang w:val="en-GB" w:eastAsia="yo-NG"/>
        </w:rPr>
        <w:t>et al,</w:t>
      </w:r>
      <w:r w:rsidRPr="00802BD5">
        <w:rPr>
          <w:sz w:val="20"/>
          <w:szCs w:val="20"/>
          <w:lang w:val="en-GB" w:eastAsia="yo-NG"/>
        </w:rPr>
        <w:t xml:space="preserve"> 1998)</w:t>
      </w:r>
      <w:r w:rsidR="006C5B67" w:rsidRPr="00802BD5">
        <w:rPr>
          <w:sz w:val="20"/>
          <w:szCs w:val="20"/>
          <w:lang w:val="en-GB" w:eastAsia="yo-NG"/>
        </w:rPr>
        <w:t xml:space="preserve">. If such </w:t>
      </w:r>
      <w:r w:rsidR="0097795A" w:rsidRPr="00802BD5">
        <w:rPr>
          <w:sz w:val="20"/>
          <w:szCs w:val="20"/>
          <w:lang w:val="en-GB" w:eastAsia="yo-NG"/>
        </w:rPr>
        <w:t xml:space="preserve">herbal </w:t>
      </w:r>
      <w:proofErr w:type="spellStart"/>
      <w:r w:rsidR="0097795A" w:rsidRPr="00802BD5">
        <w:rPr>
          <w:sz w:val="20"/>
          <w:szCs w:val="20"/>
          <w:lang w:val="en-GB" w:eastAsia="yo-NG"/>
        </w:rPr>
        <w:t>myelo</w:t>
      </w:r>
      <w:proofErr w:type="spellEnd"/>
      <w:r w:rsidR="0097795A" w:rsidRPr="00802BD5">
        <w:rPr>
          <w:sz w:val="20"/>
          <w:szCs w:val="20"/>
          <w:lang w:val="en-GB" w:eastAsia="yo-NG"/>
        </w:rPr>
        <w:t>-protective drug is formulated, it will be less expensive against the existing costly ones in our locality, thereby help in alleviating the living condition of the concerned people.</w:t>
      </w:r>
      <w:r w:rsidR="00F60027" w:rsidRPr="00802BD5">
        <w:rPr>
          <w:sz w:val="20"/>
          <w:szCs w:val="20"/>
          <w:lang w:val="en-GB" w:eastAsia="yo-NG"/>
        </w:rPr>
        <w:t xml:space="preserve"> </w:t>
      </w:r>
    </w:p>
    <w:p w:rsidR="008E5C4F" w:rsidRDefault="008E5C4F" w:rsidP="00545C15">
      <w:pPr>
        <w:pStyle w:val="ListParagraph"/>
        <w:snapToGrid w:val="0"/>
        <w:ind w:left="0"/>
        <w:jc w:val="both"/>
        <w:rPr>
          <w:rFonts w:eastAsiaTheme="minorEastAsia" w:hint="eastAsia"/>
          <w:b/>
          <w:sz w:val="20"/>
          <w:szCs w:val="20"/>
          <w:lang w:val="en-GB" w:eastAsia="zh-CN"/>
        </w:rPr>
      </w:pPr>
    </w:p>
    <w:p w:rsidR="00802BD5" w:rsidRPr="00802BD5" w:rsidRDefault="00802BD5" w:rsidP="00545C15">
      <w:pPr>
        <w:pStyle w:val="ListParagraph"/>
        <w:snapToGrid w:val="0"/>
        <w:ind w:left="0"/>
        <w:jc w:val="both"/>
        <w:rPr>
          <w:rFonts w:eastAsiaTheme="minorEastAsia" w:hint="eastAsia"/>
          <w:b/>
          <w:sz w:val="20"/>
          <w:szCs w:val="20"/>
          <w:lang w:val="en-GB" w:eastAsia="zh-CN"/>
        </w:rPr>
      </w:pPr>
    </w:p>
    <w:p w:rsidR="008E5C4F" w:rsidRPr="00802BD5" w:rsidRDefault="009722D5" w:rsidP="00545C15">
      <w:pPr>
        <w:snapToGrid w:val="0"/>
        <w:jc w:val="both"/>
        <w:rPr>
          <w:b/>
          <w:sz w:val="20"/>
          <w:szCs w:val="20"/>
        </w:rPr>
      </w:pPr>
      <w:r w:rsidRPr="00802BD5">
        <w:rPr>
          <w:b/>
          <w:bCs/>
          <w:sz w:val="20"/>
          <w:szCs w:val="20"/>
          <w:lang w:val="en-GB" w:eastAsia="yo-NG"/>
        </w:rPr>
        <w:t>A</w:t>
      </w:r>
      <w:r w:rsidRPr="00802BD5">
        <w:rPr>
          <w:b/>
          <w:bCs/>
          <w:sz w:val="20"/>
          <w:szCs w:val="20"/>
          <w:lang w:val="yo-NG" w:eastAsia="yo-NG"/>
        </w:rPr>
        <w:t>cknowledgment</w:t>
      </w:r>
      <w:r w:rsidR="008E5C4F" w:rsidRPr="00802BD5">
        <w:rPr>
          <w:b/>
          <w:bCs/>
          <w:sz w:val="20"/>
          <w:szCs w:val="20"/>
          <w:lang w:val="en-GB" w:eastAsia="yo-NG"/>
        </w:rPr>
        <w:t xml:space="preserve">: </w:t>
      </w:r>
    </w:p>
    <w:p w:rsidR="008E5C4F" w:rsidRPr="00802BD5" w:rsidRDefault="008E5C4F" w:rsidP="00545C15">
      <w:pPr>
        <w:snapToGrid w:val="0"/>
        <w:ind w:firstLine="425"/>
        <w:jc w:val="both"/>
        <w:rPr>
          <w:sz w:val="20"/>
          <w:szCs w:val="20"/>
          <w:lang w:val="en-GB" w:eastAsia="yo-NG"/>
        </w:rPr>
      </w:pPr>
      <w:r w:rsidRPr="00802BD5">
        <w:rPr>
          <w:sz w:val="20"/>
          <w:szCs w:val="20"/>
          <w:lang w:val="yo-NG" w:eastAsia="yo-NG"/>
        </w:rPr>
        <w:t>The authors wish to acknowledge the staff of the Botany Department of University of Nigeria Nsukka, and the Animal House of College of Medicine University of Nigeria Enugu Campus for their valuable contribution to the success of the study.</w:t>
      </w:r>
    </w:p>
    <w:p w:rsidR="00BD4C54" w:rsidRPr="00802BD5" w:rsidRDefault="00BD4C54" w:rsidP="00545C15">
      <w:pPr>
        <w:snapToGrid w:val="0"/>
        <w:ind w:firstLine="425"/>
        <w:jc w:val="both"/>
        <w:rPr>
          <w:sz w:val="20"/>
          <w:szCs w:val="20"/>
          <w:lang w:val="en-GB" w:eastAsia="yo-NG"/>
        </w:rPr>
      </w:pPr>
    </w:p>
    <w:p w:rsidR="00BD4C54" w:rsidRPr="00802BD5" w:rsidRDefault="00BD4C54" w:rsidP="00545C15">
      <w:pPr>
        <w:snapToGrid w:val="0"/>
        <w:jc w:val="both"/>
        <w:rPr>
          <w:sz w:val="20"/>
          <w:szCs w:val="20"/>
          <w:lang w:val="en-GB" w:eastAsia="yo-NG"/>
        </w:rPr>
      </w:pPr>
      <w:r w:rsidRPr="00802BD5">
        <w:rPr>
          <w:b/>
          <w:sz w:val="20"/>
          <w:szCs w:val="20"/>
          <w:lang w:val="yo-NG" w:eastAsia="yo-NG"/>
        </w:rPr>
        <w:t>Corresponding Author</w:t>
      </w:r>
      <w:r w:rsidRPr="00802BD5">
        <w:rPr>
          <w:sz w:val="20"/>
          <w:szCs w:val="20"/>
          <w:lang w:val="yo-NG" w:eastAsia="yo-NG"/>
        </w:rPr>
        <w:t xml:space="preserve">: </w:t>
      </w:r>
    </w:p>
    <w:p w:rsidR="00BD4C54" w:rsidRPr="00802BD5" w:rsidRDefault="00BD4C54" w:rsidP="00545C15">
      <w:pPr>
        <w:snapToGrid w:val="0"/>
        <w:jc w:val="both"/>
        <w:rPr>
          <w:sz w:val="20"/>
          <w:szCs w:val="20"/>
          <w:lang w:val="en-GB" w:eastAsia="yo-NG"/>
        </w:rPr>
      </w:pPr>
      <w:r w:rsidRPr="00802BD5">
        <w:rPr>
          <w:sz w:val="20"/>
          <w:szCs w:val="20"/>
          <w:lang w:val="yo-NG" w:eastAsia="yo-NG"/>
        </w:rPr>
        <w:t>Ufelle,</w:t>
      </w:r>
      <w:r w:rsidRPr="00802BD5">
        <w:rPr>
          <w:sz w:val="20"/>
          <w:szCs w:val="20"/>
          <w:lang w:val="en-GB" w:eastAsia="yo-NG"/>
        </w:rPr>
        <w:t xml:space="preserve"> S</w:t>
      </w:r>
      <w:r w:rsidR="008272C9" w:rsidRPr="00802BD5">
        <w:rPr>
          <w:sz w:val="20"/>
          <w:szCs w:val="20"/>
          <w:lang w:val="en-GB" w:eastAsia="yo-NG"/>
        </w:rPr>
        <w:t>ilas</w:t>
      </w:r>
      <w:r w:rsidR="00545C15" w:rsidRPr="00802BD5">
        <w:rPr>
          <w:sz w:val="20"/>
          <w:szCs w:val="20"/>
          <w:lang w:val="en-GB" w:eastAsia="yo-NG"/>
        </w:rPr>
        <w:t>. A</w:t>
      </w:r>
      <w:r w:rsidRPr="00802BD5">
        <w:rPr>
          <w:sz w:val="20"/>
          <w:szCs w:val="20"/>
          <w:lang w:val="yo-NG" w:eastAsia="yo-NG"/>
        </w:rPr>
        <w:t xml:space="preserve"> </w:t>
      </w:r>
    </w:p>
    <w:p w:rsidR="00F60027" w:rsidRPr="00802BD5" w:rsidRDefault="00BD4C54" w:rsidP="00545C15">
      <w:pPr>
        <w:snapToGrid w:val="0"/>
        <w:jc w:val="both"/>
        <w:rPr>
          <w:b/>
          <w:sz w:val="20"/>
          <w:szCs w:val="20"/>
          <w:lang w:val="en-GB"/>
        </w:rPr>
      </w:pPr>
      <w:r w:rsidRPr="00802BD5">
        <w:rPr>
          <w:sz w:val="20"/>
          <w:szCs w:val="20"/>
          <w:lang w:val="yo-NG" w:eastAsia="yo-NG"/>
        </w:rPr>
        <w:t xml:space="preserve">Department of Medical Laboratory Sciences, Faculty of Health Sciences and Technology, College of Medicine, University of Nigeria Enugu Campus (UNEC) Enugu State, Nigeria. </w:t>
      </w:r>
    </w:p>
    <w:p w:rsidR="00BD4C54" w:rsidRPr="00802BD5" w:rsidRDefault="00F60027" w:rsidP="00545C15">
      <w:pPr>
        <w:snapToGrid w:val="0"/>
        <w:jc w:val="both"/>
        <w:rPr>
          <w:sz w:val="20"/>
          <w:szCs w:val="20"/>
          <w:lang w:val="en-GB" w:eastAsia="yo-NG"/>
        </w:rPr>
      </w:pPr>
      <w:r w:rsidRPr="00802BD5">
        <w:rPr>
          <w:sz w:val="20"/>
          <w:szCs w:val="20"/>
          <w:lang w:val="yo-NG" w:eastAsia="yo-NG"/>
        </w:rPr>
        <w:t>E</w:t>
      </w:r>
      <w:r w:rsidR="00BD4C54" w:rsidRPr="00802BD5">
        <w:rPr>
          <w:sz w:val="20"/>
          <w:szCs w:val="20"/>
          <w:lang w:val="yo-NG" w:eastAsia="yo-NG"/>
        </w:rPr>
        <w:t xml:space="preserve">-mail: </w:t>
      </w:r>
      <w:hyperlink r:id="rId20" w:history="1">
        <w:r w:rsidR="00BD4C54" w:rsidRPr="00802BD5">
          <w:rPr>
            <w:rStyle w:val="Hyperlink"/>
            <w:sz w:val="20"/>
            <w:szCs w:val="20"/>
            <w:lang w:val="yo-NG" w:eastAsia="yo-NG"/>
          </w:rPr>
          <w:t>silasufelle@hahoo.com</w:t>
        </w:r>
      </w:hyperlink>
    </w:p>
    <w:p w:rsidR="00F60027" w:rsidRPr="00802BD5" w:rsidRDefault="00F60027" w:rsidP="00545C15">
      <w:pPr>
        <w:pStyle w:val="ListParagraph"/>
        <w:snapToGrid w:val="0"/>
        <w:ind w:left="0"/>
        <w:jc w:val="both"/>
        <w:rPr>
          <w:b/>
          <w:sz w:val="20"/>
          <w:szCs w:val="20"/>
          <w:lang w:val="en-GB"/>
        </w:rPr>
      </w:pPr>
    </w:p>
    <w:p w:rsidR="008E5C4F" w:rsidRPr="00802BD5" w:rsidRDefault="00F60027" w:rsidP="00545C15">
      <w:pPr>
        <w:snapToGrid w:val="0"/>
        <w:jc w:val="both"/>
        <w:rPr>
          <w:b/>
          <w:sz w:val="20"/>
          <w:szCs w:val="20"/>
        </w:rPr>
      </w:pPr>
      <w:r w:rsidRPr="00802BD5">
        <w:rPr>
          <w:b/>
          <w:sz w:val="20"/>
          <w:szCs w:val="20"/>
          <w:lang w:val="en-GB" w:eastAsia="yo-NG"/>
        </w:rPr>
        <w:t>R</w:t>
      </w:r>
      <w:r w:rsidR="008531D6" w:rsidRPr="00802BD5">
        <w:rPr>
          <w:b/>
          <w:sz w:val="20"/>
          <w:szCs w:val="20"/>
          <w:lang w:val="en-GB" w:eastAsia="yo-NG"/>
        </w:rPr>
        <w:t>eferences</w:t>
      </w:r>
      <w:r w:rsidR="008E5C4F" w:rsidRPr="00802BD5">
        <w:rPr>
          <w:b/>
          <w:sz w:val="20"/>
          <w:szCs w:val="20"/>
          <w:lang w:val="yo-NG"/>
        </w:rPr>
        <w:t>:</w:t>
      </w:r>
    </w:p>
    <w:p w:rsidR="00545C15" w:rsidRPr="00802BD5" w:rsidRDefault="008E5C4F" w:rsidP="00545C15">
      <w:pPr>
        <w:pStyle w:val="ListParagraph"/>
        <w:numPr>
          <w:ilvl w:val="0"/>
          <w:numId w:val="3"/>
        </w:numPr>
        <w:snapToGrid w:val="0"/>
        <w:ind w:left="425" w:hanging="425"/>
        <w:jc w:val="both"/>
        <w:rPr>
          <w:sz w:val="20"/>
          <w:szCs w:val="20"/>
          <w:lang w:val="en-GB"/>
        </w:rPr>
      </w:pPr>
      <w:r w:rsidRPr="00802BD5">
        <w:rPr>
          <w:sz w:val="20"/>
          <w:szCs w:val="20"/>
          <w:lang w:val="yo-NG"/>
        </w:rPr>
        <w:t>Agbo, C</w:t>
      </w:r>
      <w:r w:rsidR="00EB4ECD" w:rsidRPr="00802BD5">
        <w:rPr>
          <w:sz w:val="20"/>
          <w:szCs w:val="20"/>
          <w:lang w:val="yo-NG"/>
        </w:rPr>
        <w:t>.U, Baiyeri, K, Obi, I.U</w:t>
      </w:r>
      <w:r w:rsidR="00EB4ECD" w:rsidRPr="00802BD5">
        <w:rPr>
          <w:sz w:val="20"/>
          <w:szCs w:val="20"/>
          <w:lang w:val="en-GB"/>
        </w:rPr>
        <w:t>.</w:t>
      </w:r>
      <w:r w:rsidRPr="00802BD5">
        <w:rPr>
          <w:sz w:val="20"/>
          <w:szCs w:val="20"/>
          <w:lang w:val="yo-NG"/>
        </w:rPr>
        <w:t xml:space="preserve"> Indigenous Knowledge and Urbanization of</w:t>
      </w:r>
      <w:r w:rsidRPr="00802BD5">
        <w:rPr>
          <w:i/>
          <w:sz w:val="20"/>
          <w:szCs w:val="20"/>
          <w:lang w:val="yo-NG"/>
        </w:rPr>
        <w:t xml:space="preserve"> Gongronema latifolium </w:t>
      </w:r>
      <w:r w:rsidRPr="00802BD5">
        <w:rPr>
          <w:sz w:val="20"/>
          <w:szCs w:val="20"/>
          <w:lang w:val="yo-NG"/>
        </w:rPr>
        <w:t xml:space="preserve">Benth: A case study of Women in University of Nigeria Nsukka. </w:t>
      </w:r>
      <w:r w:rsidRPr="00802BD5">
        <w:rPr>
          <w:i/>
          <w:sz w:val="20"/>
          <w:szCs w:val="20"/>
          <w:lang w:val="yo-NG"/>
        </w:rPr>
        <w:t>Bioresearch Journal</w:t>
      </w:r>
      <w:r w:rsidR="00F60027" w:rsidRPr="00802BD5">
        <w:rPr>
          <w:sz w:val="20"/>
          <w:szCs w:val="20"/>
          <w:lang w:val="yo-NG"/>
        </w:rPr>
        <w:t xml:space="preserve"> </w:t>
      </w:r>
      <w:r w:rsidR="00EB4ECD" w:rsidRPr="00802BD5">
        <w:rPr>
          <w:sz w:val="20"/>
          <w:szCs w:val="20"/>
          <w:lang w:val="en-GB"/>
        </w:rPr>
        <w:t xml:space="preserve">2005; </w:t>
      </w:r>
      <w:r w:rsidRPr="00802BD5">
        <w:rPr>
          <w:sz w:val="20"/>
          <w:szCs w:val="20"/>
          <w:lang w:val="yo-NG"/>
        </w:rPr>
        <w:t>3: 66-69.</w:t>
      </w:r>
    </w:p>
    <w:p w:rsidR="00545C15" w:rsidRPr="00802BD5" w:rsidRDefault="00EB4ECD" w:rsidP="00545C15">
      <w:pPr>
        <w:pStyle w:val="ListParagraph"/>
        <w:numPr>
          <w:ilvl w:val="0"/>
          <w:numId w:val="3"/>
        </w:numPr>
        <w:snapToGrid w:val="0"/>
        <w:ind w:left="425" w:hanging="425"/>
        <w:jc w:val="both"/>
        <w:rPr>
          <w:sz w:val="20"/>
          <w:szCs w:val="20"/>
          <w:lang w:val="en-GB"/>
        </w:rPr>
      </w:pPr>
      <w:r w:rsidRPr="00802BD5">
        <w:rPr>
          <w:sz w:val="20"/>
          <w:szCs w:val="20"/>
          <w:lang w:val="yo-NG" w:eastAsia="yo-NG"/>
        </w:rPr>
        <w:t>Dacie, J.V. and S.M. Lewis</w:t>
      </w:r>
      <w:r w:rsidR="008E5C4F" w:rsidRPr="00802BD5">
        <w:rPr>
          <w:sz w:val="20"/>
          <w:szCs w:val="20"/>
          <w:lang w:val="yo-NG" w:eastAsia="yo-NG"/>
        </w:rPr>
        <w:t>. Investigation of haematological disorders. Practical</w:t>
      </w:r>
      <w:r w:rsidR="00F60027" w:rsidRPr="00802BD5">
        <w:rPr>
          <w:sz w:val="20"/>
          <w:szCs w:val="20"/>
          <w:lang w:val="yo-NG" w:eastAsia="yo-NG"/>
        </w:rPr>
        <w:t xml:space="preserve"> </w:t>
      </w:r>
      <w:r w:rsidR="008E5C4F" w:rsidRPr="00802BD5">
        <w:rPr>
          <w:sz w:val="20"/>
          <w:szCs w:val="20"/>
          <w:lang w:val="yo-NG" w:eastAsia="yo-NG"/>
        </w:rPr>
        <w:t>Haematology, Churchill Livingstone Edinburgh, United Kingdom,</w:t>
      </w:r>
      <w:r w:rsidRPr="00802BD5">
        <w:rPr>
          <w:sz w:val="20"/>
          <w:szCs w:val="20"/>
          <w:lang w:val="en-GB" w:eastAsia="yo-NG"/>
        </w:rPr>
        <w:t xml:space="preserve"> 2006; </w:t>
      </w:r>
      <w:r w:rsidR="008E5C4F" w:rsidRPr="00802BD5">
        <w:rPr>
          <w:sz w:val="20"/>
          <w:szCs w:val="20"/>
          <w:lang w:val="yo-NG" w:eastAsia="yo-NG"/>
        </w:rPr>
        <w:t>pp: 177-180.</w:t>
      </w:r>
    </w:p>
    <w:p w:rsidR="00545C15" w:rsidRPr="00802BD5" w:rsidRDefault="00F65FB7" w:rsidP="00545C15">
      <w:pPr>
        <w:pStyle w:val="ListParagraph"/>
        <w:numPr>
          <w:ilvl w:val="0"/>
          <w:numId w:val="3"/>
        </w:numPr>
        <w:snapToGrid w:val="0"/>
        <w:ind w:left="425" w:hanging="425"/>
        <w:jc w:val="both"/>
        <w:rPr>
          <w:sz w:val="20"/>
          <w:szCs w:val="20"/>
          <w:lang w:val="yo-NG"/>
        </w:rPr>
      </w:pPr>
      <w:r w:rsidRPr="00802BD5">
        <w:rPr>
          <w:sz w:val="20"/>
          <w:szCs w:val="20"/>
          <w:lang w:val="yo-NG"/>
        </w:rPr>
        <w:t>Dalziel, J.M</w:t>
      </w:r>
      <w:r w:rsidRPr="00802BD5">
        <w:rPr>
          <w:sz w:val="20"/>
          <w:szCs w:val="20"/>
          <w:lang w:val="en-GB"/>
        </w:rPr>
        <w:t>.</w:t>
      </w:r>
      <w:r w:rsidR="008E5C4F" w:rsidRPr="00802BD5">
        <w:rPr>
          <w:sz w:val="20"/>
          <w:szCs w:val="20"/>
          <w:lang w:val="yo-NG"/>
        </w:rPr>
        <w:t xml:space="preserve"> The Useful Plants in West Tropical Africa Crown Agent for </w:t>
      </w:r>
      <w:r w:rsidR="00EB4ECD" w:rsidRPr="00802BD5">
        <w:rPr>
          <w:sz w:val="20"/>
          <w:szCs w:val="20"/>
          <w:lang w:val="yo-NG"/>
        </w:rPr>
        <w:t>the colonies publishers, London</w:t>
      </w:r>
      <w:r w:rsidR="00EB4ECD" w:rsidRPr="00802BD5">
        <w:rPr>
          <w:sz w:val="20"/>
          <w:szCs w:val="20"/>
          <w:lang w:val="en-GB"/>
        </w:rPr>
        <w:t xml:space="preserve">, </w:t>
      </w:r>
      <w:r w:rsidRPr="00802BD5">
        <w:rPr>
          <w:sz w:val="20"/>
          <w:szCs w:val="20"/>
          <w:lang w:val="en-GB"/>
        </w:rPr>
        <w:t>1955;</w:t>
      </w:r>
      <w:r w:rsidR="008E5C4F" w:rsidRPr="00802BD5">
        <w:rPr>
          <w:sz w:val="20"/>
          <w:szCs w:val="20"/>
          <w:lang w:val="yo-NG"/>
        </w:rPr>
        <w:t xml:space="preserve"> P. 23</w:t>
      </w:r>
      <w:r w:rsidR="00545C15" w:rsidRPr="00802BD5">
        <w:rPr>
          <w:sz w:val="20"/>
          <w:szCs w:val="20"/>
          <w:lang w:val="yo-NG"/>
        </w:rPr>
        <w:t>0.</w:t>
      </w:r>
    </w:p>
    <w:p w:rsidR="00545C15" w:rsidRPr="00802BD5" w:rsidRDefault="008E5C4F" w:rsidP="00545C15">
      <w:pPr>
        <w:pStyle w:val="ListParagraph"/>
        <w:numPr>
          <w:ilvl w:val="0"/>
          <w:numId w:val="3"/>
        </w:numPr>
        <w:snapToGrid w:val="0"/>
        <w:ind w:left="425" w:hanging="425"/>
        <w:jc w:val="both"/>
        <w:rPr>
          <w:sz w:val="20"/>
          <w:szCs w:val="20"/>
          <w:lang w:val="yo-NG"/>
        </w:rPr>
      </w:pPr>
      <w:r w:rsidRPr="00802BD5">
        <w:rPr>
          <w:sz w:val="20"/>
          <w:szCs w:val="20"/>
          <w:lang w:val="yo-NG"/>
        </w:rPr>
        <w:t>Eleyinmi, A</w:t>
      </w:r>
      <w:r w:rsidR="00F65FB7" w:rsidRPr="00802BD5">
        <w:rPr>
          <w:sz w:val="20"/>
          <w:szCs w:val="20"/>
          <w:lang w:val="yo-NG"/>
        </w:rPr>
        <w:t>.F, Oshodi, A.A, Amao</w:t>
      </w:r>
      <w:r w:rsidR="00F65FB7" w:rsidRPr="00802BD5">
        <w:rPr>
          <w:sz w:val="20"/>
          <w:szCs w:val="20"/>
          <w:lang w:val="en-GB"/>
        </w:rPr>
        <w:t>.</w:t>
      </w:r>
      <w:r w:rsidRPr="00802BD5">
        <w:rPr>
          <w:sz w:val="20"/>
          <w:szCs w:val="20"/>
          <w:lang w:val="yo-NG"/>
        </w:rPr>
        <w:t xml:space="preserve"> Antimicrobial activity of aqueous extract of Vernonia amygdalina, Garcinia kola, Gongronema latifolium, and other blends on some beer spoillage organisms. </w:t>
      </w:r>
      <w:r w:rsidRPr="00802BD5">
        <w:rPr>
          <w:i/>
          <w:sz w:val="20"/>
          <w:szCs w:val="20"/>
          <w:lang w:val="yo-NG"/>
        </w:rPr>
        <w:t>Technical quarterly of the Master Brewer’s Association of America</w:t>
      </w:r>
      <w:r w:rsidR="00F65FB7" w:rsidRPr="00802BD5">
        <w:rPr>
          <w:sz w:val="20"/>
          <w:szCs w:val="20"/>
          <w:lang w:val="yo-NG"/>
        </w:rPr>
        <w:t>, 200</w:t>
      </w:r>
      <w:r w:rsidR="00F65FB7" w:rsidRPr="00802BD5">
        <w:rPr>
          <w:sz w:val="20"/>
          <w:szCs w:val="20"/>
          <w:lang w:val="en-GB"/>
        </w:rPr>
        <w:t>6</w:t>
      </w:r>
      <w:r w:rsidRPr="00802BD5">
        <w:rPr>
          <w:sz w:val="20"/>
          <w:szCs w:val="20"/>
          <w:lang w:val="yo-NG"/>
        </w:rPr>
        <w:t>; 41 (4): 397-40</w:t>
      </w:r>
      <w:r w:rsidR="00545C15" w:rsidRPr="00802BD5">
        <w:rPr>
          <w:sz w:val="20"/>
          <w:szCs w:val="20"/>
          <w:lang w:val="yo-NG"/>
        </w:rPr>
        <w:t>2.</w:t>
      </w:r>
    </w:p>
    <w:p w:rsidR="00545C15" w:rsidRPr="00802BD5" w:rsidRDefault="008E5C4F" w:rsidP="00545C15">
      <w:pPr>
        <w:pStyle w:val="ListParagraph"/>
        <w:numPr>
          <w:ilvl w:val="0"/>
          <w:numId w:val="3"/>
        </w:numPr>
        <w:snapToGrid w:val="0"/>
        <w:ind w:left="425" w:hanging="425"/>
        <w:jc w:val="both"/>
        <w:rPr>
          <w:sz w:val="20"/>
          <w:szCs w:val="20"/>
          <w:lang w:val="en-GB"/>
        </w:rPr>
      </w:pPr>
      <w:proofErr w:type="spellStart"/>
      <w:r w:rsidRPr="00802BD5">
        <w:rPr>
          <w:sz w:val="20"/>
          <w:szCs w:val="20"/>
          <w:lang w:val="en-GB"/>
        </w:rPr>
        <w:lastRenderedPageBreak/>
        <w:t>Neelis</w:t>
      </w:r>
      <w:proofErr w:type="spellEnd"/>
      <w:r w:rsidRPr="00802BD5">
        <w:rPr>
          <w:sz w:val="20"/>
          <w:szCs w:val="20"/>
          <w:lang w:val="en-GB"/>
        </w:rPr>
        <w:t>, K.J,</w:t>
      </w:r>
      <w:r w:rsidR="00F65FB7" w:rsidRPr="00802BD5">
        <w:rPr>
          <w:sz w:val="20"/>
          <w:szCs w:val="20"/>
          <w:lang w:val="en-GB"/>
        </w:rPr>
        <w:t xml:space="preserve"> </w:t>
      </w:r>
      <w:proofErr w:type="spellStart"/>
      <w:r w:rsidR="00F65FB7" w:rsidRPr="00802BD5">
        <w:rPr>
          <w:sz w:val="20"/>
          <w:szCs w:val="20"/>
          <w:lang w:val="en-GB"/>
        </w:rPr>
        <w:t>Visser</w:t>
      </w:r>
      <w:proofErr w:type="spellEnd"/>
      <w:r w:rsidR="00F65FB7" w:rsidRPr="00802BD5">
        <w:rPr>
          <w:sz w:val="20"/>
          <w:szCs w:val="20"/>
          <w:lang w:val="en-GB"/>
        </w:rPr>
        <w:t xml:space="preserve">, T.P, </w:t>
      </w:r>
      <w:proofErr w:type="spellStart"/>
      <w:r w:rsidR="00F65FB7" w:rsidRPr="00802BD5">
        <w:rPr>
          <w:sz w:val="20"/>
          <w:szCs w:val="20"/>
          <w:lang w:val="en-GB"/>
        </w:rPr>
        <w:t>Dimjati</w:t>
      </w:r>
      <w:proofErr w:type="spellEnd"/>
      <w:r w:rsidRPr="00802BD5">
        <w:rPr>
          <w:sz w:val="20"/>
          <w:szCs w:val="20"/>
          <w:lang w:val="en-GB"/>
        </w:rPr>
        <w:t xml:space="preserve">. A single dose of </w:t>
      </w:r>
      <w:proofErr w:type="spellStart"/>
      <w:r w:rsidRPr="00802BD5">
        <w:rPr>
          <w:sz w:val="20"/>
          <w:szCs w:val="20"/>
          <w:lang w:val="en-GB"/>
        </w:rPr>
        <w:t>thrombopoietin</w:t>
      </w:r>
      <w:proofErr w:type="spellEnd"/>
      <w:r w:rsidRPr="00802BD5">
        <w:rPr>
          <w:sz w:val="20"/>
          <w:szCs w:val="20"/>
          <w:lang w:val="en-GB"/>
        </w:rPr>
        <w:t xml:space="preserve"> shortly after </w:t>
      </w:r>
      <w:proofErr w:type="spellStart"/>
      <w:r w:rsidRPr="00802BD5">
        <w:rPr>
          <w:sz w:val="20"/>
          <w:szCs w:val="20"/>
          <w:lang w:val="en-GB"/>
        </w:rPr>
        <w:t>myelo</w:t>
      </w:r>
      <w:proofErr w:type="spellEnd"/>
      <w:r w:rsidRPr="00802BD5">
        <w:rPr>
          <w:sz w:val="20"/>
          <w:szCs w:val="20"/>
          <w:lang w:val="en-GB"/>
        </w:rPr>
        <w:t>-suppressive total body irradiation prevents pan-</w:t>
      </w:r>
      <w:proofErr w:type="spellStart"/>
      <w:r w:rsidRPr="00802BD5">
        <w:rPr>
          <w:sz w:val="20"/>
          <w:szCs w:val="20"/>
          <w:lang w:val="en-GB"/>
        </w:rPr>
        <w:t>cytopenia</w:t>
      </w:r>
      <w:proofErr w:type="spellEnd"/>
      <w:r w:rsidRPr="00802BD5">
        <w:rPr>
          <w:sz w:val="20"/>
          <w:szCs w:val="20"/>
          <w:lang w:val="en-GB"/>
        </w:rPr>
        <w:t xml:space="preserve"> in mice by promoting short term </w:t>
      </w:r>
      <w:proofErr w:type="spellStart"/>
      <w:r w:rsidRPr="00802BD5">
        <w:rPr>
          <w:sz w:val="20"/>
          <w:szCs w:val="20"/>
          <w:lang w:val="en-GB"/>
        </w:rPr>
        <w:t>multilineage</w:t>
      </w:r>
      <w:proofErr w:type="spellEnd"/>
      <w:r w:rsidRPr="00802BD5">
        <w:rPr>
          <w:sz w:val="20"/>
          <w:szCs w:val="20"/>
          <w:lang w:val="en-GB"/>
        </w:rPr>
        <w:t xml:space="preserve"> spleen-repopulating cell at the transient expense of bone marrow-repopulating cells. </w:t>
      </w:r>
      <w:r w:rsidRPr="00802BD5">
        <w:rPr>
          <w:i/>
          <w:sz w:val="20"/>
          <w:szCs w:val="20"/>
          <w:lang w:val="en-GB"/>
        </w:rPr>
        <w:t>Blood</w:t>
      </w:r>
      <w:r w:rsidR="00F65FB7" w:rsidRPr="00802BD5">
        <w:rPr>
          <w:sz w:val="20"/>
          <w:szCs w:val="20"/>
          <w:lang w:val="en-GB"/>
        </w:rPr>
        <w:t>.</w:t>
      </w:r>
      <w:r w:rsidRPr="00802BD5">
        <w:rPr>
          <w:sz w:val="20"/>
          <w:szCs w:val="20"/>
          <w:lang w:val="en-GB"/>
        </w:rPr>
        <w:t xml:space="preserve"> </w:t>
      </w:r>
      <w:r w:rsidR="00F65FB7" w:rsidRPr="00802BD5">
        <w:rPr>
          <w:sz w:val="20"/>
          <w:szCs w:val="20"/>
          <w:lang w:val="en-GB"/>
        </w:rPr>
        <w:t xml:space="preserve">1998; </w:t>
      </w:r>
      <w:r w:rsidRPr="00802BD5">
        <w:rPr>
          <w:sz w:val="20"/>
          <w:szCs w:val="20"/>
          <w:lang w:val="en-GB"/>
        </w:rPr>
        <w:t xml:space="preserve">92: 1586 – 1597. </w:t>
      </w:r>
    </w:p>
    <w:p w:rsidR="00545C15" w:rsidRPr="00802BD5" w:rsidRDefault="008E5C4F" w:rsidP="00545C15">
      <w:pPr>
        <w:pStyle w:val="ListParagraph"/>
        <w:numPr>
          <w:ilvl w:val="0"/>
          <w:numId w:val="3"/>
        </w:numPr>
        <w:snapToGrid w:val="0"/>
        <w:ind w:left="425" w:hanging="425"/>
        <w:jc w:val="both"/>
        <w:rPr>
          <w:sz w:val="20"/>
          <w:szCs w:val="20"/>
          <w:lang w:val="en-GB"/>
        </w:rPr>
      </w:pPr>
      <w:r w:rsidRPr="00802BD5">
        <w:rPr>
          <w:sz w:val="20"/>
          <w:szCs w:val="20"/>
          <w:lang w:val="yo-NG"/>
        </w:rPr>
        <w:t>Okafor</w:t>
      </w:r>
      <w:r w:rsidR="00F65FB7" w:rsidRPr="00802BD5">
        <w:rPr>
          <w:sz w:val="20"/>
          <w:szCs w:val="20"/>
          <w:lang w:val="yo-NG"/>
        </w:rPr>
        <w:t>, J.C and Ejiofor, M.A.U</w:t>
      </w:r>
      <w:r w:rsidR="00F65FB7" w:rsidRPr="00802BD5">
        <w:rPr>
          <w:sz w:val="20"/>
          <w:szCs w:val="20"/>
          <w:lang w:val="en-GB"/>
        </w:rPr>
        <w:t>.</w:t>
      </w:r>
      <w:r w:rsidRPr="00802BD5">
        <w:rPr>
          <w:sz w:val="20"/>
          <w:szCs w:val="20"/>
          <w:lang w:val="yo-NG"/>
        </w:rPr>
        <w:t xml:space="preserve"> Strategies for Enhancement of Utilization of Potential Edible Woody Forest Species of South-Eastern Nigeria. The Biodiversity of African Plant</w:t>
      </w:r>
      <w:r w:rsidR="00F65FB7" w:rsidRPr="00802BD5">
        <w:rPr>
          <w:sz w:val="20"/>
          <w:szCs w:val="20"/>
          <w:lang w:val="en-GB"/>
        </w:rPr>
        <w:t>, 1996;</w:t>
      </w:r>
      <w:r w:rsidRPr="00802BD5">
        <w:rPr>
          <w:sz w:val="20"/>
          <w:szCs w:val="20"/>
          <w:lang w:val="yo-NG"/>
        </w:rPr>
        <w:t xml:space="preserve"> pp 684-695.</w:t>
      </w:r>
    </w:p>
    <w:p w:rsidR="00545C15" w:rsidRPr="00802BD5" w:rsidRDefault="008E5C4F" w:rsidP="00545C15">
      <w:pPr>
        <w:pStyle w:val="ListParagraph"/>
        <w:numPr>
          <w:ilvl w:val="0"/>
          <w:numId w:val="3"/>
        </w:numPr>
        <w:snapToGrid w:val="0"/>
        <w:ind w:left="425" w:hanging="425"/>
        <w:jc w:val="both"/>
        <w:rPr>
          <w:sz w:val="20"/>
          <w:szCs w:val="20"/>
          <w:lang w:val="en-GB" w:eastAsia="yo-NG"/>
        </w:rPr>
      </w:pPr>
      <w:r w:rsidRPr="00802BD5">
        <w:rPr>
          <w:sz w:val="20"/>
          <w:szCs w:val="20"/>
          <w:lang w:val="yo-NG" w:eastAsia="yo-NG"/>
        </w:rPr>
        <w:t>Ozkan K, Turkkan E, Ender K, Mutlu D, Murat A, Nalan B</w:t>
      </w:r>
      <w:r w:rsidR="00F65FB7" w:rsidRPr="00802BD5">
        <w:rPr>
          <w:sz w:val="20"/>
          <w:szCs w:val="20"/>
          <w:lang w:val="yo-NG" w:eastAsia="yo-NG"/>
        </w:rPr>
        <w:t>, Abdulmecit Y, Osman M.</w:t>
      </w:r>
      <w:r w:rsidRPr="00802BD5">
        <w:rPr>
          <w:sz w:val="20"/>
          <w:szCs w:val="20"/>
          <w:lang w:val="yo-NG" w:eastAsia="yo-NG"/>
        </w:rPr>
        <w:t xml:space="preserve"> 5-Fluorouracil, epirubicin and cisplatin in the treatment of metastatic gastric carcinoma: a retrospective analysis of 68 Patients. </w:t>
      </w:r>
      <w:r w:rsidRPr="00802BD5">
        <w:rPr>
          <w:i/>
          <w:sz w:val="20"/>
          <w:szCs w:val="20"/>
          <w:lang w:val="yo-NG" w:eastAsia="yo-NG"/>
        </w:rPr>
        <w:t>Indian Journal of cancer</w:t>
      </w:r>
      <w:r w:rsidR="00F65FB7" w:rsidRPr="00802BD5">
        <w:rPr>
          <w:sz w:val="20"/>
          <w:szCs w:val="20"/>
          <w:lang w:val="en-GB" w:eastAsia="yo-NG"/>
        </w:rPr>
        <w:t xml:space="preserve">, 2005; </w:t>
      </w:r>
      <w:r w:rsidRPr="00802BD5">
        <w:rPr>
          <w:sz w:val="20"/>
          <w:szCs w:val="20"/>
          <w:lang w:val="yo-NG" w:eastAsia="yo-NG"/>
        </w:rPr>
        <w:t>42 (2): 85-88.</w:t>
      </w:r>
    </w:p>
    <w:p w:rsidR="00545C15" w:rsidRPr="00802BD5" w:rsidRDefault="008E5C4F" w:rsidP="00545C15">
      <w:pPr>
        <w:pStyle w:val="ListParagraph"/>
        <w:numPr>
          <w:ilvl w:val="0"/>
          <w:numId w:val="3"/>
        </w:numPr>
        <w:snapToGrid w:val="0"/>
        <w:ind w:left="425" w:hanging="425"/>
        <w:jc w:val="both"/>
        <w:rPr>
          <w:sz w:val="20"/>
          <w:szCs w:val="20"/>
          <w:lang w:val="en-GB" w:eastAsia="yo-NG"/>
        </w:rPr>
      </w:pPr>
      <w:r w:rsidRPr="00802BD5">
        <w:rPr>
          <w:sz w:val="20"/>
          <w:szCs w:val="20"/>
          <w:lang w:val="yo-NG"/>
        </w:rPr>
        <w:t>Schneider</w:t>
      </w:r>
      <w:r w:rsidR="00545C15" w:rsidRPr="00802BD5">
        <w:rPr>
          <w:sz w:val="20"/>
          <w:szCs w:val="20"/>
          <w:lang w:val="yo-NG"/>
        </w:rPr>
        <w:t>, G</w:t>
      </w:r>
      <w:r w:rsidRPr="00802BD5">
        <w:rPr>
          <w:sz w:val="20"/>
          <w:szCs w:val="20"/>
          <w:lang w:val="yo-NG"/>
        </w:rPr>
        <w:t>, Rots</w:t>
      </w:r>
      <w:r w:rsidR="00F65FB7" w:rsidRPr="00802BD5">
        <w:rPr>
          <w:sz w:val="20"/>
          <w:szCs w:val="20"/>
          <w:lang w:val="yo-NG"/>
        </w:rPr>
        <w:t>cheidt, K, Breitmaier, E</w:t>
      </w:r>
      <w:r w:rsidR="00F65FB7" w:rsidRPr="00802BD5">
        <w:rPr>
          <w:sz w:val="20"/>
          <w:szCs w:val="20"/>
          <w:lang w:val="en-GB"/>
        </w:rPr>
        <w:t>.</w:t>
      </w:r>
      <w:r w:rsidR="00F60027" w:rsidRPr="00802BD5">
        <w:rPr>
          <w:sz w:val="20"/>
          <w:szCs w:val="20"/>
          <w:lang w:val="en-GB"/>
        </w:rPr>
        <w:t xml:space="preserve"> </w:t>
      </w:r>
      <w:r w:rsidRPr="00802BD5">
        <w:rPr>
          <w:sz w:val="20"/>
          <w:szCs w:val="20"/>
          <w:lang w:val="yo-NG"/>
        </w:rPr>
        <w:t>Four New Pregnant glycosides from</w:t>
      </w:r>
      <w:r w:rsidRPr="00802BD5">
        <w:rPr>
          <w:i/>
          <w:sz w:val="20"/>
          <w:szCs w:val="20"/>
          <w:lang w:val="yo-NG"/>
        </w:rPr>
        <w:t xml:space="preserve"> Gongronema latifolium</w:t>
      </w:r>
      <w:r w:rsidR="00F60027" w:rsidRPr="00802BD5">
        <w:rPr>
          <w:i/>
          <w:sz w:val="20"/>
          <w:szCs w:val="20"/>
          <w:lang w:val="yo-NG"/>
        </w:rPr>
        <w:t xml:space="preserve"> </w:t>
      </w:r>
      <w:r w:rsidRPr="00802BD5">
        <w:rPr>
          <w:i/>
          <w:sz w:val="20"/>
          <w:szCs w:val="20"/>
          <w:lang w:val="yo-NG"/>
        </w:rPr>
        <w:t>J. Parkische Chem Cheniskerztung</w:t>
      </w:r>
      <w:r w:rsidR="00F65FB7" w:rsidRPr="00802BD5">
        <w:rPr>
          <w:sz w:val="20"/>
          <w:szCs w:val="20"/>
          <w:lang w:val="en-GB"/>
        </w:rPr>
        <w:t>, 2003;</w:t>
      </w:r>
      <w:r w:rsidRPr="00802BD5">
        <w:rPr>
          <w:sz w:val="20"/>
          <w:szCs w:val="20"/>
          <w:lang w:val="yo-NG"/>
        </w:rPr>
        <w:t xml:space="preserve"> 353: 532-536.</w:t>
      </w:r>
    </w:p>
    <w:p w:rsidR="00545C15" w:rsidRPr="00802BD5" w:rsidRDefault="008E5C4F" w:rsidP="00545C15">
      <w:pPr>
        <w:pStyle w:val="ListParagraph"/>
        <w:numPr>
          <w:ilvl w:val="0"/>
          <w:numId w:val="3"/>
        </w:numPr>
        <w:snapToGrid w:val="0"/>
        <w:ind w:left="425" w:hanging="425"/>
        <w:jc w:val="both"/>
        <w:rPr>
          <w:sz w:val="20"/>
          <w:szCs w:val="20"/>
          <w:lang w:val="en-GB"/>
        </w:rPr>
      </w:pPr>
      <w:r w:rsidRPr="00802BD5">
        <w:rPr>
          <w:sz w:val="20"/>
          <w:szCs w:val="20"/>
          <w:lang w:val="yo-NG"/>
        </w:rPr>
        <w:t>Shanafelt,</w:t>
      </w:r>
      <w:r w:rsidR="00F65FB7" w:rsidRPr="00802BD5">
        <w:rPr>
          <w:sz w:val="20"/>
          <w:szCs w:val="20"/>
          <w:lang w:val="yo-NG"/>
        </w:rPr>
        <w:t xml:space="preserve"> T.D, Lin, T, Geyer, S.M</w:t>
      </w:r>
      <w:r w:rsidR="00F65FB7" w:rsidRPr="00802BD5">
        <w:rPr>
          <w:sz w:val="20"/>
          <w:szCs w:val="20"/>
          <w:lang w:val="en-GB"/>
        </w:rPr>
        <w:t>.</w:t>
      </w:r>
      <w:r w:rsidRPr="00802BD5">
        <w:rPr>
          <w:sz w:val="20"/>
          <w:szCs w:val="20"/>
          <w:lang w:val="yo-NG"/>
        </w:rPr>
        <w:t xml:space="preserve"> Pentostation, Cyclophosphamide, and Rituximab Regimen in Older Patients with Chronic Lymphocytic Leukaemia. </w:t>
      </w:r>
      <w:r w:rsidRPr="00802BD5">
        <w:rPr>
          <w:i/>
          <w:sz w:val="20"/>
          <w:szCs w:val="20"/>
          <w:lang w:val="yo-NG"/>
        </w:rPr>
        <w:t>Cancer</w:t>
      </w:r>
      <w:r w:rsidR="00F65FB7" w:rsidRPr="00802BD5">
        <w:rPr>
          <w:sz w:val="20"/>
          <w:szCs w:val="20"/>
          <w:lang w:val="en-GB"/>
        </w:rPr>
        <w:t xml:space="preserve">, 2007; </w:t>
      </w:r>
      <w:r w:rsidRPr="00802BD5">
        <w:rPr>
          <w:sz w:val="20"/>
          <w:szCs w:val="20"/>
          <w:lang w:val="yo-NG"/>
        </w:rPr>
        <w:t>109 (11): 2291-2298.</w:t>
      </w:r>
    </w:p>
    <w:p w:rsidR="00545C15" w:rsidRPr="00802BD5" w:rsidRDefault="008E5C4F" w:rsidP="00545C15">
      <w:pPr>
        <w:pStyle w:val="ListParagraph"/>
        <w:numPr>
          <w:ilvl w:val="0"/>
          <w:numId w:val="3"/>
        </w:numPr>
        <w:snapToGrid w:val="0"/>
        <w:ind w:left="425" w:hanging="425"/>
        <w:jc w:val="both"/>
        <w:rPr>
          <w:sz w:val="20"/>
          <w:szCs w:val="20"/>
          <w:lang w:val="en-GB"/>
        </w:rPr>
      </w:pPr>
      <w:r w:rsidRPr="00802BD5">
        <w:rPr>
          <w:sz w:val="20"/>
          <w:szCs w:val="20"/>
          <w:lang w:val="yo-NG"/>
        </w:rPr>
        <w:t>Ugochukwu, N.H, Babady, U.E, Cobou</w:t>
      </w:r>
      <w:r w:rsidR="00F65FB7" w:rsidRPr="00802BD5">
        <w:rPr>
          <w:sz w:val="20"/>
          <w:szCs w:val="20"/>
          <w:lang w:val="yo-NG"/>
        </w:rPr>
        <w:t>rre, M.K and Gosset, S.R</w:t>
      </w:r>
      <w:r w:rsidR="00F65FB7" w:rsidRPr="00802BD5">
        <w:rPr>
          <w:sz w:val="20"/>
          <w:szCs w:val="20"/>
          <w:lang w:val="en-GB"/>
        </w:rPr>
        <w:t>.</w:t>
      </w:r>
      <w:r w:rsidRPr="00802BD5">
        <w:rPr>
          <w:sz w:val="20"/>
          <w:szCs w:val="20"/>
          <w:lang w:val="yo-NG"/>
        </w:rPr>
        <w:t xml:space="preserve"> The Effect of </w:t>
      </w:r>
      <w:r w:rsidRPr="00802BD5">
        <w:rPr>
          <w:i/>
          <w:sz w:val="20"/>
          <w:szCs w:val="20"/>
          <w:lang w:val="yo-NG"/>
        </w:rPr>
        <w:t xml:space="preserve">Gongronema </w:t>
      </w:r>
      <w:r w:rsidR="00240348" w:rsidRPr="00802BD5">
        <w:rPr>
          <w:i/>
          <w:sz w:val="20"/>
          <w:szCs w:val="20"/>
          <w:lang w:val="yo-NG"/>
        </w:rPr>
        <w:t xml:space="preserve">latifolium </w:t>
      </w:r>
      <w:r w:rsidR="00240348" w:rsidRPr="00802BD5">
        <w:rPr>
          <w:sz w:val="20"/>
          <w:szCs w:val="20"/>
          <w:lang w:val="yo-NG"/>
        </w:rPr>
        <w:t xml:space="preserve">Extract on Serum Lipid Profile and Oxidative Stress in Hepatocytes of Diabetic rats. </w:t>
      </w:r>
      <w:r w:rsidR="00240348" w:rsidRPr="00802BD5">
        <w:rPr>
          <w:i/>
          <w:sz w:val="20"/>
          <w:szCs w:val="20"/>
          <w:lang w:val="yo-NG"/>
        </w:rPr>
        <w:t>Journal of Bioscience</w:t>
      </w:r>
      <w:r w:rsidR="00F65FB7" w:rsidRPr="00802BD5">
        <w:rPr>
          <w:sz w:val="20"/>
          <w:szCs w:val="20"/>
          <w:lang w:val="en-GB"/>
        </w:rPr>
        <w:t>, 2003;</w:t>
      </w:r>
      <w:r w:rsidR="00F60027" w:rsidRPr="00802BD5">
        <w:rPr>
          <w:sz w:val="20"/>
          <w:szCs w:val="20"/>
          <w:lang w:val="en-GB"/>
        </w:rPr>
        <w:t xml:space="preserve"> </w:t>
      </w:r>
      <w:r w:rsidR="00240348" w:rsidRPr="00802BD5">
        <w:rPr>
          <w:sz w:val="20"/>
          <w:szCs w:val="20"/>
          <w:lang w:val="yo-NG"/>
        </w:rPr>
        <w:t>28 (1): 1-5.</w:t>
      </w:r>
    </w:p>
    <w:p w:rsidR="00545C15" w:rsidRPr="00802BD5" w:rsidRDefault="00F65FB7" w:rsidP="00545C15">
      <w:pPr>
        <w:pStyle w:val="ListParagraph"/>
        <w:numPr>
          <w:ilvl w:val="0"/>
          <w:numId w:val="3"/>
        </w:numPr>
        <w:snapToGrid w:val="0"/>
        <w:ind w:left="425" w:hanging="425"/>
        <w:jc w:val="both"/>
        <w:rPr>
          <w:sz w:val="20"/>
          <w:szCs w:val="20"/>
          <w:lang w:val="yo-NG"/>
        </w:rPr>
      </w:pPr>
      <w:r w:rsidRPr="00802BD5">
        <w:rPr>
          <w:sz w:val="20"/>
          <w:szCs w:val="20"/>
          <w:lang w:val="yo-NG"/>
        </w:rPr>
        <w:t>WHO</w:t>
      </w:r>
      <w:r w:rsidRPr="00802BD5">
        <w:rPr>
          <w:sz w:val="20"/>
          <w:szCs w:val="20"/>
          <w:lang w:val="en-GB"/>
        </w:rPr>
        <w:t>.</w:t>
      </w:r>
      <w:r w:rsidR="009D1027" w:rsidRPr="00802BD5">
        <w:rPr>
          <w:sz w:val="20"/>
          <w:szCs w:val="20"/>
          <w:lang w:val="yo-NG"/>
        </w:rPr>
        <w:t xml:space="preserve"> Herbal medicine; Herbal medicine productsbin European Union, </w:t>
      </w:r>
      <w:r w:rsidR="009D1027" w:rsidRPr="00802BD5">
        <w:rPr>
          <w:i/>
          <w:sz w:val="20"/>
          <w:szCs w:val="20"/>
          <w:lang w:val="yo-NG"/>
        </w:rPr>
        <w:t>World Health Organization drugs Information</w:t>
      </w:r>
      <w:r w:rsidRPr="00802BD5">
        <w:rPr>
          <w:i/>
          <w:sz w:val="20"/>
          <w:szCs w:val="20"/>
          <w:lang w:val="en-GB"/>
        </w:rPr>
        <w:t xml:space="preserve">, </w:t>
      </w:r>
      <w:r w:rsidRPr="00802BD5">
        <w:rPr>
          <w:sz w:val="20"/>
          <w:szCs w:val="20"/>
          <w:lang w:val="en-GB"/>
        </w:rPr>
        <w:t>2002</w:t>
      </w:r>
      <w:r w:rsidRPr="00802BD5">
        <w:rPr>
          <w:i/>
          <w:sz w:val="20"/>
          <w:szCs w:val="20"/>
          <w:lang w:val="en-GB"/>
        </w:rPr>
        <w:t xml:space="preserve">; </w:t>
      </w:r>
      <w:r w:rsidR="009D1027" w:rsidRPr="00802BD5">
        <w:rPr>
          <w:sz w:val="20"/>
          <w:szCs w:val="20"/>
          <w:lang w:val="yo-NG"/>
        </w:rPr>
        <w:t>16: 115-11</w:t>
      </w:r>
      <w:r w:rsidR="00545C15" w:rsidRPr="00802BD5">
        <w:rPr>
          <w:sz w:val="20"/>
          <w:szCs w:val="20"/>
          <w:lang w:val="yo-NG"/>
        </w:rPr>
        <w:t>8.</w:t>
      </w:r>
    </w:p>
    <w:p w:rsidR="00F60027" w:rsidRPr="00802BD5" w:rsidRDefault="00F60027" w:rsidP="00545C15">
      <w:pPr>
        <w:snapToGrid w:val="0"/>
        <w:ind w:left="425" w:hanging="425"/>
        <w:jc w:val="both"/>
        <w:rPr>
          <w:sz w:val="20"/>
          <w:szCs w:val="20"/>
          <w:lang w:val="en-GB"/>
        </w:rPr>
        <w:sectPr w:rsidR="00F60027" w:rsidRPr="00802BD5" w:rsidSect="00545C15">
          <w:headerReference w:type="default" r:id="rId21"/>
          <w:footerReference w:type="default" r:id="rId22"/>
          <w:type w:val="continuous"/>
          <w:pgSz w:w="12240" w:h="15840" w:code="1"/>
          <w:pgMar w:top="1440" w:right="1440" w:bottom="1440" w:left="1440" w:header="720" w:footer="720" w:gutter="0"/>
          <w:cols w:num="2" w:space="600"/>
          <w:docGrid w:linePitch="360"/>
        </w:sectPr>
      </w:pPr>
    </w:p>
    <w:p w:rsidR="00545C15" w:rsidRPr="00802BD5" w:rsidRDefault="00545C15" w:rsidP="00545C15">
      <w:pPr>
        <w:pStyle w:val="ListParagraph"/>
        <w:snapToGrid w:val="0"/>
        <w:ind w:left="425" w:hanging="425"/>
        <w:jc w:val="both"/>
        <w:rPr>
          <w:rFonts w:eastAsiaTheme="minorEastAsia"/>
          <w:sz w:val="20"/>
          <w:szCs w:val="20"/>
          <w:lang w:val="en-GB" w:eastAsia="zh-CN"/>
        </w:rPr>
      </w:pPr>
    </w:p>
    <w:p w:rsidR="00545C15" w:rsidRPr="00802BD5" w:rsidRDefault="00545C15" w:rsidP="00545C15">
      <w:pPr>
        <w:pStyle w:val="ListParagraph"/>
        <w:snapToGrid w:val="0"/>
        <w:ind w:left="425" w:hanging="425"/>
        <w:jc w:val="both"/>
        <w:rPr>
          <w:rFonts w:eastAsiaTheme="minorEastAsia"/>
          <w:sz w:val="20"/>
          <w:szCs w:val="20"/>
          <w:lang w:val="en-GB" w:eastAsia="zh-CN"/>
        </w:rPr>
      </w:pPr>
    </w:p>
    <w:p w:rsidR="00545C15" w:rsidRPr="00802BD5" w:rsidRDefault="00545C15" w:rsidP="00545C15">
      <w:pPr>
        <w:pStyle w:val="ListParagraph"/>
        <w:snapToGrid w:val="0"/>
        <w:ind w:left="425" w:hanging="425"/>
        <w:jc w:val="both"/>
        <w:rPr>
          <w:rFonts w:eastAsiaTheme="minorEastAsia"/>
          <w:sz w:val="20"/>
          <w:szCs w:val="20"/>
          <w:lang w:val="en-GB" w:eastAsia="zh-CN"/>
        </w:rPr>
      </w:pPr>
    </w:p>
    <w:p w:rsidR="00545C15" w:rsidRPr="00802BD5" w:rsidRDefault="00F60027" w:rsidP="00545C15">
      <w:pPr>
        <w:snapToGrid w:val="0"/>
        <w:ind w:left="425" w:hanging="425"/>
        <w:jc w:val="both"/>
        <w:rPr>
          <w:rFonts w:eastAsiaTheme="minorEastAsia"/>
          <w:sz w:val="20"/>
          <w:szCs w:val="20"/>
          <w:lang w:eastAsia="zh-CN"/>
        </w:rPr>
      </w:pPr>
      <w:r w:rsidRPr="00802BD5">
        <w:rPr>
          <w:sz w:val="20"/>
          <w:szCs w:val="20"/>
        </w:rPr>
        <w:t>1</w:t>
      </w:r>
      <w:r w:rsidR="00545C15" w:rsidRPr="00802BD5">
        <w:rPr>
          <w:rFonts w:eastAsiaTheme="minorEastAsia" w:hint="eastAsia"/>
          <w:sz w:val="20"/>
          <w:szCs w:val="20"/>
          <w:lang w:eastAsia="zh-CN"/>
        </w:rPr>
        <w:t>2</w:t>
      </w:r>
      <w:r w:rsidRPr="00802BD5">
        <w:rPr>
          <w:sz w:val="20"/>
          <w:szCs w:val="20"/>
        </w:rPr>
        <w:t>/</w:t>
      </w:r>
      <w:r w:rsidR="00545C15" w:rsidRPr="00802BD5">
        <w:rPr>
          <w:rFonts w:eastAsiaTheme="minorEastAsia" w:hint="eastAsia"/>
          <w:sz w:val="20"/>
          <w:szCs w:val="20"/>
          <w:lang w:eastAsia="zh-CN"/>
        </w:rPr>
        <w:t>25</w:t>
      </w:r>
      <w:r w:rsidRPr="00802BD5">
        <w:rPr>
          <w:sz w:val="20"/>
          <w:szCs w:val="20"/>
        </w:rPr>
        <w:t>/201</w:t>
      </w:r>
      <w:r w:rsidR="00545C15" w:rsidRPr="00802BD5">
        <w:rPr>
          <w:rFonts w:eastAsiaTheme="minorEastAsia" w:hint="eastAsia"/>
          <w:sz w:val="20"/>
          <w:szCs w:val="20"/>
          <w:lang w:eastAsia="zh-CN"/>
        </w:rPr>
        <w:t>7</w:t>
      </w:r>
    </w:p>
    <w:sectPr w:rsidR="00545C15" w:rsidRPr="00802BD5" w:rsidSect="00F60027">
      <w:headerReference w:type="default" r:id="rId23"/>
      <w:footerReference w:type="default" r:id="rId24"/>
      <w:type w:val="continuous"/>
      <w:pgSz w:w="12240" w:h="15840" w:code="1"/>
      <w:pgMar w:top="1440" w:right="1440" w:bottom="1440" w:left="1440" w:header="720" w:footer="720" w:gutter="0"/>
      <w:cols w:num="2" w:space="3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F2" w:rsidRDefault="00FF23F2" w:rsidP="0001158E">
      <w:r>
        <w:separator/>
      </w:r>
    </w:p>
  </w:endnote>
  <w:endnote w:type="continuationSeparator" w:id="0">
    <w:p w:rsidR="00FF23F2" w:rsidRDefault="00FF23F2" w:rsidP="00011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Default="005108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7" w:rsidRPr="005108AC" w:rsidRDefault="0084134A" w:rsidP="005108AC">
    <w:pPr>
      <w:jc w:val="center"/>
      <w:rPr>
        <w:sz w:val="20"/>
      </w:rPr>
    </w:pPr>
    <w:r w:rsidRPr="005108AC">
      <w:rPr>
        <w:sz w:val="20"/>
      </w:rPr>
      <w:fldChar w:fldCharType="begin"/>
    </w:r>
    <w:r w:rsidR="005108AC" w:rsidRPr="005108AC">
      <w:rPr>
        <w:sz w:val="20"/>
      </w:rPr>
      <w:instrText xml:space="preserve"> page </w:instrText>
    </w:r>
    <w:r w:rsidRPr="005108AC">
      <w:rPr>
        <w:sz w:val="20"/>
      </w:rPr>
      <w:fldChar w:fldCharType="separate"/>
    </w:r>
    <w:r w:rsidR="00802BD5">
      <w:rPr>
        <w:noProof/>
        <w:sz w:val="20"/>
      </w:rPr>
      <w:t>65</w:t>
    </w:r>
    <w:r w:rsidRPr="005108A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Default="005108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7" w:rsidRPr="005108AC" w:rsidRDefault="0084134A" w:rsidP="005108AC">
    <w:pPr>
      <w:jc w:val="center"/>
      <w:rPr>
        <w:sz w:val="20"/>
      </w:rPr>
    </w:pPr>
    <w:r w:rsidRPr="005108AC">
      <w:rPr>
        <w:sz w:val="20"/>
      </w:rPr>
      <w:fldChar w:fldCharType="begin"/>
    </w:r>
    <w:r w:rsidR="005108AC" w:rsidRPr="005108AC">
      <w:rPr>
        <w:sz w:val="20"/>
      </w:rPr>
      <w:instrText xml:space="preserve"> page </w:instrText>
    </w:r>
    <w:r w:rsidRPr="005108AC">
      <w:rPr>
        <w:sz w:val="20"/>
      </w:rPr>
      <w:fldChar w:fldCharType="separate"/>
    </w:r>
    <w:r w:rsidR="00802BD5">
      <w:rPr>
        <w:noProof/>
        <w:sz w:val="20"/>
      </w:rPr>
      <w:t>66</w:t>
    </w:r>
    <w:r w:rsidRPr="005108A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404"/>
      <w:docPartObj>
        <w:docPartGallery w:val="Page Numbers (Bottom of Page)"/>
        <w:docPartUnique/>
      </w:docPartObj>
    </w:sdtPr>
    <w:sdtContent>
      <w:p w:rsidR="00F60027" w:rsidRDefault="0084134A" w:rsidP="00A65AA9">
        <w:pPr>
          <w:pStyle w:val="Footer"/>
          <w:ind w:firstLine="4680"/>
        </w:pPr>
        <w:fldSimple w:instr=" PAGE   \* MERGEFORMAT ">
          <w:r w:rsidR="00802BD5">
            <w:rPr>
              <w:noProof/>
            </w:rPr>
            <w:t>67</w:t>
          </w:r>
        </w:fldSimple>
      </w:p>
    </w:sdtContent>
  </w:sdt>
  <w:p w:rsidR="00F60027" w:rsidRDefault="0084134A">
    <w:pPr>
      <w:pStyle w:val="Footer"/>
    </w:pPr>
    <w:hyperlink r:id="rId1" w:history="1">
      <w:r w:rsidR="00F60027" w:rsidRPr="007329DC">
        <w:rPr>
          <w:rStyle w:val="Hyperlink"/>
        </w:rPr>
        <w:t>http://www.lifesciencesite.com</w:t>
      </w:r>
    </w:hyperlink>
    <w:r w:rsidR="00F60027">
      <w:tab/>
    </w:r>
    <w:r w:rsidR="00F60027">
      <w:tab/>
      <w:t>lifesciencej@gmail.com</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7" w:rsidRPr="005108AC" w:rsidRDefault="0084134A" w:rsidP="005108AC">
    <w:pPr>
      <w:jc w:val="center"/>
      <w:rPr>
        <w:sz w:val="20"/>
      </w:rPr>
    </w:pPr>
    <w:r w:rsidRPr="005108AC">
      <w:rPr>
        <w:sz w:val="20"/>
      </w:rPr>
      <w:fldChar w:fldCharType="begin"/>
    </w:r>
    <w:r w:rsidR="005108AC" w:rsidRPr="005108AC">
      <w:rPr>
        <w:sz w:val="20"/>
      </w:rPr>
      <w:instrText xml:space="preserve"> page </w:instrText>
    </w:r>
    <w:r w:rsidRPr="005108AC">
      <w:rPr>
        <w:sz w:val="20"/>
      </w:rPr>
      <w:fldChar w:fldCharType="separate"/>
    </w:r>
    <w:r w:rsidR="00802BD5">
      <w:rPr>
        <w:noProof/>
        <w:sz w:val="20"/>
      </w:rPr>
      <w:t>68</w:t>
    </w:r>
    <w:r w:rsidRPr="005108A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965"/>
      <w:docPartObj>
        <w:docPartGallery w:val="Page Numbers (Bottom of Page)"/>
        <w:docPartUnique/>
      </w:docPartObj>
    </w:sdtPr>
    <w:sdtContent>
      <w:p w:rsidR="00BE2424" w:rsidRDefault="0084134A" w:rsidP="00A65AA9">
        <w:pPr>
          <w:pStyle w:val="Footer"/>
          <w:ind w:firstLine="4680"/>
        </w:pPr>
        <w:fldSimple w:instr=" PAGE   \* MERGEFORMAT ">
          <w:r w:rsidR="00F60027">
            <w:rPr>
              <w:noProof/>
            </w:rPr>
            <w:t>1</w:t>
          </w:r>
        </w:fldSimple>
      </w:p>
    </w:sdtContent>
  </w:sdt>
  <w:p w:rsidR="00EC5EAA" w:rsidRDefault="0084134A">
    <w:pPr>
      <w:pStyle w:val="Footer"/>
    </w:pPr>
    <w:hyperlink r:id="rId1" w:history="1">
      <w:r w:rsidR="0072472B" w:rsidRPr="007329DC">
        <w:rPr>
          <w:rStyle w:val="Hyperlink"/>
        </w:rPr>
        <w:t>http://www.lifesciencesite.com</w:t>
      </w:r>
    </w:hyperlink>
    <w:r w:rsidR="0072472B">
      <w:tab/>
    </w:r>
    <w:r w:rsidR="0072472B">
      <w:tab/>
      <w:t>lifesciencej@gmail.com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F2" w:rsidRDefault="00FF23F2" w:rsidP="0001158E">
      <w:r>
        <w:separator/>
      </w:r>
    </w:p>
  </w:footnote>
  <w:footnote w:type="continuationSeparator" w:id="0">
    <w:p w:rsidR="00FF23F2" w:rsidRDefault="00FF23F2" w:rsidP="00011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Default="005108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Pr="005108AC" w:rsidRDefault="005108AC" w:rsidP="005108AC">
    <w:pPr>
      <w:pBdr>
        <w:bottom w:val="thinThickMediumGap" w:sz="12" w:space="1" w:color="auto"/>
      </w:pBdr>
      <w:tabs>
        <w:tab w:val="left" w:pos="851"/>
        <w:tab w:val="right" w:pos="8364"/>
      </w:tabs>
      <w:adjustRightInd w:val="0"/>
      <w:snapToGrid w:val="0"/>
      <w:jc w:val="both"/>
      <w:rPr>
        <w:iCs/>
        <w:color w:val="0000FF"/>
        <w:sz w:val="20"/>
      </w:rPr>
    </w:pPr>
    <w:r w:rsidRPr="005108AC">
      <w:rPr>
        <w:rFonts w:hint="eastAsia"/>
        <w:iCs/>
        <w:color w:val="000000"/>
        <w:sz w:val="20"/>
      </w:rPr>
      <w:tab/>
    </w:r>
    <w:r w:rsidRPr="005108AC">
      <w:rPr>
        <w:iCs/>
        <w:color w:val="000000"/>
        <w:sz w:val="20"/>
      </w:rPr>
      <w:t xml:space="preserve">Cancer Biology </w:t>
    </w:r>
    <w:r w:rsidRPr="005108AC">
      <w:rPr>
        <w:iCs/>
        <w:sz w:val="20"/>
      </w:rPr>
      <w:t>201</w:t>
    </w:r>
    <w:r w:rsidRPr="005108AC">
      <w:rPr>
        <w:rFonts w:hint="eastAsia"/>
        <w:iCs/>
        <w:sz w:val="20"/>
      </w:rPr>
      <w:t>7</w:t>
    </w:r>
    <w:r w:rsidRPr="005108AC">
      <w:rPr>
        <w:iCs/>
        <w:sz w:val="20"/>
      </w:rPr>
      <w:t>;</w:t>
    </w:r>
    <w:r w:rsidRPr="005108AC">
      <w:rPr>
        <w:rFonts w:hint="eastAsia"/>
        <w:iCs/>
        <w:sz w:val="20"/>
      </w:rPr>
      <w:t>7</w:t>
    </w:r>
    <w:r w:rsidRPr="005108AC">
      <w:rPr>
        <w:iCs/>
        <w:sz w:val="20"/>
      </w:rPr>
      <w:t>(</w:t>
    </w:r>
    <w:r w:rsidRPr="005108AC">
      <w:rPr>
        <w:rFonts w:hint="eastAsia"/>
        <w:iCs/>
        <w:sz w:val="20"/>
      </w:rPr>
      <w:t>4</w:t>
    </w:r>
    <w:r w:rsidRPr="005108AC">
      <w:rPr>
        <w:iCs/>
        <w:sz w:val="20"/>
      </w:rPr>
      <w:t xml:space="preserve">)  </w:t>
    </w:r>
    <w:r w:rsidRPr="005108AC">
      <w:rPr>
        <w:rFonts w:hint="eastAsia"/>
        <w:iCs/>
        <w:sz w:val="20"/>
      </w:rPr>
      <w:t xml:space="preserve">   </w:t>
    </w:r>
    <w:r w:rsidRPr="005108AC">
      <w:rPr>
        <w:rFonts w:hint="eastAsia"/>
        <w:iCs/>
        <w:sz w:val="20"/>
      </w:rPr>
      <w:tab/>
      <w:t xml:space="preserve">     </w:t>
    </w:r>
    <w:r w:rsidRPr="005108AC">
      <w:rPr>
        <w:iCs/>
        <w:sz w:val="20"/>
      </w:rPr>
      <w:t xml:space="preserve"> </w:t>
    </w:r>
    <w:r w:rsidRPr="005108AC">
      <w:rPr>
        <w:sz w:val="20"/>
      </w:rPr>
      <w:t xml:space="preserve">  </w:t>
    </w:r>
    <w:hyperlink r:id="rId1" w:history="1">
      <w:r w:rsidRPr="005108AC">
        <w:rPr>
          <w:rStyle w:val="Hyperlink"/>
          <w:color w:val="0000FF"/>
          <w:sz w:val="20"/>
        </w:rPr>
        <w:t>http://www.cancerbio.net</w:t>
      </w:r>
    </w:hyperlink>
  </w:p>
  <w:p w:rsidR="005108AC" w:rsidRPr="005108AC" w:rsidRDefault="005108AC" w:rsidP="005108A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Default="005108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Pr="005108AC" w:rsidRDefault="005108AC" w:rsidP="005108AC">
    <w:pPr>
      <w:pBdr>
        <w:bottom w:val="thinThickMediumGap" w:sz="12" w:space="1" w:color="auto"/>
      </w:pBdr>
      <w:tabs>
        <w:tab w:val="left" w:pos="851"/>
        <w:tab w:val="right" w:pos="8364"/>
      </w:tabs>
      <w:adjustRightInd w:val="0"/>
      <w:snapToGrid w:val="0"/>
      <w:jc w:val="both"/>
      <w:rPr>
        <w:iCs/>
        <w:color w:val="0000FF"/>
        <w:sz w:val="20"/>
      </w:rPr>
    </w:pPr>
    <w:r w:rsidRPr="005108AC">
      <w:rPr>
        <w:rFonts w:hint="eastAsia"/>
        <w:iCs/>
        <w:color w:val="000000"/>
        <w:sz w:val="20"/>
      </w:rPr>
      <w:tab/>
    </w:r>
    <w:r w:rsidRPr="005108AC">
      <w:rPr>
        <w:iCs/>
        <w:color w:val="000000"/>
        <w:sz w:val="20"/>
      </w:rPr>
      <w:t xml:space="preserve">Cancer Biology </w:t>
    </w:r>
    <w:r w:rsidRPr="005108AC">
      <w:rPr>
        <w:iCs/>
        <w:sz w:val="20"/>
      </w:rPr>
      <w:t>201</w:t>
    </w:r>
    <w:r w:rsidRPr="005108AC">
      <w:rPr>
        <w:rFonts w:hint="eastAsia"/>
        <w:iCs/>
        <w:sz w:val="20"/>
      </w:rPr>
      <w:t>7</w:t>
    </w:r>
    <w:r w:rsidRPr="005108AC">
      <w:rPr>
        <w:iCs/>
        <w:sz w:val="20"/>
      </w:rPr>
      <w:t>;</w:t>
    </w:r>
    <w:r w:rsidRPr="005108AC">
      <w:rPr>
        <w:rFonts w:hint="eastAsia"/>
        <w:iCs/>
        <w:sz w:val="20"/>
      </w:rPr>
      <w:t>7</w:t>
    </w:r>
    <w:r w:rsidRPr="005108AC">
      <w:rPr>
        <w:iCs/>
        <w:sz w:val="20"/>
      </w:rPr>
      <w:t>(</w:t>
    </w:r>
    <w:r w:rsidRPr="005108AC">
      <w:rPr>
        <w:rFonts w:hint="eastAsia"/>
        <w:iCs/>
        <w:sz w:val="20"/>
      </w:rPr>
      <w:t>4</w:t>
    </w:r>
    <w:r w:rsidRPr="005108AC">
      <w:rPr>
        <w:iCs/>
        <w:sz w:val="20"/>
      </w:rPr>
      <w:t xml:space="preserve">)  </w:t>
    </w:r>
    <w:r w:rsidRPr="005108AC">
      <w:rPr>
        <w:rFonts w:hint="eastAsia"/>
        <w:iCs/>
        <w:sz w:val="20"/>
      </w:rPr>
      <w:t xml:space="preserve">   </w:t>
    </w:r>
    <w:r w:rsidRPr="005108AC">
      <w:rPr>
        <w:rFonts w:hint="eastAsia"/>
        <w:iCs/>
        <w:sz w:val="20"/>
      </w:rPr>
      <w:tab/>
      <w:t xml:space="preserve">     </w:t>
    </w:r>
    <w:r w:rsidRPr="005108AC">
      <w:rPr>
        <w:iCs/>
        <w:sz w:val="20"/>
      </w:rPr>
      <w:t xml:space="preserve"> </w:t>
    </w:r>
    <w:r w:rsidRPr="005108AC">
      <w:rPr>
        <w:sz w:val="20"/>
      </w:rPr>
      <w:t xml:space="preserve">  </w:t>
    </w:r>
    <w:hyperlink r:id="rId1" w:history="1">
      <w:r w:rsidRPr="005108AC">
        <w:rPr>
          <w:rStyle w:val="Hyperlink"/>
          <w:color w:val="0000FF"/>
          <w:sz w:val="20"/>
        </w:rPr>
        <w:t>http://www.cancerbio.net</w:t>
      </w:r>
    </w:hyperlink>
  </w:p>
  <w:p w:rsidR="005108AC" w:rsidRPr="005108AC" w:rsidRDefault="005108AC" w:rsidP="005108A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5279403"/>
      <w:dataBinding w:prefixMappings="xmlns:ns0='http://schemas.openxmlformats.org/package/2006/metadata/core-properties' xmlns:ns1='http://purl.org/dc/elements/1.1/'" w:xpath="/ns0:coreProperties[1]/ns1:title[1]" w:storeItemID="{6C3C8BC8-F283-45AE-878A-BAB7291924A1}"/>
      <w:text/>
    </w:sdtPr>
    <w:sdtContent>
      <w:p w:rsidR="00F60027" w:rsidRDefault="00F60027" w:rsidP="00A65AA9">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20"/>
            <w:szCs w:val="20"/>
            <w:lang w:val="en-GB"/>
          </w:rPr>
          <w:t>Life Science Journal (18741_life_20130529)                                                             http://www.lifesciencesite.com</w:t>
        </w:r>
      </w:p>
    </w:sdtContent>
  </w:sdt>
  <w:p w:rsidR="00F60027" w:rsidRDefault="00F6002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C" w:rsidRPr="005108AC" w:rsidRDefault="005108AC" w:rsidP="005108AC">
    <w:pPr>
      <w:pBdr>
        <w:bottom w:val="thinThickMediumGap" w:sz="12" w:space="1" w:color="auto"/>
      </w:pBdr>
      <w:tabs>
        <w:tab w:val="left" w:pos="851"/>
        <w:tab w:val="right" w:pos="8364"/>
      </w:tabs>
      <w:adjustRightInd w:val="0"/>
      <w:snapToGrid w:val="0"/>
      <w:jc w:val="both"/>
      <w:rPr>
        <w:iCs/>
        <w:color w:val="0000FF"/>
        <w:sz w:val="20"/>
      </w:rPr>
    </w:pPr>
    <w:r w:rsidRPr="005108AC">
      <w:rPr>
        <w:rFonts w:hint="eastAsia"/>
        <w:iCs/>
        <w:color w:val="000000"/>
        <w:sz w:val="20"/>
      </w:rPr>
      <w:tab/>
    </w:r>
    <w:r w:rsidRPr="005108AC">
      <w:rPr>
        <w:iCs/>
        <w:color w:val="000000"/>
        <w:sz w:val="20"/>
      </w:rPr>
      <w:t xml:space="preserve">Cancer Biology </w:t>
    </w:r>
    <w:r w:rsidRPr="005108AC">
      <w:rPr>
        <w:iCs/>
        <w:sz w:val="20"/>
      </w:rPr>
      <w:t>201</w:t>
    </w:r>
    <w:r w:rsidRPr="005108AC">
      <w:rPr>
        <w:rFonts w:hint="eastAsia"/>
        <w:iCs/>
        <w:sz w:val="20"/>
      </w:rPr>
      <w:t>7</w:t>
    </w:r>
    <w:r w:rsidRPr="005108AC">
      <w:rPr>
        <w:iCs/>
        <w:sz w:val="20"/>
      </w:rPr>
      <w:t>;</w:t>
    </w:r>
    <w:r w:rsidRPr="005108AC">
      <w:rPr>
        <w:rFonts w:hint="eastAsia"/>
        <w:iCs/>
        <w:sz w:val="20"/>
      </w:rPr>
      <w:t>7</w:t>
    </w:r>
    <w:r w:rsidRPr="005108AC">
      <w:rPr>
        <w:iCs/>
        <w:sz w:val="20"/>
      </w:rPr>
      <w:t>(</w:t>
    </w:r>
    <w:r w:rsidRPr="005108AC">
      <w:rPr>
        <w:rFonts w:hint="eastAsia"/>
        <w:iCs/>
        <w:sz w:val="20"/>
      </w:rPr>
      <w:t>4</w:t>
    </w:r>
    <w:r w:rsidRPr="005108AC">
      <w:rPr>
        <w:iCs/>
        <w:sz w:val="20"/>
      </w:rPr>
      <w:t xml:space="preserve">)  </w:t>
    </w:r>
    <w:r w:rsidRPr="005108AC">
      <w:rPr>
        <w:rFonts w:hint="eastAsia"/>
        <w:iCs/>
        <w:sz w:val="20"/>
      </w:rPr>
      <w:t xml:space="preserve">   </w:t>
    </w:r>
    <w:r w:rsidRPr="005108AC">
      <w:rPr>
        <w:rFonts w:hint="eastAsia"/>
        <w:iCs/>
        <w:sz w:val="20"/>
      </w:rPr>
      <w:tab/>
      <w:t xml:space="preserve">     </w:t>
    </w:r>
    <w:r w:rsidRPr="005108AC">
      <w:rPr>
        <w:iCs/>
        <w:sz w:val="20"/>
      </w:rPr>
      <w:t xml:space="preserve"> </w:t>
    </w:r>
    <w:r w:rsidRPr="005108AC">
      <w:rPr>
        <w:sz w:val="20"/>
      </w:rPr>
      <w:t xml:space="preserve">  </w:t>
    </w:r>
    <w:hyperlink r:id="rId1" w:history="1">
      <w:r w:rsidRPr="005108AC">
        <w:rPr>
          <w:rStyle w:val="Hyperlink"/>
          <w:color w:val="0000FF"/>
          <w:sz w:val="20"/>
        </w:rPr>
        <w:t>http://www.cancerbio.net</w:t>
      </w:r>
    </w:hyperlink>
  </w:p>
  <w:p w:rsidR="005108AC" w:rsidRPr="005108AC" w:rsidRDefault="005108AC" w:rsidP="005108AC">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424" w:rsidRDefault="001C1DF3" w:rsidP="00A65AA9">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20"/>
            <w:szCs w:val="20"/>
            <w:lang w:val="en-GB"/>
          </w:rPr>
          <w:t xml:space="preserve">Life Science Journal </w:t>
        </w:r>
        <w:r w:rsidR="00542CA1">
          <w:rPr>
            <w:rFonts w:asciiTheme="majorHAnsi" w:eastAsiaTheme="majorEastAsia" w:hAnsiTheme="majorHAnsi" w:cstheme="majorBidi"/>
            <w:sz w:val="20"/>
            <w:szCs w:val="20"/>
            <w:lang w:val="en-GB"/>
          </w:rPr>
          <w:t>(</w:t>
        </w:r>
        <w:r>
          <w:rPr>
            <w:rFonts w:asciiTheme="majorHAnsi" w:eastAsiaTheme="majorEastAsia" w:hAnsiTheme="majorHAnsi" w:cstheme="majorBidi"/>
            <w:sz w:val="20"/>
            <w:szCs w:val="20"/>
            <w:lang w:val="en-GB"/>
          </w:rPr>
          <w:t>18741_life_20130529</w:t>
        </w:r>
        <w:r w:rsidR="00542CA1">
          <w:rPr>
            <w:rFonts w:asciiTheme="majorHAnsi" w:eastAsiaTheme="majorEastAsia" w:hAnsiTheme="majorHAnsi" w:cstheme="majorBidi"/>
            <w:sz w:val="20"/>
            <w:szCs w:val="20"/>
            <w:lang w:val="en-GB"/>
          </w:rPr>
          <w:t>)</w:t>
        </w:r>
        <w:r>
          <w:rPr>
            <w:rFonts w:asciiTheme="majorHAnsi" w:eastAsiaTheme="majorEastAsia" w:hAnsiTheme="majorHAnsi" w:cstheme="majorBidi"/>
            <w:sz w:val="20"/>
            <w:szCs w:val="20"/>
            <w:lang w:val="en-GB"/>
          </w:rPr>
          <w:t xml:space="preserve">                                                             http://www.lifesciencesite.com</w:t>
        </w:r>
      </w:p>
    </w:sdtContent>
  </w:sdt>
  <w:p w:rsidR="00B723D0" w:rsidRDefault="00B72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5F0B"/>
    <w:multiLevelType w:val="hybridMultilevel"/>
    <w:tmpl w:val="BFC6CB24"/>
    <w:lvl w:ilvl="0" w:tplc="FD72BC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E3757"/>
    <w:multiLevelType w:val="hybridMultilevel"/>
    <w:tmpl w:val="C4C41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F726A"/>
    <w:multiLevelType w:val="hybridMultilevel"/>
    <w:tmpl w:val="29BEE7A6"/>
    <w:lvl w:ilvl="0" w:tplc="F1E22E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205AEB"/>
    <w:multiLevelType w:val="hybridMultilevel"/>
    <w:tmpl w:val="6A8E60DC"/>
    <w:lvl w:ilvl="0" w:tplc="6C58F0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62D01BE"/>
    <w:multiLevelType w:val="hybridMultilevel"/>
    <w:tmpl w:val="EB50DAE4"/>
    <w:lvl w:ilvl="0" w:tplc="FAD8E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067CEF"/>
    <w:multiLevelType w:val="hybridMultilevel"/>
    <w:tmpl w:val="D2A494CA"/>
    <w:lvl w:ilvl="0" w:tplc="9D9AB7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1F9019D"/>
    <w:multiLevelType w:val="hybridMultilevel"/>
    <w:tmpl w:val="1664417A"/>
    <w:lvl w:ilvl="0" w:tplc="D91202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5C4BA3"/>
    <w:multiLevelType w:val="hybridMultilevel"/>
    <w:tmpl w:val="1AB63D6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2DD0E9E"/>
    <w:multiLevelType w:val="hybridMultilevel"/>
    <w:tmpl w:val="575E2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autoHyphenation/>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8E5C4F"/>
    <w:rsid w:val="0001015C"/>
    <w:rsid w:val="0001158E"/>
    <w:rsid w:val="00023144"/>
    <w:rsid w:val="0002354C"/>
    <w:rsid w:val="00033AEA"/>
    <w:rsid w:val="00041977"/>
    <w:rsid w:val="000461D3"/>
    <w:rsid w:val="0004668E"/>
    <w:rsid w:val="0006247B"/>
    <w:rsid w:val="00070D0E"/>
    <w:rsid w:val="000C46F9"/>
    <w:rsid w:val="000F4AB8"/>
    <w:rsid w:val="000F4D5C"/>
    <w:rsid w:val="00101270"/>
    <w:rsid w:val="001543A3"/>
    <w:rsid w:val="001670AF"/>
    <w:rsid w:val="001913D6"/>
    <w:rsid w:val="001A0E08"/>
    <w:rsid w:val="001B3595"/>
    <w:rsid w:val="001C1DF3"/>
    <w:rsid w:val="001E1432"/>
    <w:rsid w:val="001E2176"/>
    <w:rsid w:val="00216EED"/>
    <w:rsid w:val="00240348"/>
    <w:rsid w:val="0029257B"/>
    <w:rsid w:val="002C3418"/>
    <w:rsid w:val="00307B88"/>
    <w:rsid w:val="0031298D"/>
    <w:rsid w:val="003160B6"/>
    <w:rsid w:val="0032797B"/>
    <w:rsid w:val="00330956"/>
    <w:rsid w:val="003931B4"/>
    <w:rsid w:val="003A2AEF"/>
    <w:rsid w:val="003F5D77"/>
    <w:rsid w:val="00402E1A"/>
    <w:rsid w:val="00414279"/>
    <w:rsid w:val="00414579"/>
    <w:rsid w:val="004320E5"/>
    <w:rsid w:val="004448FA"/>
    <w:rsid w:val="0047180E"/>
    <w:rsid w:val="00481C1A"/>
    <w:rsid w:val="004C5B9D"/>
    <w:rsid w:val="004E0632"/>
    <w:rsid w:val="004F3796"/>
    <w:rsid w:val="005108AC"/>
    <w:rsid w:val="00542CA1"/>
    <w:rsid w:val="00543C1B"/>
    <w:rsid w:val="00545C15"/>
    <w:rsid w:val="00576741"/>
    <w:rsid w:val="00583C2C"/>
    <w:rsid w:val="005A768E"/>
    <w:rsid w:val="005E7C7B"/>
    <w:rsid w:val="00630DFF"/>
    <w:rsid w:val="006B7B4E"/>
    <w:rsid w:val="006C4147"/>
    <w:rsid w:val="006C5B67"/>
    <w:rsid w:val="007042F0"/>
    <w:rsid w:val="0072472B"/>
    <w:rsid w:val="00793CA4"/>
    <w:rsid w:val="00795A91"/>
    <w:rsid w:val="007A2B37"/>
    <w:rsid w:val="007A5826"/>
    <w:rsid w:val="007C5DD5"/>
    <w:rsid w:val="00800675"/>
    <w:rsid w:val="00802BD5"/>
    <w:rsid w:val="00816A1D"/>
    <w:rsid w:val="008272C9"/>
    <w:rsid w:val="00827B24"/>
    <w:rsid w:val="0084134A"/>
    <w:rsid w:val="008531D6"/>
    <w:rsid w:val="00855DE0"/>
    <w:rsid w:val="008722A5"/>
    <w:rsid w:val="008740BF"/>
    <w:rsid w:val="008835CC"/>
    <w:rsid w:val="008C35C7"/>
    <w:rsid w:val="008E5C4F"/>
    <w:rsid w:val="008E7178"/>
    <w:rsid w:val="008F4D2A"/>
    <w:rsid w:val="009049E1"/>
    <w:rsid w:val="00916860"/>
    <w:rsid w:val="00917028"/>
    <w:rsid w:val="00925BD4"/>
    <w:rsid w:val="00960316"/>
    <w:rsid w:val="009722D5"/>
    <w:rsid w:val="0097795A"/>
    <w:rsid w:val="009877C1"/>
    <w:rsid w:val="009B4F33"/>
    <w:rsid w:val="009D1027"/>
    <w:rsid w:val="009E18F4"/>
    <w:rsid w:val="00A3541D"/>
    <w:rsid w:val="00A51555"/>
    <w:rsid w:val="00A546C3"/>
    <w:rsid w:val="00A65AA9"/>
    <w:rsid w:val="00AA43B4"/>
    <w:rsid w:val="00AB07B4"/>
    <w:rsid w:val="00AB1278"/>
    <w:rsid w:val="00AC3200"/>
    <w:rsid w:val="00AF495E"/>
    <w:rsid w:val="00B107DB"/>
    <w:rsid w:val="00B2710A"/>
    <w:rsid w:val="00B35767"/>
    <w:rsid w:val="00B42D3A"/>
    <w:rsid w:val="00B671A6"/>
    <w:rsid w:val="00B723D0"/>
    <w:rsid w:val="00B82542"/>
    <w:rsid w:val="00BA7BE9"/>
    <w:rsid w:val="00BD0545"/>
    <w:rsid w:val="00BD44F0"/>
    <w:rsid w:val="00BD4C54"/>
    <w:rsid w:val="00BE2424"/>
    <w:rsid w:val="00BE68D4"/>
    <w:rsid w:val="00C413D2"/>
    <w:rsid w:val="00C50986"/>
    <w:rsid w:val="00C5483A"/>
    <w:rsid w:val="00C91FE8"/>
    <w:rsid w:val="00CF0AFA"/>
    <w:rsid w:val="00D42E8C"/>
    <w:rsid w:val="00DA5BDC"/>
    <w:rsid w:val="00DC3426"/>
    <w:rsid w:val="00E33CB5"/>
    <w:rsid w:val="00E92CFB"/>
    <w:rsid w:val="00EB4ECD"/>
    <w:rsid w:val="00EC5EAA"/>
    <w:rsid w:val="00ED7175"/>
    <w:rsid w:val="00F0538C"/>
    <w:rsid w:val="00F16419"/>
    <w:rsid w:val="00F53BB0"/>
    <w:rsid w:val="00F60027"/>
    <w:rsid w:val="00F65FB7"/>
    <w:rsid w:val="00FB4107"/>
    <w:rsid w:val="00FE36EC"/>
    <w:rsid w:val="00FF2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466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4F"/>
    <w:pPr>
      <w:tabs>
        <w:tab w:val="center" w:pos="4680"/>
        <w:tab w:val="right" w:pos="9360"/>
      </w:tabs>
    </w:pPr>
  </w:style>
  <w:style w:type="character" w:customStyle="1" w:styleId="HeaderChar">
    <w:name w:val="Header Char"/>
    <w:basedOn w:val="DefaultParagraphFont"/>
    <w:link w:val="Header"/>
    <w:uiPriority w:val="99"/>
    <w:rsid w:val="008E5C4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C4F"/>
    <w:pPr>
      <w:tabs>
        <w:tab w:val="center" w:pos="4680"/>
        <w:tab w:val="right" w:pos="9360"/>
      </w:tabs>
    </w:pPr>
  </w:style>
  <w:style w:type="character" w:customStyle="1" w:styleId="FooterChar">
    <w:name w:val="Footer Char"/>
    <w:basedOn w:val="DefaultParagraphFont"/>
    <w:link w:val="Footer"/>
    <w:uiPriority w:val="99"/>
    <w:rsid w:val="008E5C4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5C4F"/>
    <w:rPr>
      <w:color w:val="0000FF" w:themeColor="hyperlink"/>
      <w:u w:val="single"/>
    </w:rPr>
  </w:style>
  <w:style w:type="paragraph" w:styleId="ListParagraph">
    <w:name w:val="List Paragraph"/>
    <w:basedOn w:val="Normal"/>
    <w:uiPriority w:val="34"/>
    <w:qFormat/>
    <w:rsid w:val="008E5C4F"/>
    <w:pPr>
      <w:ind w:left="720"/>
      <w:contextualSpacing/>
    </w:pPr>
  </w:style>
  <w:style w:type="character" w:styleId="LineNumber">
    <w:name w:val="line number"/>
    <w:basedOn w:val="DefaultParagraphFont"/>
    <w:uiPriority w:val="99"/>
    <w:semiHidden/>
    <w:unhideWhenUsed/>
    <w:rsid w:val="0032797B"/>
  </w:style>
  <w:style w:type="paragraph" w:styleId="BalloonText">
    <w:name w:val="Balloon Text"/>
    <w:basedOn w:val="Normal"/>
    <w:link w:val="BalloonTextChar"/>
    <w:uiPriority w:val="99"/>
    <w:semiHidden/>
    <w:unhideWhenUsed/>
    <w:rsid w:val="00B723D0"/>
    <w:rPr>
      <w:rFonts w:ascii="Tahoma" w:hAnsi="Tahoma" w:cs="Tahoma"/>
      <w:sz w:val="16"/>
      <w:szCs w:val="16"/>
    </w:rPr>
  </w:style>
  <w:style w:type="character" w:customStyle="1" w:styleId="BalloonTextChar">
    <w:name w:val="Balloon Text Char"/>
    <w:basedOn w:val="DefaultParagraphFont"/>
    <w:link w:val="BalloonText"/>
    <w:uiPriority w:val="99"/>
    <w:semiHidden/>
    <w:rsid w:val="00B723D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04668E"/>
    <w:rPr>
      <w:rFonts w:asciiTheme="majorHAnsi" w:eastAsiaTheme="majorEastAsia" w:hAnsiTheme="majorHAnsi" w:cstheme="majorBidi"/>
      <w:b/>
      <w:bCs/>
      <w:color w:val="365F91" w:themeColor="accent1" w:themeShade="BF"/>
      <w:sz w:val="28"/>
      <w:szCs w:val="28"/>
      <w:lang w:val="en-US"/>
    </w:rPr>
  </w:style>
  <w:style w:type="paragraph" w:styleId="NoSpacing">
    <w:name w:val="No Spacing"/>
    <w:basedOn w:val="Normal"/>
    <w:link w:val="NoSpacingChar"/>
    <w:qFormat/>
    <w:rsid w:val="00545C15"/>
    <w:pPr>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545C15"/>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545C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silasufelle@hahoo.com"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silasufelle@h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cbj070417.10" TargetMode="External"/><Relationship Id="rId14" Type="http://schemas.openxmlformats.org/officeDocument/2006/relationships/header" Target="header3.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Life Science Journal (18741_life_20130529)                                                             http://www.lifesciencesite.com</vt:lpstr>
    </vt:vector>
  </TitlesOfParts>
  <Company>Hewlett-Packard</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Journal (18741_life_20130529)                                                             http://www.lifesciencesite.com</dc:title>
  <dc:creator>Mr silas</dc:creator>
  <cp:lastModifiedBy>Administrator</cp:lastModifiedBy>
  <cp:revision>4</cp:revision>
  <dcterms:created xsi:type="dcterms:W3CDTF">2018-01-09T08:18:00Z</dcterms:created>
  <dcterms:modified xsi:type="dcterms:W3CDTF">2018-01-10T05:11:00Z</dcterms:modified>
</cp:coreProperties>
</file>