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DD9" w:rsidRPr="005F7358" w:rsidRDefault="00792278" w:rsidP="006A3C92">
      <w:pPr>
        <w:snapToGrid w:val="0"/>
        <w:spacing w:after="0" w:line="240" w:lineRule="auto"/>
        <w:jc w:val="center"/>
        <w:rPr>
          <w:rFonts w:ascii="Times New Roman" w:hAnsi="Times New Roman" w:cs="Times New Roman"/>
          <w:b/>
          <w:bCs/>
          <w:sz w:val="20"/>
          <w:szCs w:val="20"/>
        </w:rPr>
      </w:pPr>
      <w:bookmarkStart w:id="0" w:name="_Hlk494826548"/>
      <w:r w:rsidRPr="005F7358">
        <w:rPr>
          <w:rFonts w:ascii="Times New Roman" w:hAnsi="Times New Roman" w:cs="Times New Roman"/>
          <w:b/>
          <w:bCs/>
          <w:color w:val="000000"/>
          <w:sz w:val="20"/>
          <w:szCs w:val="20"/>
          <w:shd w:val="clear" w:color="auto" w:fill="FFFFFF"/>
        </w:rPr>
        <w:t>Retrospective preliminary study on the magnitude of q-RT-PCR for BCR-ABL over FISH BCR-ABL in follow up of CML patient receiving First Line TKI Therapy</w:t>
      </w:r>
    </w:p>
    <w:p w:rsidR="00427DD9" w:rsidRPr="005F7358" w:rsidRDefault="00427DD9" w:rsidP="006A3C92">
      <w:pPr>
        <w:snapToGrid w:val="0"/>
        <w:spacing w:after="0" w:line="240" w:lineRule="auto"/>
        <w:jc w:val="center"/>
        <w:rPr>
          <w:rFonts w:ascii="Times New Roman" w:hAnsi="Times New Roman" w:cs="Times New Roman"/>
          <w:b/>
          <w:bCs/>
          <w:sz w:val="20"/>
          <w:szCs w:val="20"/>
        </w:rPr>
      </w:pPr>
    </w:p>
    <w:p w:rsidR="00427DD9" w:rsidRPr="005F7358" w:rsidRDefault="00DC4D4F" w:rsidP="006A3C92">
      <w:pPr>
        <w:autoSpaceDE w:val="0"/>
        <w:autoSpaceDN w:val="0"/>
        <w:adjustRightInd w:val="0"/>
        <w:snapToGrid w:val="0"/>
        <w:spacing w:after="0" w:line="240" w:lineRule="auto"/>
        <w:jc w:val="center"/>
        <w:rPr>
          <w:rFonts w:ascii="Times New Roman" w:hAnsi="Times New Roman" w:cs="Times New Roman"/>
          <w:sz w:val="20"/>
          <w:szCs w:val="20"/>
          <w:vertAlign w:val="superscript"/>
          <w:lang w:eastAsia="zh-CN"/>
        </w:rPr>
      </w:pPr>
      <w:r w:rsidRPr="005F7358">
        <w:rPr>
          <w:rFonts w:ascii="Times New Roman" w:hAnsi="Times New Roman" w:cs="Times New Roman"/>
          <w:sz w:val="20"/>
          <w:szCs w:val="20"/>
        </w:rPr>
        <w:t>Mohammed Al-Sayegh</w:t>
      </w:r>
      <w:r w:rsidRPr="005F7358">
        <w:rPr>
          <w:rFonts w:ascii="Times New Roman" w:hAnsi="Times New Roman" w:cs="Times New Roman"/>
          <w:sz w:val="20"/>
          <w:szCs w:val="20"/>
          <w:vertAlign w:val="superscript"/>
        </w:rPr>
        <w:t>1</w:t>
      </w:r>
      <w:r w:rsidR="00792278" w:rsidRPr="005F7358">
        <w:rPr>
          <w:rFonts w:ascii="Times New Roman" w:hAnsi="Times New Roman" w:cs="Times New Roman"/>
          <w:sz w:val="20"/>
          <w:szCs w:val="20"/>
          <w:vertAlign w:val="superscript"/>
        </w:rPr>
        <w:t>, 2</w:t>
      </w:r>
      <w:r w:rsidRPr="005F7358">
        <w:rPr>
          <w:rFonts w:ascii="Times New Roman" w:hAnsi="Times New Roman" w:cs="Times New Roman"/>
          <w:sz w:val="20"/>
          <w:szCs w:val="20"/>
        </w:rPr>
        <w:t>, Hani Al</w:t>
      </w:r>
      <w:r w:rsidR="00CA0D77" w:rsidRPr="005F7358">
        <w:rPr>
          <w:rFonts w:ascii="Times New Roman" w:hAnsi="Times New Roman" w:cs="Times New Roman" w:hint="eastAsia"/>
          <w:sz w:val="20"/>
          <w:szCs w:val="20"/>
          <w:lang w:eastAsia="zh-CN"/>
        </w:rPr>
        <w:t xml:space="preserve"> </w:t>
      </w:r>
      <w:r w:rsidRPr="005F7358">
        <w:rPr>
          <w:rFonts w:ascii="Times New Roman" w:hAnsi="Times New Roman" w:cs="Times New Roman"/>
          <w:sz w:val="20"/>
          <w:szCs w:val="20"/>
        </w:rPr>
        <w:t>Hashmi</w:t>
      </w:r>
      <w:r w:rsidRPr="005F7358">
        <w:rPr>
          <w:rFonts w:ascii="Times New Roman" w:hAnsi="Times New Roman" w:cs="Times New Roman"/>
          <w:sz w:val="20"/>
          <w:szCs w:val="20"/>
          <w:vertAlign w:val="superscript"/>
        </w:rPr>
        <w:t>1</w:t>
      </w:r>
      <w:r w:rsidRPr="005F7358">
        <w:rPr>
          <w:rFonts w:ascii="Times New Roman" w:hAnsi="Times New Roman" w:cs="Times New Roman"/>
          <w:sz w:val="20"/>
          <w:szCs w:val="20"/>
        </w:rPr>
        <w:t>, Omar Abduljali</w:t>
      </w:r>
      <w:r w:rsidRPr="005F7358">
        <w:rPr>
          <w:rFonts w:ascii="Times New Roman" w:hAnsi="Times New Roman" w:cs="Times New Roman"/>
          <w:sz w:val="20"/>
          <w:szCs w:val="20"/>
          <w:vertAlign w:val="superscript"/>
        </w:rPr>
        <w:t>1</w:t>
      </w:r>
      <w:r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Afra</w:t>
      </w:r>
      <w:proofErr w:type="spellEnd"/>
      <w:r w:rsidRPr="005F7358">
        <w:rPr>
          <w:rFonts w:ascii="Times New Roman" w:hAnsi="Times New Roman" w:cs="Times New Roman"/>
          <w:sz w:val="20"/>
          <w:szCs w:val="20"/>
        </w:rPr>
        <w:t xml:space="preserve"> Al-Dayel</w:t>
      </w:r>
      <w:r w:rsidR="00792278" w:rsidRPr="005F7358">
        <w:rPr>
          <w:rFonts w:ascii="Times New Roman" w:hAnsi="Times New Roman" w:cs="Times New Roman"/>
          <w:sz w:val="20"/>
          <w:szCs w:val="20"/>
          <w:vertAlign w:val="superscript"/>
        </w:rPr>
        <w:t>3</w:t>
      </w:r>
      <w:r w:rsidRPr="005F7358">
        <w:rPr>
          <w:rFonts w:ascii="Times New Roman" w:hAnsi="Times New Roman" w:cs="Times New Roman"/>
          <w:sz w:val="20"/>
          <w:szCs w:val="20"/>
        </w:rPr>
        <w:t>, Khalid Al Anezi</w:t>
      </w:r>
      <w:r w:rsidRPr="005F7358">
        <w:rPr>
          <w:rFonts w:ascii="Times New Roman" w:hAnsi="Times New Roman" w:cs="Times New Roman"/>
          <w:sz w:val="20"/>
          <w:szCs w:val="20"/>
          <w:vertAlign w:val="superscript"/>
        </w:rPr>
        <w:t>1</w:t>
      </w:r>
      <w:r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Panagiotis</w:t>
      </w:r>
      <w:proofErr w:type="spellEnd"/>
      <w:r w:rsidRPr="005F7358">
        <w:rPr>
          <w:rFonts w:ascii="Times New Roman" w:hAnsi="Times New Roman" w:cs="Times New Roman"/>
          <w:sz w:val="20"/>
          <w:szCs w:val="20"/>
        </w:rPr>
        <w:t xml:space="preserve"> Kalogiannidi</w:t>
      </w:r>
      <w:r w:rsidRPr="005F7358">
        <w:rPr>
          <w:rFonts w:ascii="Times New Roman" w:hAnsi="Times New Roman" w:cs="Times New Roman"/>
          <w:sz w:val="20"/>
          <w:szCs w:val="20"/>
          <w:vertAlign w:val="superscript"/>
        </w:rPr>
        <w:t>1</w:t>
      </w:r>
      <w:r w:rsidRPr="005F7358">
        <w:rPr>
          <w:rFonts w:ascii="Times New Roman" w:hAnsi="Times New Roman" w:cs="Times New Roman"/>
          <w:sz w:val="20"/>
          <w:szCs w:val="20"/>
        </w:rPr>
        <w:t>, Dina Soliman</w:t>
      </w:r>
      <w:r w:rsidR="00DB6AB9" w:rsidRPr="005F7358">
        <w:rPr>
          <w:rFonts w:ascii="Times New Roman" w:hAnsi="Times New Roman" w:cs="Times New Roman"/>
          <w:sz w:val="20"/>
          <w:szCs w:val="20"/>
          <w:vertAlign w:val="superscript"/>
        </w:rPr>
        <w:t>4</w:t>
      </w:r>
      <w:r w:rsidRPr="005F7358">
        <w:rPr>
          <w:rFonts w:ascii="Times New Roman" w:hAnsi="Times New Roman" w:cs="Times New Roman"/>
          <w:sz w:val="20"/>
          <w:szCs w:val="20"/>
        </w:rPr>
        <w:t>,</w:t>
      </w:r>
      <w:r w:rsidR="00134BBC" w:rsidRPr="005F7358">
        <w:rPr>
          <w:rFonts w:ascii="Times New Roman" w:hAnsi="Times New Roman" w:cs="Times New Roman" w:hint="eastAsia"/>
          <w:sz w:val="20"/>
          <w:szCs w:val="20"/>
          <w:lang w:eastAsia="zh-CN"/>
        </w:rPr>
        <w:t xml:space="preserve"> </w:t>
      </w:r>
      <w:proofErr w:type="spellStart"/>
      <w:r w:rsidR="00E9528A" w:rsidRPr="005F7358">
        <w:rPr>
          <w:rFonts w:ascii="Times New Roman" w:hAnsi="Times New Roman" w:cs="Times New Roman"/>
          <w:sz w:val="20"/>
          <w:szCs w:val="20"/>
        </w:rPr>
        <w:t>Arwa</w:t>
      </w:r>
      <w:proofErr w:type="spellEnd"/>
      <w:r w:rsidR="00E9528A" w:rsidRPr="005F7358">
        <w:rPr>
          <w:rFonts w:ascii="Times New Roman" w:hAnsi="Times New Roman" w:cs="Times New Roman"/>
          <w:sz w:val="20"/>
          <w:szCs w:val="20"/>
        </w:rPr>
        <w:t xml:space="preserve"> Al Saber</w:t>
      </w:r>
      <w:r w:rsidR="00792278" w:rsidRPr="005F7358">
        <w:rPr>
          <w:rFonts w:ascii="Times New Roman" w:hAnsi="Times New Roman" w:cs="Times New Roman"/>
          <w:sz w:val="20"/>
          <w:szCs w:val="20"/>
          <w:vertAlign w:val="superscript"/>
        </w:rPr>
        <w:t>3</w:t>
      </w:r>
      <w:r w:rsidR="00E9528A" w:rsidRPr="005F7358">
        <w:rPr>
          <w:rFonts w:ascii="Times New Roman" w:hAnsi="Times New Roman" w:cs="Times New Roman"/>
          <w:sz w:val="20"/>
          <w:szCs w:val="20"/>
        </w:rPr>
        <w:t xml:space="preserve">, </w:t>
      </w:r>
      <w:r w:rsidRPr="005F7358">
        <w:rPr>
          <w:rFonts w:ascii="Times New Roman" w:hAnsi="Times New Roman" w:cs="Times New Roman"/>
          <w:sz w:val="20"/>
          <w:szCs w:val="20"/>
        </w:rPr>
        <w:t>Ali Al Matrok</w:t>
      </w:r>
      <w:r w:rsidR="00DB6AB9" w:rsidRPr="005F7358">
        <w:rPr>
          <w:rFonts w:ascii="Times New Roman" w:hAnsi="Times New Roman" w:cs="Times New Roman"/>
          <w:sz w:val="20"/>
          <w:szCs w:val="20"/>
          <w:vertAlign w:val="superscript"/>
        </w:rPr>
        <w:t>3</w:t>
      </w:r>
      <w:r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Mahmoud</w:t>
      </w:r>
      <w:proofErr w:type="spellEnd"/>
      <w:r w:rsidRPr="005F7358">
        <w:rPr>
          <w:rFonts w:ascii="Times New Roman" w:hAnsi="Times New Roman" w:cs="Times New Roman"/>
          <w:sz w:val="20"/>
          <w:szCs w:val="20"/>
        </w:rPr>
        <w:t xml:space="preserve"> M Kamel</w:t>
      </w:r>
      <w:r w:rsidR="00792278" w:rsidRPr="005F7358">
        <w:rPr>
          <w:rFonts w:ascii="Times New Roman" w:hAnsi="Times New Roman" w:cs="Times New Roman"/>
          <w:sz w:val="20"/>
          <w:szCs w:val="20"/>
          <w:vertAlign w:val="superscript"/>
        </w:rPr>
        <w:t>4</w:t>
      </w:r>
      <w:r w:rsidR="00DB6AB9" w:rsidRPr="005F7358">
        <w:rPr>
          <w:rFonts w:ascii="Times New Roman" w:hAnsi="Times New Roman" w:cs="Times New Roman"/>
          <w:sz w:val="20"/>
          <w:szCs w:val="20"/>
        </w:rPr>
        <w:t xml:space="preserve">, </w:t>
      </w:r>
      <w:proofErr w:type="spellStart"/>
      <w:r w:rsidR="00DB6AB9" w:rsidRPr="005F7358">
        <w:rPr>
          <w:rFonts w:ascii="Times New Roman" w:hAnsi="Times New Roman" w:cs="Times New Roman"/>
          <w:sz w:val="20"/>
          <w:szCs w:val="20"/>
        </w:rPr>
        <w:t>Heb</w:t>
      </w:r>
      <w:r w:rsidR="00DC31B1" w:rsidRPr="005F7358">
        <w:rPr>
          <w:rFonts w:ascii="Times New Roman" w:hAnsi="Times New Roman" w:cs="Times New Roman"/>
          <w:sz w:val="20"/>
          <w:szCs w:val="20"/>
        </w:rPr>
        <w:t>a</w:t>
      </w:r>
      <w:proofErr w:type="spellEnd"/>
      <w:r w:rsidR="00DC31B1" w:rsidRPr="005F7358">
        <w:rPr>
          <w:rFonts w:ascii="Times New Roman" w:hAnsi="Times New Roman" w:cs="Times New Roman"/>
          <w:sz w:val="20"/>
          <w:szCs w:val="20"/>
        </w:rPr>
        <w:t xml:space="preserve"> N</w:t>
      </w:r>
      <w:r w:rsidR="00DB6AB9" w:rsidRPr="005F7358">
        <w:rPr>
          <w:rFonts w:ascii="Times New Roman" w:hAnsi="Times New Roman" w:cs="Times New Roman"/>
          <w:sz w:val="20"/>
          <w:szCs w:val="20"/>
        </w:rPr>
        <w:t>.</w:t>
      </w:r>
      <w:r w:rsidRPr="005F7358">
        <w:rPr>
          <w:rFonts w:ascii="Times New Roman" w:hAnsi="Times New Roman" w:cs="Times New Roman"/>
          <w:sz w:val="20"/>
          <w:szCs w:val="20"/>
        </w:rPr>
        <w:t>Raslan</w:t>
      </w:r>
      <w:r w:rsidR="00792278" w:rsidRPr="005F7358">
        <w:rPr>
          <w:rFonts w:ascii="Times New Roman" w:hAnsi="Times New Roman" w:cs="Times New Roman"/>
          <w:sz w:val="20"/>
          <w:szCs w:val="20"/>
          <w:vertAlign w:val="superscript"/>
        </w:rPr>
        <w:t>3</w:t>
      </w:r>
      <w:r w:rsidRPr="005F7358">
        <w:rPr>
          <w:rFonts w:ascii="Times New Roman" w:hAnsi="Times New Roman" w:cs="Times New Roman"/>
          <w:sz w:val="20"/>
          <w:szCs w:val="20"/>
          <w:vertAlign w:val="superscript"/>
        </w:rPr>
        <w:t>,</w:t>
      </w:r>
      <w:r w:rsidR="00792278" w:rsidRPr="005F7358">
        <w:rPr>
          <w:rFonts w:ascii="Times New Roman" w:hAnsi="Times New Roman" w:cs="Times New Roman"/>
          <w:sz w:val="20"/>
          <w:szCs w:val="20"/>
          <w:vertAlign w:val="superscript"/>
        </w:rPr>
        <w:t>4</w:t>
      </w:r>
    </w:p>
    <w:p w:rsidR="00427DD9" w:rsidRPr="005F7358" w:rsidRDefault="00427DD9" w:rsidP="006A3C92">
      <w:pPr>
        <w:autoSpaceDE w:val="0"/>
        <w:autoSpaceDN w:val="0"/>
        <w:adjustRightInd w:val="0"/>
        <w:snapToGrid w:val="0"/>
        <w:spacing w:after="0" w:line="240" w:lineRule="auto"/>
        <w:jc w:val="center"/>
        <w:rPr>
          <w:rFonts w:ascii="Times New Roman" w:hAnsi="Times New Roman" w:cs="Times New Roman"/>
          <w:sz w:val="20"/>
          <w:szCs w:val="20"/>
          <w:vertAlign w:val="superscript"/>
          <w:lang w:eastAsia="zh-CN"/>
        </w:rPr>
      </w:pPr>
    </w:p>
    <w:p w:rsidR="00DC4D4F" w:rsidRPr="005F7358" w:rsidRDefault="00737A3A" w:rsidP="006A3C92">
      <w:pPr>
        <w:snapToGrid w:val="0"/>
        <w:spacing w:after="0" w:line="240" w:lineRule="auto"/>
        <w:jc w:val="center"/>
        <w:rPr>
          <w:rFonts w:ascii="Times New Roman" w:hAnsi="Times New Roman" w:cs="Times New Roman"/>
          <w:sz w:val="20"/>
          <w:szCs w:val="20"/>
        </w:rPr>
      </w:pPr>
      <w:r w:rsidRPr="005F7358">
        <w:rPr>
          <w:rFonts w:ascii="Times New Roman" w:hAnsi="Times New Roman" w:cs="Times New Roman"/>
          <w:sz w:val="20"/>
          <w:szCs w:val="20"/>
          <w:vertAlign w:val="superscript"/>
        </w:rPr>
        <w:t>1</w:t>
      </w:r>
      <w:r w:rsidR="00DC4D4F" w:rsidRPr="005F7358">
        <w:rPr>
          <w:rFonts w:ascii="Times New Roman" w:hAnsi="Times New Roman" w:cs="Times New Roman"/>
          <w:sz w:val="20"/>
          <w:szCs w:val="20"/>
        </w:rPr>
        <w:t xml:space="preserve">Adult </w:t>
      </w:r>
      <w:proofErr w:type="spellStart"/>
      <w:r w:rsidR="00DC4D4F" w:rsidRPr="005F7358">
        <w:rPr>
          <w:rFonts w:ascii="Times New Roman" w:hAnsi="Times New Roman" w:cs="Times New Roman"/>
          <w:sz w:val="20"/>
          <w:szCs w:val="20"/>
        </w:rPr>
        <w:t>Hemato</w:t>
      </w:r>
      <w:proofErr w:type="spellEnd"/>
      <w:r w:rsidRPr="005F7358">
        <w:rPr>
          <w:rFonts w:ascii="Times New Roman" w:hAnsi="Times New Roman" w:cs="Times New Roman"/>
          <w:sz w:val="20"/>
          <w:szCs w:val="20"/>
        </w:rPr>
        <w:t>-</w:t>
      </w:r>
      <w:r w:rsidR="00DC4D4F" w:rsidRPr="005F7358">
        <w:rPr>
          <w:rFonts w:ascii="Times New Roman" w:hAnsi="Times New Roman" w:cs="Times New Roman"/>
          <w:sz w:val="20"/>
          <w:szCs w:val="20"/>
        </w:rPr>
        <w:t xml:space="preserve">Oncology </w:t>
      </w:r>
      <w:r w:rsidRPr="005F7358">
        <w:rPr>
          <w:rFonts w:ascii="Times New Roman" w:hAnsi="Times New Roman" w:cs="Times New Roman"/>
          <w:sz w:val="20"/>
          <w:szCs w:val="20"/>
        </w:rPr>
        <w:t xml:space="preserve">and </w:t>
      </w:r>
      <w:r w:rsidR="00DC4D4F" w:rsidRPr="005F7358">
        <w:rPr>
          <w:rFonts w:ascii="Times New Roman" w:hAnsi="Times New Roman" w:cs="Times New Roman"/>
          <w:sz w:val="20"/>
          <w:szCs w:val="20"/>
        </w:rPr>
        <w:t xml:space="preserve">BMT </w:t>
      </w:r>
      <w:r w:rsidRPr="005F7358">
        <w:rPr>
          <w:rFonts w:ascii="Times New Roman" w:hAnsi="Times New Roman" w:cs="Times New Roman"/>
          <w:sz w:val="20"/>
          <w:szCs w:val="20"/>
        </w:rPr>
        <w:t xml:space="preserve">Unit </w:t>
      </w:r>
      <w:r w:rsidR="00DC4D4F" w:rsidRPr="005F7358">
        <w:rPr>
          <w:rFonts w:ascii="Times New Roman" w:hAnsi="Times New Roman" w:cs="Times New Roman"/>
          <w:sz w:val="20"/>
          <w:szCs w:val="20"/>
        </w:rPr>
        <w:t xml:space="preserve">King </w:t>
      </w:r>
      <w:proofErr w:type="spellStart"/>
      <w:r w:rsidR="00DC4D4F" w:rsidRPr="005F7358">
        <w:rPr>
          <w:rFonts w:ascii="Times New Roman" w:hAnsi="Times New Roman" w:cs="Times New Roman"/>
          <w:sz w:val="20"/>
          <w:szCs w:val="20"/>
        </w:rPr>
        <w:t>Fahad</w:t>
      </w:r>
      <w:proofErr w:type="spellEnd"/>
      <w:r w:rsidR="00205E70" w:rsidRPr="005F7358">
        <w:rPr>
          <w:rFonts w:ascii="Times New Roman" w:hAnsi="Times New Roman" w:cs="Times New Roman"/>
          <w:sz w:val="20"/>
          <w:szCs w:val="20"/>
        </w:rPr>
        <w:t xml:space="preserve"> </w:t>
      </w:r>
      <w:r w:rsidRPr="005F7358">
        <w:rPr>
          <w:rFonts w:ascii="Times New Roman" w:hAnsi="Times New Roman" w:cs="Times New Roman"/>
          <w:sz w:val="20"/>
          <w:szCs w:val="20"/>
        </w:rPr>
        <w:t xml:space="preserve">Specialist Hospital </w:t>
      </w:r>
      <w:proofErr w:type="spellStart"/>
      <w:r w:rsidR="00DC4D4F" w:rsidRPr="005F7358">
        <w:rPr>
          <w:rFonts w:ascii="Times New Roman" w:hAnsi="Times New Roman" w:cs="Times New Roman"/>
          <w:sz w:val="20"/>
          <w:szCs w:val="20"/>
        </w:rPr>
        <w:t>Dammam</w:t>
      </w:r>
      <w:proofErr w:type="spellEnd"/>
      <w:r w:rsidRPr="005F7358">
        <w:rPr>
          <w:rFonts w:ascii="Times New Roman" w:hAnsi="Times New Roman" w:cs="Times New Roman"/>
          <w:sz w:val="20"/>
          <w:szCs w:val="20"/>
        </w:rPr>
        <w:t>, KSA</w:t>
      </w:r>
    </w:p>
    <w:p w:rsidR="00792278" w:rsidRPr="005F7358" w:rsidRDefault="00737A3A" w:rsidP="006A3C92">
      <w:pPr>
        <w:snapToGrid w:val="0"/>
        <w:spacing w:after="0" w:line="240" w:lineRule="auto"/>
        <w:jc w:val="center"/>
        <w:rPr>
          <w:rFonts w:ascii="Times New Roman" w:hAnsi="Times New Roman" w:cs="Times New Roman"/>
          <w:sz w:val="20"/>
          <w:szCs w:val="20"/>
        </w:rPr>
      </w:pPr>
      <w:r w:rsidRPr="005F7358">
        <w:rPr>
          <w:rFonts w:ascii="Times New Roman" w:hAnsi="Times New Roman" w:cs="Times New Roman"/>
          <w:color w:val="000000"/>
          <w:sz w:val="20"/>
          <w:szCs w:val="20"/>
          <w:shd w:val="clear" w:color="auto" w:fill="FFFFFF"/>
          <w:vertAlign w:val="superscript"/>
        </w:rPr>
        <w:t>2</w:t>
      </w:r>
      <w:r w:rsidR="00792278" w:rsidRPr="005F7358">
        <w:rPr>
          <w:rFonts w:ascii="Times New Roman" w:hAnsi="Times New Roman" w:cs="Times New Roman"/>
          <w:color w:val="000000"/>
          <w:sz w:val="20"/>
          <w:szCs w:val="20"/>
          <w:shd w:val="clear" w:color="auto" w:fill="FFFFFF"/>
        </w:rPr>
        <w:t xml:space="preserve">King </w:t>
      </w:r>
      <w:proofErr w:type="spellStart"/>
      <w:r w:rsidR="00792278" w:rsidRPr="005F7358">
        <w:rPr>
          <w:rFonts w:ascii="Times New Roman" w:hAnsi="Times New Roman" w:cs="Times New Roman"/>
          <w:color w:val="000000"/>
          <w:sz w:val="20"/>
          <w:szCs w:val="20"/>
          <w:shd w:val="clear" w:color="auto" w:fill="FFFFFF"/>
        </w:rPr>
        <w:t>Fahad</w:t>
      </w:r>
      <w:proofErr w:type="spellEnd"/>
      <w:r w:rsidR="00205E70" w:rsidRPr="005F7358">
        <w:rPr>
          <w:rFonts w:ascii="Times New Roman" w:hAnsi="Times New Roman" w:cs="Times New Roman"/>
          <w:color w:val="000000"/>
          <w:sz w:val="20"/>
          <w:szCs w:val="20"/>
          <w:shd w:val="clear" w:color="auto" w:fill="FFFFFF"/>
        </w:rPr>
        <w:t xml:space="preserve"> </w:t>
      </w:r>
      <w:r w:rsidRPr="005F7358">
        <w:rPr>
          <w:rFonts w:ascii="Times New Roman" w:hAnsi="Times New Roman" w:cs="Times New Roman"/>
          <w:color w:val="000000"/>
          <w:sz w:val="20"/>
          <w:szCs w:val="20"/>
          <w:shd w:val="clear" w:color="auto" w:fill="FFFFFF"/>
        </w:rPr>
        <w:t xml:space="preserve">Hospital </w:t>
      </w:r>
      <w:r w:rsidR="00792278" w:rsidRPr="005F7358">
        <w:rPr>
          <w:rFonts w:ascii="Times New Roman" w:hAnsi="Times New Roman" w:cs="Times New Roman"/>
          <w:color w:val="000000"/>
          <w:sz w:val="20"/>
          <w:szCs w:val="20"/>
          <w:shd w:val="clear" w:color="auto" w:fill="FFFFFF"/>
        </w:rPr>
        <w:t>Jeddah</w:t>
      </w:r>
      <w:r w:rsidRPr="005F7358">
        <w:rPr>
          <w:rFonts w:ascii="Times New Roman" w:hAnsi="Times New Roman" w:cs="Times New Roman"/>
          <w:color w:val="000000"/>
          <w:sz w:val="20"/>
          <w:szCs w:val="20"/>
          <w:shd w:val="clear" w:color="auto" w:fill="FFFFFF"/>
        </w:rPr>
        <w:t>, KSA</w:t>
      </w:r>
    </w:p>
    <w:p w:rsidR="00792278" w:rsidRPr="005F7358" w:rsidRDefault="00737A3A" w:rsidP="006A3C92">
      <w:pPr>
        <w:snapToGrid w:val="0"/>
        <w:spacing w:after="0" w:line="240" w:lineRule="auto"/>
        <w:jc w:val="center"/>
        <w:rPr>
          <w:rFonts w:ascii="Times New Roman" w:hAnsi="Times New Roman" w:cs="Times New Roman"/>
          <w:sz w:val="20"/>
          <w:szCs w:val="20"/>
        </w:rPr>
      </w:pPr>
      <w:r w:rsidRPr="005F7358">
        <w:rPr>
          <w:rFonts w:ascii="Times New Roman" w:hAnsi="Times New Roman" w:cs="Times New Roman"/>
          <w:sz w:val="20"/>
          <w:szCs w:val="20"/>
          <w:vertAlign w:val="superscript"/>
        </w:rPr>
        <w:t>3</w:t>
      </w:r>
      <w:r w:rsidR="00DC4D4F" w:rsidRPr="005F7358">
        <w:rPr>
          <w:rFonts w:ascii="Times New Roman" w:hAnsi="Times New Roman" w:cs="Times New Roman"/>
          <w:sz w:val="20"/>
          <w:szCs w:val="20"/>
        </w:rPr>
        <w:t xml:space="preserve">Laboratory Department King </w:t>
      </w:r>
      <w:proofErr w:type="spellStart"/>
      <w:r w:rsidR="00DC4D4F" w:rsidRPr="005F7358">
        <w:rPr>
          <w:rFonts w:ascii="Times New Roman" w:hAnsi="Times New Roman" w:cs="Times New Roman"/>
          <w:sz w:val="20"/>
          <w:szCs w:val="20"/>
        </w:rPr>
        <w:t>F</w:t>
      </w:r>
      <w:r w:rsidR="00792278" w:rsidRPr="005F7358">
        <w:rPr>
          <w:rFonts w:ascii="Times New Roman" w:hAnsi="Times New Roman" w:cs="Times New Roman"/>
          <w:sz w:val="20"/>
          <w:szCs w:val="20"/>
        </w:rPr>
        <w:t>aha</w:t>
      </w:r>
      <w:r w:rsidR="00DC31B1" w:rsidRPr="005F7358">
        <w:rPr>
          <w:rFonts w:ascii="Times New Roman" w:hAnsi="Times New Roman" w:cs="Times New Roman"/>
          <w:sz w:val="20"/>
          <w:szCs w:val="20"/>
        </w:rPr>
        <w:t>d</w:t>
      </w:r>
      <w:proofErr w:type="spellEnd"/>
      <w:r w:rsidR="00DC31B1" w:rsidRPr="005F7358">
        <w:rPr>
          <w:rFonts w:ascii="Times New Roman" w:hAnsi="Times New Roman" w:cs="Times New Roman"/>
          <w:sz w:val="20"/>
          <w:szCs w:val="20"/>
        </w:rPr>
        <w:t xml:space="preserve"> S</w:t>
      </w:r>
      <w:r w:rsidRPr="005F7358">
        <w:rPr>
          <w:rFonts w:ascii="Times New Roman" w:hAnsi="Times New Roman" w:cs="Times New Roman"/>
          <w:sz w:val="20"/>
          <w:szCs w:val="20"/>
        </w:rPr>
        <w:t xml:space="preserve">pecialist Hospital </w:t>
      </w:r>
      <w:proofErr w:type="spellStart"/>
      <w:r w:rsidR="00792278" w:rsidRPr="005F7358">
        <w:rPr>
          <w:rFonts w:ascii="Times New Roman" w:hAnsi="Times New Roman" w:cs="Times New Roman"/>
          <w:sz w:val="20"/>
          <w:szCs w:val="20"/>
        </w:rPr>
        <w:t>Dammam</w:t>
      </w:r>
      <w:proofErr w:type="spellEnd"/>
      <w:r w:rsidRPr="005F7358">
        <w:rPr>
          <w:rFonts w:ascii="Times New Roman" w:hAnsi="Times New Roman" w:cs="Times New Roman"/>
          <w:sz w:val="20"/>
          <w:szCs w:val="20"/>
        </w:rPr>
        <w:t>, KSA</w:t>
      </w:r>
    </w:p>
    <w:p w:rsidR="00DC4D4F" w:rsidRPr="005F7358" w:rsidRDefault="00737A3A" w:rsidP="006A3C92">
      <w:pPr>
        <w:snapToGrid w:val="0"/>
        <w:spacing w:after="0" w:line="240" w:lineRule="auto"/>
        <w:jc w:val="center"/>
        <w:rPr>
          <w:rFonts w:ascii="Times New Roman" w:hAnsi="Times New Roman" w:cs="Times New Roman"/>
          <w:sz w:val="20"/>
          <w:szCs w:val="20"/>
        </w:rPr>
      </w:pPr>
      <w:r w:rsidRPr="005F7358">
        <w:rPr>
          <w:rFonts w:ascii="Times New Roman" w:hAnsi="Times New Roman" w:cs="Times New Roman"/>
          <w:sz w:val="20"/>
          <w:szCs w:val="20"/>
          <w:vertAlign w:val="superscript"/>
        </w:rPr>
        <w:t>4</w:t>
      </w:r>
      <w:r w:rsidR="00DC4D4F" w:rsidRPr="005F7358">
        <w:rPr>
          <w:rFonts w:ascii="Times New Roman" w:hAnsi="Times New Roman" w:cs="Times New Roman"/>
          <w:sz w:val="20"/>
          <w:szCs w:val="20"/>
        </w:rPr>
        <w:t>Laboratory Department National Ca</w:t>
      </w:r>
      <w:r w:rsidR="00792278" w:rsidRPr="005F7358">
        <w:rPr>
          <w:rFonts w:ascii="Times New Roman" w:hAnsi="Times New Roman" w:cs="Times New Roman"/>
          <w:sz w:val="20"/>
          <w:szCs w:val="20"/>
        </w:rPr>
        <w:t xml:space="preserve">ncer </w:t>
      </w:r>
      <w:r w:rsidRPr="005F7358">
        <w:rPr>
          <w:rFonts w:ascii="Times New Roman" w:hAnsi="Times New Roman" w:cs="Times New Roman"/>
          <w:sz w:val="20"/>
          <w:szCs w:val="20"/>
        </w:rPr>
        <w:t xml:space="preserve">Institute </w:t>
      </w:r>
      <w:r w:rsidR="00792278" w:rsidRPr="005F7358">
        <w:rPr>
          <w:rFonts w:ascii="Times New Roman" w:hAnsi="Times New Roman" w:cs="Times New Roman"/>
          <w:sz w:val="20"/>
          <w:szCs w:val="20"/>
        </w:rPr>
        <w:t>Cairo University</w:t>
      </w:r>
      <w:r w:rsidRPr="005F7358">
        <w:rPr>
          <w:rFonts w:ascii="Times New Roman" w:hAnsi="Times New Roman" w:cs="Times New Roman"/>
          <w:sz w:val="20"/>
          <w:szCs w:val="20"/>
        </w:rPr>
        <w:t>, Egypt</w:t>
      </w:r>
    </w:p>
    <w:p w:rsidR="00427DD9" w:rsidRPr="005F7358" w:rsidRDefault="006A36C9" w:rsidP="006A3C92">
      <w:pPr>
        <w:snapToGrid w:val="0"/>
        <w:spacing w:after="0" w:line="240" w:lineRule="auto"/>
        <w:jc w:val="center"/>
        <w:rPr>
          <w:rFonts w:ascii="Times New Roman" w:hAnsi="Times New Roman" w:cs="Times New Roman"/>
          <w:sz w:val="20"/>
          <w:szCs w:val="20"/>
        </w:rPr>
      </w:pPr>
      <w:hyperlink r:id="rId8" w:history="1">
        <w:r w:rsidR="00D976A0" w:rsidRPr="005F7358">
          <w:rPr>
            <w:rStyle w:val="Hyperlink"/>
            <w:rFonts w:ascii="Times New Roman" w:hAnsi="Times New Roman" w:cs="Times New Roman"/>
            <w:sz w:val="20"/>
            <w:szCs w:val="20"/>
          </w:rPr>
          <w:t>alsayegh59@yahoo.com</w:t>
        </w:r>
      </w:hyperlink>
      <w:r w:rsidR="00F75DEE" w:rsidRPr="005F7358">
        <w:rPr>
          <w:rFonts w:ascii="Times New Roman" w:hAnsi="Times New Roman" w:cs="Times New Roman"/>
          <w:sz w:val="20"/>
          <w:szCs w:val="20"/>
        </w:rPr>
        <w:t xml:space="preserve">, </w:t>
      </w:r>
      <w:hyperlink r:id="rId9" w:history="1">
        <w:r w:rsidR="00CC1756" w:rsidRPr="005F7358">
          <w:rPr>
            <w:rStyle w:val="Hyperlink"/>
            <w:rFonts w:ascii="Times New Roman" w:hAnsi="Times New Roman" w:cs="Times New Roman"/>
            <w:sz w:val="20"/>
            <w:szCs w:val="20"/>
          </w:rPr>
          <w:t>hebaraslan2012@gmail.com</w:t>
        </w:r>
      </w:hyperlink>
      <w:r w:rsidR="00F75DEE" w:rsidRPr="005F7358">
        <w:rPr>
          <w:rFonts w:ascii="Times New Roman" w:hAnsi="Times New Roman" w:cs="Times New Roman"/>
          <w:sz w:val="20"/>
          <w:szCs w:val="20"/>
        </w:rPr>
        <w:t xml:space="preserve">, </w:t>
      </w:r>
      <w:hyperlink r:id="rId10" w:history="1">
        <w:r w:rsidR="00F75DEE" w:rsidRPr="005F7358">
          <w:rPr>
            <w:rStyle w:val="Hyperlink"/>
            <w:rFonts w:ascii="Times New Roman" w:hAnsi="Times New Roman" w:cs="Times New Roman"/>
            <w:sz w:val="20"/>
            <w:szCs w:val="20"/>
          </w:rPr>
          <w:t>mm.kamel@yahoo.com</w:t>
        </w:r>
      </w:hyperlink>
      <w:bookmarkEnd w:id="0"/>
    </w:p>
    <w:p w:rsidR="00427DD9" w:rsidRPr="005F7358" w:rsidRDefault="00427DD9" w:rsidP="006A3C92">
      <w:pPr>
        <w:snapToGrid w:val="0"/>
        <w:spacing w:after="0" w:line="240" w:lineRule="auto"/>
        <w:jc w:val="center"/>
        <w:rPr>
          <w:rFonts w:ascii="Times New Roman" w:hAnsi="Times New Roman" w:cs="Times New Roman"/>
          <w:sz w:val="20"/>
          <w:szCs w:val="20"/>
        </w:rPr>
      </w:pPr>
    </w:p>
    <w:p w:rsidR="00737A3A" w:rsidRPr="005F7358" w:rsidRDefault="00DC4D4F" w:rsidP="006A3C92">
      <w:pPr>
        <w:snapToGrid w:val="0"/>
        <w:spacing w:after="0" w:line="240" w:lineRule="auto"/>
        <w:jc w:val="both"/>
        <w:rPr>
          <w:rFonts w:ascii="Times New Roman" w:hAnsi="Times New Roman" w:cs="Times New Roman"/>
          <w:sz w:val="20"/>
          <w:szCs w:val="20"/>
        </w:rPr>
      </w:pPr>
      <w:r w:rsidRPr="005F7358">
        <w:rPr>
          <w:rFonts w:ascii="Times New Roman" w:hAnsi="Times New Roman" w:cs="Times New Roman"/>
          <w:b/>
          <w:sz w:val="20"/>
          <w:szCs w:val="20"/>
        </w:rPr>
        <w:t>Abstract</w:t>
      </w:r>
      <w:r w:rsidR="00737A3A" w:rsidRPr="005F7358">
        <w:rPr>
          <w:rFonts w:ascii="Times New Roman" w:hAnsi="Times New Roman" w:cs="Times New Roman"/>
          <w:b/>
          <w:sz w:val="20"/>
          <w:szCs w:val="20"/>
        </w:rPr>
        <w:t>:</w:t>
      </w:r>
      <w:r w:rsidR="001A755C" w:rsidRPr="005F7358">
        <w:rPr>
          <w:rFonts w:ascii="Times New Roman" w:hAnsi="Times New Roman" w:cs="Times New Roman"/>
          <w:b/>
          <w:bCs/>
          <w:i/>
          <w:iCs/>
          <w:sz w:val="20"/>
          <w:szCs w:val="20"/>
        </w:rPr>
        <w:t xml:space="preserve"> </w:t>
      </w:r>
      <w:r w:rsidRPr="005F7358">
        <w:rPr>
          <w:rFonts w:ascii="Times New Roman" w:hAnsi="Times New Roman" w:cs="Times New Roman"/>
          <w:b/>
          <w:bCs/>
          <w:i/>
          <w:iCs/>
          <w:sz w:val="20"/>
          <w:szCs w:val="20"/>
        </w:rPr>
        <w:t>Background</w:t>
      </w:r>
      <w:r w:rsidRPr="005F7358">
        <w:rPr>
          <w:rFonts w:ascii="Times New Roman" w:hAnsi="Times New Roman" w:cs="Times New Roman"/>
          <w:i/>
          <w:iCs/>
          <w:sz w:val="20"/>
          <w:szCs w:val="20"/>
        </w:rPr>
        <w:t>:</w:t>
      </w:r>
      <w:r w:rsidR="001A755C" w:rsidRPr="005F7358">
        <w:rPr>
          <w:rFonts w:ascii="Times New Roman" w:hAnsi="Times New Roman" w:cs="Times New Roman"/>
          <w:sz w:val="20"/>
          <w:szCs w:val="20"/>
        </w:rPr>
        <w:t xml:space="preserve"> </w:t>
      </w:r>
      <w:r w:rsidR="00C12A13" w:rsidRPr="005F7358">
        <w:rPr>
          <w:rFonts w:ascii="Times New Roman" w:hAnsi="Times New Roman" w:cs="Times New Roman"/>
          <w:sz w:val="20"/>
          <w:szCs w:val="20"/>
        </w:rPr>
        <w:t xml:space="preserve">The pathogenesis of Chronic </w:t>
      </w:r>
      <w:proofErr w:type="spellStart"/>
      <w:r w:rsidR="00C12A13" w:rsidRPr="005F7358">
        <w:rPr>
          <w:rFonts w:ascii="Times New Roman" w:hAnsi="Times New Roman" w:cs="Times New Roman"/>
          <w:sz w:val="20"/>
          <w:szCs w:val="20"/>
        </w:rPr>
        <w:t>Myelogenous</w:t>
      </w:r>
      <w:proofErr w:type="spellEnd"/>
      <w:r w:rsidR="00405CE7" w:rsidRPr="005F7358">
        <w:rPr>
          <w:rFonts w:ascii="Times New Roman" w:hAnsi="Times New Roman" w:cs="Times New Roman"/>
          <w:sz w:val="20"/>
          <w:szCs w:val="20"/>
        </w:rPr>
        <w:t xml:space="preserve"> leukaemia </w:t>
      </w:r>
      <w:r w:rsidR="00C12A13" w:rsidRPr="005F7358">
        <w:rPr>
          <w:rFonts w:ascii="Times New Roman" w:hAnsi="Times New Roman" w:cs="Times New Roman"/>
          <w:sz w:val="20"/>
          <w:szCs w:val="20"/>
        </w:rPr>
        <w:t xml:space="preserve">(CML) is driven by the BCR-ABL1 fusion </w:t>
      </w:r>
      <w:proofErr w:type="spellStart"/>
      <w:r w:rsidR="00C12A13" w:rsidRPr="005F7358">
        <w:rPr>
          <w:rFonts w:ascii="Times New Roman" w:hAnsi="Times New Roman" w:cs="Times New Roman"/>
          <w:sz w:val="20"/>
          <w:szCs w:val="20"/>
        </w:rPr>
        <w:t>oncoprotein</w:t>
      </w:r>
      <w:proofErr w:type="spellEnd"/>
      <w:r w:rsidR="00C12A13" w:rsidRPr="005F7358">
        <w:rPr>
          <w:rFonts w:ascii="Times New Roman" w:hAnsi="Times New Roman" w:cs="Times New Roman"/>
          <w:sz w:val="20"/>
          <w:szCs w:val="20"/>
        </w:rPr>
        <w:t xml:space="preserve">, a </w:t>
      </w:r>
      <w:proofErr w:type="spellStart"/>
      <w:r w:rsidR="00C12A13" w:rsidRPr="005F7358">
        <w:rPr>
          <w:rFonts w:ascii="Times New Roman" w:hAnsi="Times New Roman" w:cs="Times New Roman"/>
          <w:sz w:val="20"/>
          <w:szCs w:val="20"/>
        </w:rPr>
        <w:t>dysregulated</w:t>
      </w:r>
      <w:proofErr w:type="spellEnd"/>
      <w:r w:rsidR="00C12A13" w:rsidRPr="005F7358">
        <w:rPr>
          <w:rFonts w:ascii="Times New Roman" w:hAnsi="Times New Roman" w:cs="Times New Roman"/>
          <w:sz w:val="20"/>
          <w:szCs w:val="20"/>
        </w:rPr>
        <w:t xml:space="preserve"> tyrosine </w:t>
      </w:r>
      <w:proofErr w:type="spellStart"/>
      <w:r w:rsidR="00C12A13" w:rsidRPr="005F7358">
        <w:rPr>
          <w:rFonts w:ascii="Times New Roman" w:hAnsi="Times New Roman" w:cs="Times New Roman"/>
          <w:sz w:val="20"/>
          <w:szCs w:val="20"/>
        </w:rPr>
        <w:t>kinase</w:t>
      </w:r>
      <w:proofErr w:type="spellEnd"/>
      <w:r w:rsidR="00C12A13" w:rsidRPr="005F7358">
        <w:rPr>
          <w:rFonts w:ascii="Times New Roman" w:hAnsi="Times New Roman" w:cs="Times New Roman"/>
          <w:sz w:val="20"/>
          <w:szCs w:val="20"/>
        </w:rPr>
        <w:t>, that results from a reciprocal translocation (9:22) (q34</w:t>
      </w:r>
      <w:r w:rsidR="00405CE7" w:rsidRPr="005F7358">
        <w:rPr>
          <w:rFonts w:ascii="Times New Roman" w:hAnsi="Times New Roman" w:cs="Times New Roman"/>
          <w:sz w:val="20"/>
          <w:szCs w:val="20"/>
        </w:rPr>
        <w:t>; q11</w:t>
      </w:r>
      <w:r w:rsidR="00C12A13" w:rsidRPr="005F7358">
        <w:rPr>
          <w:rFonts w:ascii="Times New Roman" w:hAnsi="Times New Roman" w:cs="Times New Roman"/>
          <w:sz w:val="20"/>
          <w:szCs w:val="20"/>
        </w:rPr>
        <w:t xml:space="preserve">) or Philadelphia chromosome (Ph). Over the past decades, CML therapy has relied on specific tyrosine </w:t>
      </w:r>
      <w:proofErr w:type="spellStart"/>
      <w:r w:rsidR="00C12A13" w:rsidRPr="005F7358">
        <w:rPr>
          <w:rFonts w:ascii="Times New Roman" w:hAnsi="Times New Roman" w:cs="Times New Roman"/>
          <w:sz w:val="20"/>
          <w:szCs w:val="20"/>
        </w:rPr>
        <w:t>kinase</w:t>
      </w:r>
      <w:proofErr w:type="spellEnd"/>
      <w:r w:rsidR="00C12A13" w:rsidRPr="005F7358">
        <w:rPr>
          <w:rFonts w:ascii="Times New Roman" w:hAnsi="Times New Roman" w:cs="Times New Roman"/>
          <w:sz w:val="20"/>
          <w:szCs w:val="20"/>
        </w:rPr>
        <w:t xml:space="preserve"> inhibitors (</w:t>
      </w:r>
      <w:proofErr w:type="spellStart"/>
      <w:r w:rsidR="00C12A13" w:rsidRPr="005F7358">
        <w:rPr>
          <w:rFonts w:ascii="Times New Roman" w:hAnsi="Times New Roman" w:cs="Times New Roman"/>
          <w:sz w:val="20"/>
          <w:szCs w:val="20"/>
        </w:rPr>
        <w:t>TKIs</w:t>
      </w:r>
      <w:proofErr w:type="spellEnd"/>
      <w:r w:rsidR="00C12A13" w:rsidRPr="005F7358">
        <w:rPr>
          <w:rFonts w:ascii="Times New Roman" w:hAnsi="Times New Roman" w:cs="Times New Roman"/>
          <w:sz w:val="20"/>
          <w:szCs w:val="20"/>
        </w:rPr>
        <w:t xml:space="preserve">) whose success has established CML as a model disease for targeted cancer treatment. </w:t>
      </w:r>
      <w:r w:rsidR="00405CE7" w:rsidRPr="005F7358">
        <w:rPr>
          <w:rFonts w:ascii="Times New Roman" w:hAnsi="Times New Roman" w:cs="Times New Roman"/>
          <w:sz w:val="20"/>
          <w:szCs w:val="20"/>
        </w:rPr>
        <w:t>The hall mark of CML diagnosis and t</w:t>
      </w:r>
      <w:r w:rsidR="00C12A13" w:rsidRPr="005F7358">
        <w:rPr>
          <w:rFonts w:ascii="Times New Roman" w:hAnsi="Times New Roman" w:cs="Times New Roman"/>
          <w:sz w:val="20"/>
          <w:szCs w:val="20"/>
        </w:rPr>
        <w:t xml:space="preserve">he efficacy of TKI therapy </w:t>
      </w:r>
      <w:r w:rsidR="00405CE7" w:rsidRPr="005F7358">
        <w:rPr>
          <w:rFonts w:ascii="Times New Roman" w:hAnsi="Times New Roman" w:cs="Times New Roman"/>
          <w:sz w:val="20"/>
          <w:szCs w:val="20"/>
        </w:rPr>
        <w:t>are</w:t>
      </w:r>
      <w:r w:rsidR="00C12A13" w:rsidRPr="005F7358">
        <w:rPr>
          <w:rFonts w:ascii="Times New Roman" w:hAnsi="Times New Roman" w:cs="Times New Roman"/>
          <w:sz w:val="20"/>
          <w:szCs w:val="20"/>
        </w:rPr>
        <w:t xml:space="preserve"> confirmed </w:t>
      </w:r>
      <w:r w:rsidR="00405CE7" w:rsidRPr="005F7358">
        <w:rPr>
          <w:rFonts w:ascii="Times New Roman" w:hAnsi="Times New Roman" w:cs="Times New Roman"/>
          <w:sz w:val="20"/>
          <w:szCs w:val="20"/>
        </w:rPr>
        <w:t>by</w:t>
      </w:r>
      <w:r w:rsidR="00C12A13" w:rsidRPr="005F7358">
        <w:rPr>
          <w:rFonts w:ascii="Times New Roman" w:hAnsi="Times New Roman" w:cs="Times New Roman"/>
          <w:sz w:val="20"/>
          <w:szCs w:val="20"/>
        </w:rPr>
        <w:t xml:space="preserve"> cytogenetic and molecular </w:t>
      </w:r>
      <w:r w:rsidR="00405CE7" w:rsidRPr="005F7358">
        <w:rPr>
          <w:rFonts w:ascii="Times New Roman" w:hAnsi="Times New Roman" w:cs="Times New Roman"/>
          <w:sz w:val="20"/>
          <w:szCs w:val="20"/>
        </w:rPr>
        <w:t>investigations.</w:t>
      </w:r>
      <w:r w:rsidR="00134BBC" w:rsidRPr="005F7358">
        <w:rPr>
          <w:rFonts w:ascii="Times New Roman" w:hAnsi="Times New Roman" w:cs="Times New Roman" w:hint="eastAsia"/>
          <w:sz w:val="20"/>
          <w:szCs w:val="20"/>
          <w:lang w:eastAsia="zh-CN"/>
        </w:rPr>
        <w:t xml:space="preserve"> </w:t>
      </w:r>
      <w:r w:rsidR="005C789B" w:rsidRPr="005F7358">
        <w:rPr>
          <w:rFonts w:ascii="Times New Roman" w:hAnsi="Times New Roman" w:cs="Times New Roman"/>
          <w:b/>
          <w:bCs/>
          <w:sz w:val="20"/>
          <w:szCs w:val="20"/>
        </w:rPr>
        <w:t>O</w:t>
      </w:r>
      <w:r w:rsidR="00C12A13" w:rsidRPr="005F7358">
        <w:rPr>
          <w:rFonts w:ascii="Times New Roman" w:hAnsi="Times New Roman" w:cs="Times New Roman"/>
          <w:b/>
          <w:bCs/>
          <w:sz w:val="20"/>
          <w:szCs w:val="20"/>
        </w:rPr>
        <w:t>bjective</w:t>
      </w:r>
      <w:r w:rsidR="005C789B" w:rsidRPr="005F7358">
        <w:rPr>
          <w:rFonts w:ascii="Times New Roman" w:hAnsi="Times New Roman" w:cs="Times New Roman"/>
          <w:sz w:val="20"/>
          <w:szCs w:val="20"/>
        </w:rPr>
        <w:t>:</w:t>
      </w:r>
      <w:r w:rsidR="0047012B" w:rsidRPr="005F7358">
        <w:rPr>
          <w:rFonts w:ascii="Times New Roman" w:hAnsi="Times New Roman" w:cs="Times New Roman" w:hint="eastAsia"/>
          <w:sz w:val="20"/>
          <w:szCs w:val="20"/>
          <w:lang w:eastAsia="zh-CN"/>
        </w:rPr>
        <w:t xml:space="preserve"> </w:t>
      </w:r>
      <w:r w:rsidR="005C789B" w:rsidRPr="005F7358">
        <w:rPr>
          <w:rFonts w:ascii="Times New Roman" w:hAnsi="Times New Roman" w:cs="Times New Roman"/>
          <w:sz w:val="20"/>
          <w:szCs w:val="20"/>
        </w:rPr>
        <w:t>O</w:t>
      </w:r>
      <w:r w:rsidR="00C12A13" w:rsidRPr="005F7358">
        <w:rPr>
          <w:rFonts w:ascii="Times New Roman" w:hAnsi="Times New Roman" w:cs="Times New Roman"/>
          <w:sz w:val="20"/>
          <w:szCs w:val="20"/>
        </w:rPr>
        <w:t xml:space="preserve">ur study was to compare the molecular and cytogenetic </w:t>
      </w:r>
      <w:r w:rsidR="00405CE7" w:rsidRPr="005F7358">
        <w:rPr>
          <w:rFonts w:ascii="Times New Roman" w:hAnsi="Times New Roman" w:cs="Times New Roman"/>
          <w:sz w:val="20"/>
          <w:szCs w:val="20"/>
        </w:rPr>
        <w:t>results</w:t>
      </w:r>
      <w:r w:rsidR="00C12A13" w:rsidRPr="005F7358">
        <w:rPr>
          <w:rFonts w:ascii="Times New Roman" w:hAnsi="Times New Roman" w:cs="Times New Roman"/>
          <w:sz w:val="20"/>
          <w:szCs w:val="20"/>
        </w:rPr>
        <w:t xml:space="preserve"> in a cohort CML patients receiving first line TKI therapy and determine whether molecular testing has a better predictive value over cytogenetic testing and to investigate whether molecular testing could be solely as sufficient to monitor CML with limiting cytogenetic te</w:t>
      </w:r>
      <w:r w:rsidR="00405CE7" w:rsidRPr="005F7358">
        <w:rPr>
          <w:rFonts w:ascii="Times New Roman" w:hAnsi="Times New Roman" w:cs="Times New Roman"/>
          <w:sz w:val="20"/>
          <w:szCs w:val="20"/>
        </w:rPr>
        <w:t xml:space="preserve">sting used at to the diagnostic and resistance </w:t>
      </w:r>
      <w:r w:rsidR="00C12A13" w:rsidRPr="005F7358">
        <w:rPr>
          <w:rFonts w:ascii="Times New Roman" w:hAnsi="Times New Roman" w:cs="Times New Roman"/>
          <w:sz w:val="20"/>
          <w:szCs w:val="20"/>
        </w:rPr>
        <w:t>stage</w:t>
      </w:r>
      <w:r w:rsidR="00405CE7" w:rsidRPr="005F7358">
        <w:rPr>
          <w:rFonts w:ascii="Times New Roman" w:hAnsi="Times New Roman" w:cs="Times New Roman"/>
          <w:sz w:val="20"/>
          <w:szCs w:val="20"/>
        </w:rPr>
        <w:t>s</w:t>
      </w:r>
      <w:r w:rsidR="00C12A13" w:rsidRPr="005F7358">
        <w:rPr>
          <w:rFonts w:ascii="Times New Roman" w:hAnsi="Times New Roman" w:cs="Times New Roman"/>
          <w:sz w:val="20"/>
          <w:szCs w:val="20"/>
        </w:rPr>
        <w:t xml:space="preserve"> only.</w:t>
      </w:r>
      <w:r w:rsidR="00134BBC" w:rsidRPr="005F7358">
        <w:rPr>
          <w:rFonts w:ascii="Times New Roman" w:hAnsi="Times New Roman" w:cs="Times New Roman" w:hint="eastAsia"/>
          <w:sz w:val="20"/>
          <w:szCs w:val="20"/>
          <w:lang w:eastAsia="zh-CN"/>
        </w:rPr>
        <w:t xml:space="preserve"> </w:t>
      </w:r>
      <w:r w:rsidRPr="005F7358">
        <w:rPr>
          <w:rFonts w:ascii="Times New Roman" w:hAnsi="Times New Roman" w:cs="Times New Roman"/>
          <w:b/>
          <w:bCs/>
          <w:i/>
          <w:iCs/>
          <w:color w:val="000000"/>
          <w:sz w:val="20"/>
          <w:szCs w:val="20"/>
          <w:shd w:val="clear" w:color="auto" w:fill="FFFFFF"/>
        </w:rPr>
        <w:t>Methods</w:t>
      </w:r>
      <w:r w:rsidRPr="005F7358">
        <w:rPr>
          <w:rFonts w:ascii="Times New Roman" w:hAnsi="Times New Roman" w:cs="Times New Roman"/>
          <w:i/>
          <w:iCs/>
          <w:color w:val="000000"/>
          <w:sz w:val="20"/>
          <w:szCs w:val="20"/>
          <w:shd w:val="clear" w:color="auto" w:fill="FFFFFF"/>
        </w:rPr>
        <w:t xml:space="preserve">: </w:t>
      </w:r>
      <w:r w:rsidR="00C12A13" w:rsidRPr="005F7358">
        <w:rPr>
          <w:rFonts w:ascii="Times New Roman" w:hAnsi="Times New Roman" w:cs="Times New Roman"/>
          <w:bCs/>
          <w:sz w:val="20"/>
          <w:szCs w:val="20"/>
        </w:rPr>
        <w:t xml:space="preserve">A total of 66 patients were included in the </w:t>
      </w:r>
      <w:proofErr w:type="spellStart"/>
      <w:r w:rsidR="00C12A13" w:rsidRPr="005F7358">
        <w:rPr>
          <w:rFonts w:ascii="Times New Roman" w:hAnsi="Times New Roman" w:cs="Times New Roman"/>
          <w:bCs/>
          <w:sz w:val="20"/>
          <w:szCs w:val="20"/>
        </w:rPr>
        <w:t>Imatinib</w:t>
      </w:r>
      <w:proofErr w:type="spellEnd"/>
      <w:r w:rsidR="00C12A13" w:rsidRPr="005F7358">
        <w:rPr>
          <w:rFonts w:ascii="Times New Roman" w:hAnsi="Times New Roman" w:cs="Times New Roman"/>
          <w:bCs/>
          <w:sz w:val="20"/>
          <w:szCs w:val="20"/>
        </w:rPr>
        <w:t xml:space="preserve"> treatment regimen, of which 63 Patients had molecular and/or cytogenetic data at at-least one specific time point. </w:t>
      </w:r>
      <w:r w:rsidRPr="005F7358">
        <w:rPr>
          <w:rFonts w:ascii="Times New Roman" w:hAnsi="Times New Roman" w:cs="Times New Roman"/>
          <w:b/>
          <w:bCs/>
          <w:i/>
          <w:iCs/>
          <w:color w:val="000000"/>
          <w:sz w:val="20"/>
          <w:szCs w:val="20"/>
          <w:shd w:val="clear" w:color="auto" w:fill="FFFFFF"/>
        </w:rPr>
        <w:t>Results and Conclusion</w:t>
      </w:r>
      <w:r w:rsidRPr="005F7358">
        <w:rPr>
          <w:rFonts w:ascii="Times New Roman" w:hAnsi="Times New Roman" w:cs="Times New Roman"/>
          <w:i/>
          <w:iCs/>
          <w:sz w:val="20"/>
          <w:szCs w:val="20"/>
        </w:rPr>
        <w:t>:</w:t>
      </w:r>
      <w:r w:rsidR="005C789B" w:rsidRPr="005F7358">
        <w:rPr>
          <w:rFonts w:ascii="Times New Roman" w:hAnsi="Times New Roman" w:cs="Times New Roman"/>
          <w:sz w:val="20"/>
          <w:szCs w:val="20"/>
        </w:rPr>
        <w:t xml:space="preserve"> Molecular response could predict a subsequent cytogenetic response while a </w:t>
      </w:r>
      <w:proofErr w:type="spellStart"/>
      <w:r w:rsidR="005C789B" w:rsidRPr="005F7358">
        <w:rPr>
          <w:rFonts w:ascii="Times New Roman" w:hAnsi="Times New Roman" w:cs="Times New Roman"/>
          <w:sz w:val="20"/>
          <w:szCs w:val="20"/>
        </w:rPr>
        <w:t>CCyR</w:t>
      </w:r>
      <w:proofErr w:type="spellEnd"/>
      <w:r w:rsidR="005C789B" w:rsidRPr="005F7358">
        <w:rPr>
          <w:rFonts w:ascii="Times New Roman" w:hAnsi="Times New Roman" w:cs="Times New Roman"/>
          <w:sz w:val="20"/>
          <w:szCs w:val="20"/>
        </w:rPr>
        <w:t xml:space="preserve"> milestone was not an effective indicator of therapeutic progress in the patient cohort. Since a molecular response was sufficient to determine treatment outcome in our patient group, we propose to substitute the largely redundant cytogenetic testing with the more sensitive and reproducible molecular testing. </w:t>
      </w:r>
    </w:p>
    <w:p w:rsidR="006A3C92" w:rsidRPr="005F7358" w:rsidRDefault="006A3C92" w:rsidP="006A3C92">
      <w:pPr>
        <w:snapToGrid w:val="0"/>
        <w:spacing w:after="0" w:line="240" w:lineRule="auto"/>
        <w:jc w:val="both"/>
        <w:rPr>
          <w:rFonts w:ascii="Times New Roman" w:hAnsi="Times New Roman" w:cs="Times New Roman"/>
          <w:b/>
          <w:bCs/>
          <w:sz w:val="20"/>
          <w:szCs w:val="20"/>
        </w:rPr>
      </w:pPr>
      <w:r w:rsidRPr="005F7358">
        <w:rPr>
          <w:rFonts w:ascii="Times New Roman" w:hAnsi="Times New Roman" w:cs="Times New Roman" w:hint="eastAsia"/>
          <w:b/>
          <w:sz w:val="20"/>
          <w:szCs w:val="20"/>
        </w:rPr>
        <w:t>[</w:t>
      </w:r>
      <w:r w:rsidRPr="005F7358">
        <w:rPr>
          <w:rFonts w:ascii="Times New Roman" w:hAnsi="Times New Roman" w:cs="Times New Roman"/>
          <w:sz w:val="20"/>
          <w:szCs w:val="20"/>
        </w:rPr>
        <w:t>Mohammed Al-</w:t>
      </w:r>
      <w:proofErr w:type="spellStart"/>
      <w:r w:rsidRPr="005F7358">
        <w:rPr>
          <w:rFonts w:ascii="Times New Roman" w:hAnsi="Times New Roman" w:cs="Times New Roman"/>
          <w:sz w:val="20"/>
          <w:szCs w:val="20"/>
        </w:rPr>
        <w:t>Sayegh</w:t>
      </w:r>
      <w:proofErr w:type="spellEnd"/>
      <w:r w:rsidRPr="005F7358">
        <w:rPr>
          <w:rFonts w:ascii="Times New Roman" w:hAnsi="Times New Roman" w:cs="Times New Roman"/>
          <w:sz w:val="20"/>
          <w:szCs w:val="20"/>
        </w:rPr>
        <w:t>, Hani Al</w:t>
      </w:r>
      <w:r w:rsidRPr="005F7358">
        <w:rPr>
          <w:rFonts w:ascii="Times New Roman" w:hAnsi="Times New Roman" w:cs="Times New Roman" w:hint="eastAsia"/>
          <w:sz w:val="20"/>
          <w:szCs w:val="20"/>
          <w:lang w:eastAsia="zh-CN"/>
        </w:rPr>
        <w:t xml:space="preserve"> </w:t>
      </w:r>
      <w:proofErr w:type="spellStart"/>
      <w:r w:rsidRPr="005F7358">
        <w:rPr>
          <w:rFonts w:ascii="Times New Roman" w:hAnsi="Times New Roman" w:cs="Times New Roman"/>
          <w:sz w:val="20"/>
          <w:szCs w:val="20"/>
        </w:rPr>
        <w:t>Hashmi</w:t>
      </w:r>
      <w:proofErr w:type="spellEnd"/>
      <w:r w:rsidRPr="005F7358">
        <w:rPr>
          <w:rFonts w:ascii="Times New Roman" w:hAnsi="Times New Roman" w:cs="Times New Roman"/>
          <w:sz w:val="20"/>
          <w:szCs w:val="20"/>
        </w:rPr>
        <w:t xml:space="preserve">, Omar </w:t>
      </w:r>
      <w:proofErr w:type="spellStart"/>
      <w:r w:rsidRPr="005F7358">
        <w:rPr>
          <w:rFonts w:ascii="Times New Roman" w:hAnsi="Times New Roman" w:cs="Times New Roman"/>
          <w:sz w:val="20"/>
          <w:szCs w:val="20"/>
        </w:rPr>
        <w:t>Abduljali</w:t>
      </w:r>
      <w:proofErr w:type="spellEnd"/>
      <w:r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Afra</w:t>
      </w:r>
      <w:proofErr w:type="spellEnd"/>
      <w:r w:rsidRPr="005F7358">
        <w:rPr>
          <w:rFonts w:ascii="Times New Roman" w:hAnsi="Times New Roman" w:cs="Times New Roman"/>
          <w:sz w:val="20"/>
          <w:szCs w:val="20"/>
        </w:rPr>
        <w:t xml:space="preserve"> Al-</w:t>
      </w:r>
      <w:proofErr w:type="spellStart"/>
      <w:r w:rsidRPr="005F7358">
        <w:rPr>
          <w:rFonts w:ascii="Times New Roman" w:hAnsi="Times New Roman" w:cs="Times New Roman"/>
          <w:sz w:val="20"/>
          <w:szCs w:val="20"/>
        </w:rPr>
        <w:t>Dayel</w:t>
      </w:r>
      <w:proofErr w:type="spellEnd"/>
      <w:r w:rsidRPr="005F7358">
        <w:rPr>
          <w:rFonts w:ascii="Times New Roman" w:hAnsi="Times New Roman" w:cs="Times New Roman"/>
          <w:sz w:val="20"/>
          <w:szCs w:val="20"/>
        </w:rPr>
        <w:t xml:space="preserve">, Khalid Al </w:t>
      </w:r>
      <w:proofErr w:type="spellStart"/>
      <w:r w:rsidRPr="005F7358">
        <w:rPr>
          <w:rFonts w:ascii="Times New Roman" w:hAnsi="Times New Roman" w:cs="Times New Roman"/>
          <w:sz w:val="20"/>
          <w:szCs w:val="20"/>
        </w:rPr>
        <w:t>Anezi</w:t>
      </w:r>
      <w:proofErr w:type="spellEnd"/>
      <w:r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Panagiotis</w:t>
      </w:r>
      <w:proofErr w:type="spellEnd"/>
      <w:r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Kalogiannidi</w:t>
      </w:r>
      <w:proofErr w:type="spellEnd"/>
      <w:r w:rsidRPr="005F7358">
        <w:rPr>
          <w:rFonts w:ascii="Times New Roman" w:hAnsi="Times New Roman" w:cs="Times New Roman"/>
          <w:sz w:val="20"/>
          <w:szCs w:val="20"/>
        </w:rPr>
        <w:t xml:space="preserve">, Dina </w:t>
      </w:r>
      <w:proofErr w:type="spellStart"/>
      <w:r w:rsidRPr="005F7358">
        <w:rPr>
          <w:rFonts w:ascii="Times New Roman" w:hAnsi="Times New Roman" w:cs="Times New Roman"/>
          <w:sz w:val="20"/>
          <w:szCs w:val="20"/>
        </w:rPr>
        <w:t>Soliman</w:t>
      </w:r>
      <w:proofErr w:type="spellEnd"/>
      <w:r w:rsidRPr="005F7358">
        <w:rPr>
          <w:rFonts w:ascii="Times New Roman" w:hAnsi="Times New Roman" w:cs="Times New Roman"/>
          <w:sz w:val="20"/>
          <w:szCs w:val="20"/>
        </w:rPr>
        <w:t>,</w:t>
      </w:r>
      <w:r w:rsidRPr="005F7358">
        <w:rPr>
          <w:rFonts w:ascii="Times New Roman" w:hAnsi="Times New Roman" w:cs="Times New Roman" w:hint="eastAsia"/>
          <w:sz w:val="20"/>
          <w:szCs w:val="20"/>
          <w:lang w:eastAsia="zh-CN"/>
        </w:rPr>
        <w:t xml:space="preserve"> </w:t>
      </w:r>
      <w:proofErr w:type="spellStart"/>
      <w:r w:rsidRPr="005F7358">
        <w:rPr>
          <w:rFonts w:ascii="Times New Roman" w:hAnsi="Times New Roman" w:cs="Times New Roman"/>
          <w:sz w:val="20"/>
          <w:szCs w:val="20"/>
        </w:rPr>
        <w:t>Arwa</w:t>
      </w:r>
      <w:proofErr w:type="spellEnd"/>
      <w:r w:rsidRPr="005F7358">
        <w:rPr>
          <w:rFonts w:ascii="Times New Roman" w:hAnsi="Times New Roman" w:cs="Times New Roman"/>
          <w:sz w:val="20"/>
          <w:szCs w:val="20"/>
        </w:rPr>
        <w:t xml:space="preserve"> Al </w:t>
      </w:r>
      <w:proofErr w:type="spellStart"/>
      <w:r w:rsidRPr="005F7358">
        <w:rPr>
          <w:rFonts w:ascii="Times New Roman" w:hAnsi="Times New Roman" w:cs="Times New Roman"/>
          <w:sz w:val="20"/>
          <w:szCs w:val="20"/>
        </w:rPr>
        <w:t>Saber</w:t>
      </w:r>
      <w:proofErr w:type="spellEnd"/>
      <w:r w:rsidRPr="005F7358">
        <w:rPr>
          <w:rFonts w:ascii="Times New Roman" w:hAnsi="Times New Roman" w:cs="Times New Roman"/>
          <w:sz w:val="20"/>
          <w:szCs w:val="20"/>
        </w:rPr>
        <w:t xml:space="preserve">, Ali Al </w:t>
      </w:r>
      <w:proofErr w:type="spellStart"/>
      <w:r w:rsidRPr="005F7358">
        <w:rPr>
          <w:rFonts w:ascii="Times New Roman" w:hAnsi="Times New Roman" w:cs="Times New Roman"/>
          <w:sz w:val="20"/>
          <w:szCs w:val="20"/>
        </w:rPr>
        <w:t>Matrok</w:t>
      </w:r>
      <w:proofErr w:type="spellEnd"/>
      <w:r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Mahmoud</w:t>
      </w:r>
      <w:proofErr w:type="spellEnd"/>
      <w:r w:rsidRPr="005F7358">
        <w:rPr>
          <w:rFonts w:ascii="Times New Roman" w:hAnsi="Times New Roman" w:cs="Times New Roman"/>
          <w:sz w:val="20"/>
          <w:szCs w:val="20"/>
        </w:rPr>
        <w:t xml:space="preserve"> M </w:t>
      </w:r>
      <w:proofErr w:type="spellStart"/>
      <w:r w:rsidRPr="005F7358">
        <w:rPr>
          <w:rFonts w:ascii="Times New Roman" w:hAnsi="Times New Roman" w:cs="Times New Roman"/>
          <w:sz w:val="20"/>
          <w:szCs w:val="20"/>
        </w:rPr>
        <w:t>Kamel</w:t>
      </w:r>
      <w:proofErr w:type="spellEnd"/>
      <w:r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Heb</w:t>
      </w:r>
      <w:r w:rsidR="00DC31B1" w:rsidRPr="005F7358">
        <w:rPr>
          <w:rFonts w:ascii="Times New Roman" w:hAnsi="Times New Roman" w:cs="Times New Roman"/>
          <w:sz w:val="20"/>
          <w:szCs w:val="20"/>
        </w:rPr>
        <w:t>a</w:t>
      </w:r>
      <w:proofErr w:type="spellEnd"/>
      <w:r w:rsidR="00DC31B1" w:rsidRPr="005F7358">
        <w:rPr>
          <w:rFonts w:ascii="Times New Roman" w:hAnsi="Times New Roman" w:cs="Times New Roman"/>
          <w:sz w:val="20"/>
          <w:szCs w:val="20"/>
        </w:rPr>
        <w:t xml:space="preserve"> N. </w:t>
      </w:r>
      <w:proofErr w:type="spellStart"/>
      <w:r w:rsidR="00DC31B1" w:rsidRPr="005F7358">
        <w:rPr>
          <w:rFonts w:ascii="Times New Roman" w:hAnsi="Times New Roman" w:cs="Times New Roman"/>
          <w:sz w:val="20"/>
          <w:szCs w:val="20"/>
        </w:rPr>
        <w:t>R</w:t>
      </w:r>
      <w:r w:rsidRPr="005F7358">
        <w:rPr>
          <w:rFonts w:ascii="Times New Roman" w:hAnsi="Times New Roman" w:cs="Times New Roman"/>
          <w:sz w:val="20"/>
          <w:szCs w:val="20"/>
        </w:rPr>
        <w:t>aslan</w:t>
      </w:r>
      <w:proofErr w:type="spellEnd"/>
      <w:r w:rsidRPr="005F7358">
        <w:rPr>
          <w:rFonts w:ascii="Times New Roman" w:hAnsi="Times New Roman" w:cs="Times New Roman"/>
          <w:sz w:val="20"/>
          <w:szCs w:val="20"/>
        </w:rPr>
        <w:t xml:space="preserve">. </w:t>
      </w:r>
      <w:r w:rsidRPr="005F7358">
        <w:rPr>
          <w:rFonts w:ascii="Times New Roman" w:hAnsi="Times New Roman" w:cs="Times New Roman"/>
          <w:b/>
          <w:bCs/>
          <w:color w:val="000000"/>
          <w:sz w:val="20"/>
          <w:szCs w:val="20"/>
          <w:shd w:val="clear" w:color="auto" w:fill="FFFFFF"/>
        </w:rPr>
        <w:t>Retrospective preliminary study on the magnitude of q-RT-PCR for BCR-ABL over FISH BCR-ABL in follow up of CML patient receiving First Line TKI Therapy</w:t>
      </w:r>
      <w:r w:rsidRPr="005F7358">
        <w:rPr>
          <w:rFonts w:ascii="Times New Roman" w:eastAsia="Times New Roman" w:hAnsi="Times New Roman" w:cs="Times New Roman"/>
          <w:b/>
          <w:bCs/>
          <w:sz w:val="20"/>
          <w:szCs w:val="20"/>
          <w:lang w:bidi="fa-IR"/>
        </w:rPr>
        <w:t>.</w:t>
      </w:r>
      <w:r w:rsidRPr="005F7358">
        <w:rPr>
          <w:rFonts w:ascii="Times New Roman" w:hAnsi="Times New Roman" w:cs="Times New Roman"/>
          <w:i/>
          <w:sz w:val="20"/>
          <w:szCs w:val="20"/>
        </w:rPr>
        <w:t xml:space="preserve"> Cancer Biology</w:t>
      </w:r>
      <w:r w:rsidRPr="005F7358">
        <w:rPr>
          <w:rFonts w:ascii="Times New Roman" w:hAnsi="Times New Roman" w:cs="Times New Roman"/>
          <w:sz w:val="20"/>
          <w:szCs w:val="20"/>
        </w:rPr>
        <w:t xml:space="preserve"> 201</w:t>
      </w:r>
      <w:r w:rsidRPr="005F7358">
        <w:rPr>
          <w:rFonts w:ascii="Times New Roman" w:hAnsi="Times New Roman" w:cs="Times New Roman" w:hint="eastAsia"/>
          <w:sz w:val="20"/>
          <w:szCs w:val="20"/>
        </w:rPr>
        <w:t>7</w:t>
      </w:r>
      <w:r w:rsidRPr="005F7358">
        <w:rPr>
          <w:rFonts w:ascii="Times New Roman" w:hAnsi="Times New Roman" w:cs="Times New Roman"/>
          <w:sz w:val="20"/>
          <w:szCs w:val="20"/>
        </w:rPr>
        <w:t>;</w:t>
      </w:r>
      <w:r w:rsidRPr="005F7358">
        <w:rPr>
          <w:rFonts w:ascii="Times New Roman" w:hAnsi="Times New Roman" w:cs="Times New Roman" w:hint="eastAsia"/>
          <w:sz w:val="20"/>
          <w:szCs w:val="20"/>
        </w:rPr>
        <w:t>7</w:t>
      </w:r>
      <w:r w:rsidRPr="005F7358">
        <w:rPr>
          <w:rFonts w:ascii="Times New Roman" w:hAnsi="Times New Roman" w:cs="Times New Roman"/>
          <w:sz w:val="20"/>
          <w:szCs w:val="20"/>
        </w:rPr>
        <w:t>(</w:t>
      </w:r>
      <w:r w:rsidRPr="005F7358">
        <w:rPr>
          <w:rFonts w:ascii="Times New Roman" w:hAnsi="Times New Roman" w:cs="Times New Roman" w:hint="eastAsia"/>
          <w:sz w:val="20"/>
          <w:szCs w:val="20"/>
        </w:rPr>
        <w:t>3</w:t>
      </w:r>
      <w:r w:rsidRPr="005F7358">
        <w:rPr>
          <w:rFonts w:ascii="Times New Roman" w:hAnsi="Times New Roman" w:cs="Times New Roman"/>
          <w:sz w:val="20"/>
          <w:szCs w:val="20"/>
        </w:rPr>
        <w:t>):</w:t>
      </w:r>
      <w:r w:rsidR="000D3DCF" w:rsidRPr="005F7358">
        <w:rPr>
          <w:rFonts w:ascii="Times New Roman" w:hAnsi="Times New Roman" w:cs="Times New Roman"/>
          <w:noProof/>
          <w:color w:val="000000"/>
          <w:sz w:val="20"/>
          <w:szCs w:val="20"/>
        </w:rPr>
        <w:t>79-89</w:t>
      </w:r>
      <w:r w:rsidRPr="005F7358">
        <w:rPr>
          <w:rFonts w:ascii="Times New Roman" w:hAnsi="Times New Roman" w:cs="Times New Roman"/>
          <w:sz w:val="20"/>
          <w:szCs w:val="20"/>
        </w:rPr>
        <w:t xml:space="preserve">]. </w:t>
      </w:r>
      <w:r w:rsidRPr="005F7358">
        <w:rPr>
          <w:rStyle w:val="msonormal0"/>
          <w:rFonts w:ascii="Times New Roman" w:eastAsia="宋" w:hAnsi="Times New Roman" w:cs="Times New Roman"/>
          <w:sz w:val="20"/>
          <w:szCs w:val="20"/>
        </w:rPr>
        <w:t>ISSN: 2150-1041 (print); ISSN: 2150-105X (online)</w:t>
      </w:r>
      <w:r w:rsidRPr="005F7358">
        <w:rPr>
          <w:rFonts w:ascii="Times New Roman" w:hAnsi="Times New Roman" w:cs="Times New Roman"/>
          <w:sz w:val="20"/>
          <w:szCs w:val="20"/>
        </w:rPr>
        <w:t xml:space="preserve">. </w:t>
      </w:r>
      <w:hyperlink r:id="rId11" w:history="1">
        <w:r w:rsidRPr="005F7358">
          <w:rPr>
            <w:rStyle w:val="Hyperlink"/>
            <w:rFonts w:ascii="Times New Roman" w:hAnsi="Times New Roman" w:cs="Times New Roman"/>
            <w:color w:val="0000FF"/>
            <w:sz w:val="20"/>
            <w:szCs w:val="20"/>
          </w:rPr>
          <w:t>http://www.cancerbio.net</w:t>
        </w:r>
      </w:hyperlink>
      <w:r w:rsidRPr="005F7358">
        <w:rPr>
          <w:rFonts w:ascii="Times New Roman" w:hAnsi="Times New Roman" w:cs="Times New Roman"/>
          <w:sz w:val="20"/>
          <w:szCs w:val="20"/>
        </w:rPr>
        <w:t>.</w:t>
      </w:r>
      <w:r w:rsidRPr="005F7358">
        <w:rPr>
          <w:rFonts w:ascii="Times New Roman" w:hAnsi="Times New Roman" w:cs="Times New Roman" w:hint="eastAsia"/>
          <w:sz w:val="20"/>
          <w:szCs w:val="20"/>
        </w:rPr>
        <w:t xml:space="preserve"> </w:t>
      </w:r>
      <w:r w:rsidRPr="005F7358">
        <w:rPr>
          <w:rFonts w:ascii="Times New Roman" w:hAnsi="Times New Roman" w:cs="Times New Roman" w:hint="eastAsia"/>
          <w:sz w:val="20"/>
          <w:szCs w:val="20"/>
          <w:lang w:eastAsia="zh-CN"/>
        </w:rPr>
        <w:t>12</w:t>
      </w:r>
      <w:r w:rsidRPr="005F7358">
        <w:rPr>
          <w:rFonts w:ascii="Times New Roman" w:hAnsi="Times New Roman" w:cs="Times New Roman" w:hint="eastAsia"/>
          <w:sz w:val="20"/>
          <w:szCs w:val="20"/>
        </w:rPr>
        <w:t xml:space="preserve">. </w:t>
      </w:r>
      <w:r w:rsidRPr="005F7358">
        <w:rPr>
          <w:rFonts w:ascii="Times New Roman" w:hAnsi="Times New Roman" w:cs="Times New Roman"/>
          <w:color w:val="000000"/>
          <w:sz w:val="20"/>
          <w:szCs w:val="20"/>
          <w:shd w:val="clear" w:color="auto" w:fill="FFFFFF"/>
        </w:rPr>
        <w:t>doi:</w:t>
      </w:r>
      <w:hyperlink r:id="rId12" w:history="1">
        <w:r w:rsidRPr="005F7358">
          <w:rPr>
            <w:rStyle w:val="Hyperlink"/>
            <w:rFonts w:ascii="Times New Roman" w:hAnsi="Times New Roman" w:cs="Times New Roman"/>
            <w:color w:val="0000FF"/>
            <w:sz w:val="20"/>
            <w:szCs w:val="20"/>
            <w:shd w:val="clear" w:color="auto" w:fill="FFFFFF"/>
          </w:rPr>
          <w:t>10.7537/mars</w:t>
        </w:r>
        <w:r w:rsidRPr="005F7358">
          <w:rPr>
            <w:rStyle w:val="Hyperlink"/>
            <w:rFonts w:ascii="Times New Roman" w:hAnsi="Times New Roman" w:cs="Times New Roman" w:hint="eastAsia"/>
            <w:color w:val="0000FF"/>
            <w:sz w:val="20"/>
            <w:szCs w:val="20"/>
            <w:shd w:val="clear" w:color="auto" w:fill="FFFFFF"/>
          </w:rPr>
          <w:t>cbj0703</w:t>
        </w:r>
        <w:r w:rsidRPr="005F7358">
          <w:rPr>
            <w:rStyle w:val="Hyperlink"/>
            <w:rFonts w:ascii="Times New Roman" w:hAnsi="Times New Roman" w:cs="Times New Roman"/>
            <w:color w:val="0000FF"/>
            <w:sz w:val="20"/>
            <w:szCs w:val="20"/>
            <w:shd w:val="clear" w:color="auto" w:fill="FFFFFF"/>
          </w:rPr>
          <w:t>1</w:t>
        </w:r>
        <w:r w:rsidRPr="005F7358">
          <w:rPr>
            <w:rStyle w:val="Hyperlink"/>
            <w:rFonts w:ascii="Times New Roman" w:hAnsi="Times New Roman" w:cs="Times New Roman" w:hint="eastAsia"/>
            <w:color w:val="0000FF"/>
            <w:sz w:val="20"/>
            <w:szCs w:val="20"/>
            <w:shd w:val="clear" w:color="auto" w:fill="FFFFFF"/>
          </w:rPr>
          <w:t>7.</w:t>
        </w:r>
        <w:r w:rsidRPr="005F7358">
          <w:rPr>
            <w:rStyle w:val="Hyperlink"/>
            <w:rFonts w:ascii="Times New Roman" w:hAnsi="Times New Roman" w:cs="Times New Roman" w:hint="eastAsia"/>
            <w:color w:val="0000FF"/>
            <w:sz w:val="20"/>
            <w:szCs w:val="20"/>
            <w:shd w:val="clear" w:color="auto" w:fill="FFFFFF"/>
            <w:lang w:eastAsia="zh-CN"/>
          </w:rPr>
          <w:t>12</w:t>
        </w:r>
      </w:hyperlink>
      <w:r w:rsidRPr="005F7358">
        <w:rPr>
          <w:rFonts w:ascii="Times New Roman" w:hAnsi="Times New Roman" w:cs="Times New Roman"/>
          <w:color w:val="000000"/>
          <w:sz w:val="20"/>
          <w:szCs w:val="20"/>
          <w:shd w:val="clear" w:color="auto" w:fill="FFFFFF"/>
        </w:rPr>
        <w:t>.</w:t>
      </w:r>
    </w:p>
    <w:p w:rsidR="00737A3A" w:rsidRPr="005F7358" w:rsidRDefault="00737A3A" w:rsidP="006A3C92">
      <w:pPr>
        <w:snapToGrid w:val="0"/>
        <w:spacing w:after="0" w:line="240" w:lineRule="auto"/>
        <w:jc w:val="both"/>
        <w:rPr>
          <w:rFonts w:ascii="Times New Roman" w:hAnsi="Times New Roman" w:cs="Times New Roman"/>
          <w:sz w:val="20"/>
          <w:szCs w:val="20"/>
        </w:rPr>
      </w:pPr>
    </w:p>
    <w:p w:rsidR="000A4DD5" w:rsidRPr="005F7358" w:rsidRDefault="00DC4D4F" w:rsidP="006A3C92">
      <w:pPr>
        <w:snapToGrid w:val="0"/>
        <w:spacing w:after="0" w:line="240" w:lineRule="auto"/>
        <w:jc w:val="both"/>
        <w:rPr>
          <w:rFonts w:ascii="Times New Roman" w:hAnsi="Times New Roman" w:cs="Times New Roman"/>
          <w:sz w:val="20"/>
          <w:szCs w:val="20"/>
        </w:rPr>
      </w:pPr>
      <w:r w:rsidRPr="005F7358">
        <w:rPr>
          <w:rFonts w:ascii="Times New Roman" w:hAnsi="Times New Roman" w:cs="Times New Roman"/>
          <w:b/>
          <w:bCs/>
          <w:sz w:val="20"/>
          <w:szCs w:val="20"/>
        </w:rPr>
        <w:t>Key words</w:t>
      </w:r>
      <w:r w:rsidRPr="005F7358">
        <w:rPr>
          <w:rFonts w:ascii="Times New Roman" w:hAnsi="Times New Roman" w:cs="Times New Roman"/>
          <w:sz w:val="20"/>
          <w:szCs w:val="20"/>
        </w:rPr>
        <w:t xml:space="preserve">: </w:t>
      </w:r>
      <w:r w:rsidR="005C789B" w:rsidRPr="005F7358">
        <w:rPr>
          <w:rFonts w:ascii="Times New Roman" w:hAnsi="Times New Roman" w:cs="Times New Roman"/>
          <w:sz w:val="20"/>
          <w:szCs w:val="20"/>
        </w:rPr>
        <w:t>CML, Molecular and cytogenetic response</w:t>
      </w:r>
      <w:r w:rsidRPr="005F7358">
        <w:rPr>
          <w:rFonts w:ascii="Times New Roman" w:hAnsi="Times New Roman" w:cs="Times New Roman"/>
          <w:sz w:val="20"/>
          <w:szCs w:val="20"/>
        </w:rPr>
        <w:t xml:space="preserve">, </w:t>
      </w:r>
      <w:r w:rsidR="005C789B" w:rsidRPr="005F7358">
        <w:rPr>
          <w:rFonts w:ascii="Times New Roman" w:hAnsi="Times New Roman" w:cs="Times New Roman"/>
          <w:sz w:val="20"/>
          <w:szCs w:val="20"/>
        </w:rPr>
        <w:t xml:space="preserve">Philadelphia chromosome </w:t>
      </w:r>
      <w:r w:rsidRPr="005F7358">
        <w:rPr>
          <w:rFonts w:ascii="Times New Roman" w:hAnsi="Times New Roman" w:cs="Times New Roman"/>
          <w:sz w:val="20"/>
          <w:szCs w:val="20"/>
        </w:rPr>
        <w:t xml:space="preserve">and </w:t>
      </w:r>
      <w:r w:rsidR="005C789B" w:rsidRPr="005F7358">
        <w:rPr>
          <w:rFonts w:ascii="Times New Roman" w:hAnsi="Times New Roman" w:cs="Times New Roman"/>
          <w:sz w:val="20"/>
          <w:szCs w:val="20"/>
        </w:rPr>
        <w:t>TKI therapy</w:t>
      </w:r>
    </w:p>
    <w:p w:rsidR="00427DD9" w:rsidRPr="005F7358" w:rsidRDefault="00427DD9" w:rsidP="006A3C92">
      <w:pPr>
        <w:snapToGrid w:val="0"/>
        <w:spacing w:after="0" w:line="240" w:lineRule="auto"/>
        <w:jc w:val="both"/>
        <w:rPr>
          <w:rFonts w:ascii="Times New Roman" w:hAnsi="Times New Roman" w:cs="Times New Roman"/>
          <w:b/>
          <w:sz w:val="20"/>
          <w:szCs w:val="20"/>
        </w:rPr>
      </w:pPr>
    </w:p>
    <w:p w:rsidR="00427DD9" w:rsidRPr="005F7358" w:rsidRDefault="00427DD9" w:rsidP="006A3C92">
      <w:pPr>
        <w:snapToGrid w:val="0"/>
        <w:spacing w:after="0" w:line="240" w:lineRule="auto"/>
        <w:jc w:val="both"/>
        <w:rPr>
          <w:rFonts w:ascii="Times New Roman" w:hAnsi="Times New Roman" w:cs="Times New Roman"/>
          <w:b/>
          <w:sz w:val="20"/>
          <w:szCs w:val="20"/>
        </w:rPr>
        <w:sectPr w:rsidR="00427DD9" w:rsidRPr="005F7358" w:rsidSect="000D3DCF">
          <w:headerReference w:type="default" r:id="rId13"/>
          <w:footerReference w:type="default" r:id="rId14"/>
          <w:type w:val="continuous"/>
          <w:pgSz w:w="12242" w:h="15842" w:code="1"/>
          <w:pgMar w:top="1440" w:right="1440" w:bottom="1440" w:left="1440" w:header="720" w:footer="720" w:gutter="0"/>
          <w:pgNumType w:start="79"/>
          <w:cols w:space="708"/>
          <w:docGrid w:linePitch="360"/>
        </w:sectPr>
      </w:pPr>
    </w:p>
    <w:p w:rsidR="004319F8" w:rsidRPr="005F7358" w:rsidRDefault="004319F8" w:rsidP="006A3C92">
      <w:pPr>
        <w:snapToGrid w:val="0"/>
        <w:spacing w:after="0" w:line="240" w:lineRule="auto"/>
        <w:jc w:val="both"/>
        <w:rPr>
          <w:rFonts w:ascii="Times New Roman" w:hAnsi="Times New Roman" w:cs="Times New Roman"/>
          <w:b/>
          <w:sz w:val="20"/>
          <w:szCs w:val="20"/>
        </w:rPr>
      </w:pPr>
      <w:r w:rsidRPr="005F7358">
        <w:rPr>
          <w:rFonts w:ascii="Times New Roman" w:hAnsi="Times New Roman" w:cs="Times New Roman"/>
          <w:b/>
          <w:sz w:val="20"/>
          <w:szCs w:val="20"/>
        </w:rPr>
        <w:lastRenderedPageBreak/>
        <w:t>1. Introduction</w:t>
      </w:r>
    </w:p>
    <w:p w:rsidR="00DC356D" w:rsidRPr="005F7358" w:rsidRDefault="002F1FAF" w:rsidP="006A3C92">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F7358">
        <w:rPr>
          <w:rFonts w:ascii="Times New Roman" w:hAnsi="Times New Roman" w:cs="Times New Roman"/>
          <w:sz w:val="20"/>
          <w:szCs w:val="20"/>
        </w:rPr>
        <w:t xml:space="preserve">Chronic myeloid </w:t>
      </w:r>
      <w:r w:rsidR="00405CE7" w:rsidRPr="005F7358">
        <w:rPr>
          <w:rFonts w:ascii="Times New Roman" w:hAnsi="Times New Roman" w:cs="Times New Roman"/>
          <w:sz w:val="20"/>
          <w:szCs w:val="20"/>
        </w:rPr>
        <w:t>leukaemia</w:t>
      </w:r>
      <w:r w:rsidRPr="005F7358">
        <w:rPr>
          <w:rFonts w:ascii="Times New Roman" w:hAnsi="Times New Roman" w:cs="Times New Roman"/>
          <w:sz w:val="20"/>
          <w:szCs w:val="20"/>
        </w:rPr>
        <w:t xml:space="preserve"> (CML) is a </w:t>
      </w:r>
      <w:proofErr w:type="spellStart"/>
      <w:r w:rsidRPr="005F7358">
        <w:rPr>
          <w:rFonts w:ascii="Times New Roman" w:hAnsi="Times New Roman" w:cs="Times New Roman"/>
          <w:sz w:val="20"/>
          <w:szCs w:val="20"/>
        </w:rPr>
        <w:t>myeloproliferative</w:t>
      </w:r>
      <w:r w:rsidR="0096468B" w:rsidRPr="005F7358">
        <w:rPr>
          <w:rFonts w:ascii="Times New Roman" w:hAnsi="Times New Roman" w:cs="Times New Roman"/>
          <w:sz w:val="20"/>
          <w:szCs w:val="20"/>
        </w:rPr>
        <w:t>neoplasm</w:t>
      </w:r>
      <w:proofErr w:type="spellEnd"/>
      <w:r w:rsidR="0096468B" w:rsidRPr="005F7358">
        <w:rPr>
          <w:rFonts w:ascii="Times New Roman" w:hAnsi="Times New Roman" w:cs="Times New Roman"/>
          <w:sz w:val="20"/>
          <w:szCs w:val="20"/>
        </w:rPr>
        <w:t xml:space="preserve"> originating </w:t>
      </w:r>
      <w:r w:rsidR="00635725" w:rsidRPr="005F7358">
        <w:rPr>
          <w:rFonts w:ascii="Times New Roman" w:hAnsi="Times New Roman" w:cs="Times New Roman"/>
          <w:sz w:val="20"/>
          <w:szCs w:val="20"/>
        </w:rPr>
        <w:t>from</w:t>
      </w:r>
      <w:r w:rsidR="00837B96" w:rsidRPr="005F7358">
        <w:rPr>
          <w:rFonts w:ascii="Times New Roman" w:hAnsi="Times New Roman" w:cs="Times New Roman"/>
          <w:sz w:val="20"/>
          <w:szCs w:val="20"/>
        </w:rPr>
        <w:t xml:space="preserve"> the </w:t>
      </w:r>
      <w:proofErr w:type="spellStart"/>
      <w:r w:rsidR="00837B96" w:rsidRPr="005F7358">
        <w:rPr>
          <w:rFonts w:ascii="Times New Roman" w:hAnsi="Times New Roman" w:cs="Times New Roman"/>
          <w:sz w:val="20"/>
          <w:szCs w:val="20"/>
        </w:rPr>
        <w:t>clonal</w:t>
      </w:r>
      <w:proofErr w:type="spellEnd"/>
      <w:r w:rsidR="00837B96" w:rsidRPr="005F7358">
        <w:rPr>
          <w:rFonts w:ascii="Times New Roman" w:hAnsi="Times New Roman" w:cs="Times New Roman"/>
          <w:sz w:val="20"/>
          <w:szCs w:val="20"/>
        </w:rPr>
        <w:t xml:space="preserve"> expansion of hematopoietic cells carrying the </w:t>
      </w:r>
      <w:r w:rsidR="00837B96" w:rsidRPr="005F7358">
        <w:rPr>
          <w:rFonts w:ascii="Times New Roman" w:hAnsi="Times New Roman" w:cs="Times New Roman"/>
          <w:i/>
          <w:sz w:val="20"/>
          <w:szCs w:val="20"/>
        </w:rPr>
        <w:t>BCR-ABL</w:t>
      </w:r>
      <w:r w:rsidR="00837B96" w:rsidRPr="005F7358">
        <w:rPr>
          <w:rFonts w:ascii="Times New Roman" w:hAnsi="Times New Roman" w:cs="Times New Roman"/>
          <w:sz w:val="20"/>
          <w:szCs w:val="20"/>
        </w:rPr>
        <w:t xml:space="preserve"> fusion </w:t>
      </w:r>
      <w:proofErr w:type="spellStart"/>
      <w:r w:rsidR="00837B96" w:rsidRPr="005F7358">
        <w:rPr>
          <w:rFonts w:ascii="Times New Roman" w:hAnsi="Times New Roman" w:cs="Times New Roman"/>
          <w:sz w:val="20"/>
          <w:szCs w:val="20"/>
        </w:rPr>
        <w:t>oncogene</w:t>
      </w:r>
      <w:proofErr w:type="spellEnd"/>
      <w:r w:rsidR="00837B96" w:rsidRPr="005F7358">
        <w:rPr>
          <w:rFonts w:ascii="Times New Roman" w:hAnsi="Times New Roman" w:cs="Times New Roman"/>
          <w:sz w:val="20"/>
          <w:szCs w:val="20"/>
        </w:rPr>
        <w:t xml:space="preserve">. </w:t>
      </w:r>
      <w:r w:rsidR="00635725" w:rsidRPr="005F7358">
        <w:rPr>
          <w:rFonts w:ascii="Times New Roman" w:hAnsi="Times New Roman" w:cs="Times New Roman"/>
          <w:sz w:val="20"/>
          <w:szCs w:val="20"/>
        </w:rPr>
        <w:t>The latte</w:t>
      </w:r>
      <w:r w:rsidR="00737A3A" w:rsidRPr="005F7358">
        <w:rPr>
          <w:rFonts w:ascii="Times New Roman" w:hAnsi="Times New Roman" w:cs="Times New Roman"/>
          <w:sz w:val="20"/>
          <w:szCs w:val="20"/>
        </w:rPr>
        <w:t xml:space="preserve">r, also called the Philadelphia </w:t>
      </w:r>
      <w:r w:rsidR="00635725" w:rsidRPr="005F7358">
        <w:rPr>
          <w:rFonts w:ascii="Times New Roman" w:hAnsi="Times New Roman" w:cs="Times New Roman"/>
          <w:sz w:val="20"/>
          <w:szCs w:val="20"/>
        </w:rPr>
        <w:t>Chromosome (Ph), is created due to t</w:t>
      </w:r>
      <w:r w:rsidR="00837B96" w:rsidRPr="005F7358">
        <w:rPr>
          <w:rFonts w:ascii="Times New Roman" w:hAnsi="Times New Roman" w:cs="Times New Roman"/>
          <w:sz w:val="20"/>
          <w:szCs w:val="20"/>
        </w:rPr>
        <w:t>he reciprocal translocation between the long arms of the chromosomes 9 and 22</w:t>
      </w:r>
      <w:r w:rsidR="00DC31B1" w:rsidRPr="005F7358">
        <w:rPr>
          <w:rFonts w:ascii="Times New Roman" w:hAnsi="Times New Roman" w:cs="Times New Roman"/>
          <w:sz w:val="20"/>
          <w:szCs w:val="20"/>
        </w:rPr>
        <w:t xml:space="preserve">. </w:t>
      </w:r>
      <w:proofErr w:type="spellStart"/>
      <w:r w:rsidR="00DC31B1" w:rsidRPr="005F7358">
        <w:rPr>
          <w:rFonts w:ascii="Times New Roman" w:hAnsi="Times New Roman" w:cs="Times New Roman"/>
          <w:sz w:val="20"/>
          <w:szCs w:val="20"/>
        </w:rPr>
        <w:t>T</w:t>
      </w:r>
      <w:r w:rsidR="00635725" w:rsidRPr="005F7358">
        <w:rPr>
          <w:rFonts w:ascii="Times New Roman" w:hAnsi="Times New Roman" w:cs="Times New Roman"/>
          <w:sz w:val="20"/>
          <w:szCs w:val="20"/>
        </w:rPr>
        <w:t>heresulting</w:t>
      </w:r>
      <w:proofErr w:type="spellEnd"/>
      <w:r w:rsidR="00635725" w:rsidRPr="005F7358">
        <w:rPr>
          <w:rFonts w:ascii="Times New Roman" w:hAnsi="Times New Roman" w:cs="Times New Roman"/>
          <w:sz w:val="20"/>
          <w:szCs w:val="20"/>
        </w:rPr>
        <w:t xml:space="preserve"> </w:t>
      </w:r>
      <w:r w:rsidR="00837B96" w:rsidRPr="005F7358">
        <w:rPr>
          <w:rFonts w:ascii="Times New Roman" w:hAnsi="Times New Roman" w:cs="Times New Roman"/>
          <w:sz w:val="20"/>
          <w:szCs w:val="20"/>
        </w:rPr>
        <w:t xml:space="preserve">BCR-ABL </w:t>
      </w:r>
      <w:proofErr w:type="spellStart"/>
      <w:r w:rsidR="00837B96" w:rsidRPr="005F7358">
        <w:rPr>
          <w:rFonts w:ascii="Times New Roman" w:hAnsi="Times New Roman" w:cs="Times New Roman"/>
          <w:sz w:val="20"/>
          <w:szCs w:val="20"/>
        </w:rPr>
        <w:t>onco-proprotein</w:t>
      </w:r>
      <w:proofErr w:type="spellEnd"/>
      <w:r w:rsidR="00837B96" w:rsidRPr="005F7358">
        <w:rPr>
          <w:rFonts w:ascii="Times New Roman" w:hAnsi="Times New Roman" w:cs="Times New Roman"/>
          <w:sz w:val="20"/>
          <w:szCs w:val="20"/>
        </w:rPr>
        <w:t>, a constitutively active</w:t>
      </w:r>
      <w:r w:rsidR="00635725" w:rsidRPr="005F7358">
        <w:rPr>
          <w:rFonts w:ascii="Times New Roman" w:hAnsi="Times New Roman" w:cs="Times New Roman"/>
          <w:sz w:val="20"/>
          <w:szCs w:val="20"/>
        </w:rPr>
        <w:t xml:space="preserve"> tyrosine </w:t>
      </w:r>
      <w:proofErr w:type="spellStart"/>
      <w:r w:rsidR="00635725" w:rsidRPr="005F7358">
        <w:rPr>
          <w:rFonts w:ascii="Times New Roman" w:hAnsi="Times New Roman" w:cs="Times New Roman"/>
          <w:sz w:val="20"/>
          <w:szCs w:val="20"/>
        </w:rPr>
        <w:t>kinase</w:t>
      </w:r>
      <w:proofErr w:type="spellEnd"/>
      <w:r w:rsidR="00635725" w:rsidRPr="005F7358">
        <w:rPr>
          <w:rFonts w:ascii="Times New Roman" w:hAnsi="Times New Roman" w:cs="Times New Roman"/>
          <w:sz w:val="20"/>
          <w:szCs w:val="20"/>
        </w:rPr>
        <w:t xml:space="preserve"> (TK</w:t>
      </w:r>
      <w:r w:rsidR="004E0E7B" w:rsidRPr="005F7358">
        <w:rPr>
          <w:rFonts w:ascii="Times New Roman" w:hAnsi="Times New Roman" w:cs="Times New Roman"/>
          <w:sz w:val="20"/>
          <w:szCs w:val="20"/>
        </w:rPr>
        <w:t xml:space="preserve">), is the main driver of </w:t>
      </w:r>
      <w:proofErr w:type="spellStart"/>
      <w:r w:rsidR="004E0E7B" w:rsidRPr="005F7358">
        <w:rPr>
          <w:rFonts w:ascii="Times New Roman" w:hAnsi="Times New Roman" w:cs="Times New Roman"/>
          <w:sz w:val="20"/>
          <w:szCs w:val="20"/>
        </w:rPr>
        <w:t>leukemo</w:t>
      </w:r>
      <w:r w:rsidR="00635725" w:rsidRPr="005F7358">
        <w:rPr>
          <w:rFonts w:ascii="Times New Roman" w:hAnsi="Times New Roman" w:cs="Times New Roman"/>
          <w:sz w:val="20"/>
          <w:szCs w:val="20"/>
        </w:rPr>
        <w:t>genesis</w:t>
      </w:r>
      <w:proofErr w:type="spellEnd"/>
      <w:r w:rsidR="00635725" w:rsidRPr="005F7358">
        <w:rPr>
          <w:rFonts w:ascii="Times New Roman" w:hAnsi="Times New Roman" w:cs="Times New Roman"/>
          <w:sz w:val="20"/>
          <w:szCs w:val="20"/>
        </w:rPr>
        <w:t xml:space="preserve"> owing to its upstream position in signalling pathways that affect the growth and proliferation of cells</w:t>
      </w:r>
      <w:r w:rsidR="007868B6" w:rsidRPr="005F7358">
        <w:rPr>
          <w:rFonts w:ascii="Times New Roman" w:hAnsi="Times New Roman" w:cs="Times New Roman"/>
          <w:sz w:val="20"/>
          <w:szCs w:val="20"/>
        </w:rPr>
        <w:t xml:space="preserve"> (</w:t>
      </w:r>
      <w:proofErr w:type="spellStart"/>
      <w:r w:rsidR="007868B6" w:rsidRPr="005F7358">
        <w:rPr>
          <w:rFonts w:ascii="Times New Roman" w:hAnsi="Times New Roman" w:cs="Times New Roman"/>
          <w:sz w:val="20"/>
          <w:szCs w:val="20"/>
        </w:rPr>
        <w:t>Drucker</w:t>
      </w:r>
      <w:proofErr w:type="spellEnd"/>
      <w:r w:rsidR="007868B6" w:rsidRPr="005F7358">
        <w:rPr>
          <w:rFonts w:ascii="Times New Roman" w:hAnsi="Times New Roman" w:cs="Times New Roman"/>
          <w:sz w:val="20"/>
          <w:szCs w:val="20"/>
        </w:rPr>
        <w:t>, 2007</w:t>
      </w:r>
      <w:r w:rsidR="00DC31B1" w:rsidRPr="005F7358">
        <w:rPr>
          <w:rFonts w:ascii="Times New Roman" w:hAnsi="Times New Roman" w:cs="Times New Roman"/>
          <w:sz w:val="20"/>
          <w:szCs w:val="20"/>
        </w:rPr>
        <w:t xml:space="preserve">; </w:t>
      </w:r>
      <w:proofErr w:type="spellStart"/>
      <w:r w:rsidR="00DC31B1" w:rsidRPr="005F7358">
        <w:rPr>
          <w:rFonts w:ascii="Times New Roman" w:hAnsi="Times New Roman" w:cs="Times New Roman"/>
          <w:sz w:val="20"/>
          <w:szCs w:val="20"/>
        </w:rPr>
        <w:t>M</w:t>
      </w:r>
      <w:r w:rsidR="007868B6" w:rsidRPr="005F7358">
        <w:rPr>
          <w:rFonts w:ascii="Times New Roman" w:hAnsi="Times New Roman" w:cs="Times New Roman"/>
          <w:sz w:val="20"/>
          <w:szCs w:val="20"/>
        </w:rPr>
        <w:t>elo</w:t>
      </w:r>
      <w:proofErr w:type="spellEnd"/>
      <w:r w:rsidR="007868B6" w:rsidRPr="005F7358">
        <w:rPr>
          <w:rFonts w:ascii="Times New Roman" w:hAnsi="Times New Roman" w:cs="Times New Roman"/>
          <w:sz w:val="20"/>
          <w:szCs w:val="20"/>
        </w:rPr>
        <w:t>, 2008)</w:t>
      </w:r>
      <w:r w:rsidR="00635725" w:rsidRPr="005F7358">
        <w:rPr>
          <w:rFonts w:ascii="Times New Roman" w:hAnsi="Times New Roman" w:cs="Times New Roman"/>
          <w:sz w:val="20"/>
          <w:szCs w:val="20"/>
        </w:rPr>
        <w:t xml:space="preserve">. </w:t>
      </w:r>
    </w:p>
    <w:p w:rsidR="002F1FAF" w:rsidRPr="005F7358" w:rsidRDefault="00653F91" w:rsidP="006A3C92">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F7358">
        <w:rPr>
          <w:rFonts w:ascii="Times New Roman" w:hAnsi="Times New Roman" w:cs="Times New Roman"/>
          <w:sz w:val="20"/>
          <w:szCs w:val="20"/>
        </w:rPr>
        <w:t xml:space="preserve">The discovery of BCR-ABL revolutionized the targeted therapy of hematopoietic </w:t>
      </w:r>
      <w:proofErr w:type="spellStart"/>
      <w:r w:rsidRPr="005F7358">
        <w:rPr>
          <w:rFonts w:ascii="Times New Roman" w:hAnsi="Times New Roman" w:cs="Times New Roman"/>
          <w:sz w:val="20"/>
          <w:szCs w:val="20"/>
        </w:rPr>
        <w:t>neoplasms</w:t>
      </w:r>
      <w:proofErr w:type="spellEnd"/>
      <w:r w:rsidRPr="005F7358">
        <w:rPr>
          <w:rFonts w:ascii="Times New Roman" w:hAnsi="Times New Roman" w:cs="Times New Roman"/>
          <w:sz w:val="20"/>
          <w:szCs w:val="20"/>
        </w:rPr>
        <w:t xml:space="preserve"> with the synthesis of TK inhibitors (</w:t>
      </w:r>
      <w:proofErr w:type="spellStart"/>
      <w:r w:rsidRPr="005F7358">
        <w:rPr>
          <w:rFonts w:ascii="Times New Roman" w:hAnsi="Times New Roman" w:cs="Times New Roman"/>
          <w:sz w:val="20"/>
          <w:szCs w:val="20"/>
        </w:rPr>
        <w:t>TKIs</w:t>
      </w:r>
      <w:proofErr w:type="spellEnd"/>
      <w:r w:rsidRPr="005F7358">
        <w:rPr>
          <w:rFonts w:ascii="Times New Roman" w:hAnsi="Times New Roman" w:cs="Times New Roman"/>
          <w:sz w:val="20"/>
          <w:szCs w:val="20"/>
        </w:rPr>
        <w:t xml:space="preserve">) that specifically targeted BCR-ABL </w:t>
      </w:r>
      <w:r w:rsidR="00694151" w:rsidRPr="005F7358">
        <w:rPr>
          <w:rFonts w:ascii="Times New Roman" w:hAnsi="Times New Roman" w:cs="Times New Roman"/>
          <w:sz w:val="20"/>
          <w:szCs w:val="20"/>
        </w:rPr>
        <w:t>affected</w:t>
      </w:r>
      <w:r w:rsidRPr="005F7358">
        <w:rPr>
          <w:rFonts w:ascii="Times New Roman" w:hAnsi="Times New Roman" w:cs="Times New Roman"/>
          <w:sz w:val="20"/>
          <w:szCs w:val="20"/>
        </w:rPr>
        <w:t xml:space="preserve"> clones. </w:t>
      </w:r>
      <w:r w:rsidR="00260D4E" w:rsidRPr="005F7358">
        <w:rPr>
          <w:rFonts w:ascii="Times New Roman" w:hAnsi="Times New Roman" w:cs="Times New Roman"/>
          <w:sz w:val="20"/>
          <w:szCs w:val="20"/>
        </w:rPr>
        <w:t>First and second generation</w:t>
      </w:r>
      <w:r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TKIs</w:t>
      </w:r>
      <w:proofErr w:type="spellEnd"/>
      <w:r w:rsidRPr="005F7358">
        <w:rPr>
          <w:rFonts w:ascii="Times New Roman" w:hAnsi="Times New Roman" w:cs="Times New Roman"/>
          <w:sz w:val="20"/>
          <w:szCs w:val="20"/>
        </w:rPr>
        <w:t xml:space="preserve"> such as </w:t>
      </w:r>
      <w:proofErr w:type="spellStart"/>
      <w:r w:rsidRPr="005F7358">
        <w:rPr>
          <w:rFonts w:ascii="Times New Roman" w:hAnsi="Times New Roman" w:cs="Times New Roman"/>
          <w:sz w:val="20"/>
          <w:szCs w:val="20"/>
        </w:rPr>
        <w:t>Ima</w:t>
      </w:r>
      <w:r w:rsidR="004300EF" w:rsidRPr="005F7358">
        <w:rPr>
          <w:rFonts w:ascii="Times New Roman" w:hAnsi="Times New Roman" w:cs="Times New Roman"/>
          <w:sz w:val="20"/>
          <w:szCs w:val="20"/>
        </w:rPr>
        <w:t>tinib</w:t>
      </w:r>
      <w:proofErr w:type="spellEnd"/>
      <w:r w:rsidR="004300EF" w:rsidRPr="005F7358">
        <w:rPr>
          <w:rFonts w:ascii="Times New Roman" w:hAnsi="Times New Roman" w:cs="Times New Roman"/>
          <w:sz w:val="20"/>
          <w:szCs w:val="20"/>
        </w:rPr>
        <w:t xml:space="preserve">, </w:t>
      </w:r>
      <w:proofErr w:type="spellStart"/>
      <w:r w:rsidR="004300EF" w:rsidRPr="005F7358">
        <w:rPr>
          <w:rFonts w:ascii="Times New Roman" w:hAnsi="Times New Roman" w:cs="Times New Roman"/>
          <w:sz w:val="20"/>
          <w:szCs w:val="20"/>
        </w:rPr>
        <w:t>Dasatinib</w:t>
      </w:r>
      <w:proofErr w:type="spellEnd"/>
      <w:r w:rsidR="004300EF" w:rsidRPr="005F7358">
        <w:rPr>
          <w:rFonts w:ascii="Times New Roman" w:hAnsi="Times New Roman" w:cs="Times New Roman"/>
          <w:sz w:val="20"/>
          <w:szCs w:val="20"/>
        </w:rPr>
        <w:t xml:space="preserve"> and </w:t>
      </w:r>
      <w:proofErr w:type="spellStart"/>
      <w:r w:rsidR="004300EF" w:rsidRPr="005F7358">
        <w:rPr>
          <w:rFonts w:ascii="Times New Roman" w:hAnsi="Times New Roman" w:cs="Times New Roman"/>
          <w:sz w:val="20"/>
          <w:szCs w:val="20"/>
        </w:rPr>
        <w:t>Nilotinib</w:t>
      </w:r>
      <w:r w:rsidR="004E0E7B" w:rsidRPr="005F7358">
        <w:rPr>
          <w:rFonts w:ascii="Times New Roman" w:hAnsi="Times New Roman" w:cs="Times New Roman"/>
          <w:sz w:val="20"/>
          <w:szCs w:val="20"/>
        </w:rPr>
        <w:t>have</w:t>
      </w:r>
      <w:proofErr w:type="spellEnd"/>
      <w:r w:rsidR="004E0E7B" w:rsidRPr="005F7358">
        <w:rPr>
          <w:rFonts w:ascii="Times New Roman" w:hAnsi="Times New Roman" w:cs="Times New Roman"/>
          <w:sz w:val="20"/>
          <w:szCs w:val="20"/>
        </w:rPr>
        <w:t xml:space="preserve"> been succe</w:t>
      </w:r>
      <w:r w:rsidR="00405CE7" w:rsidRPr="005F7358">
        <w:rPr>
          <w:rFonts w:ascii="Times New Roman" w:hAnsi="Times New Roman" w:cs="Times New Roman"/>
          <w:sz w:val="20"/>
          <w:szCs w:val="20"/>
        </w:rPr>
        <w:t>ssfully used over the last few years</w:t>
      </w:r>
      <w:r w:rsidR="004E0E7B" w:rsidRPr="005F7358">
        <w:rPr>
          <w:rFonts w:ascii="Times New Roman" w:hAnsi="Times New Roman" w:cs="Times New Roman"/>
          <w:sz w:val="20"/>
          <w:szCs w:val="20"/>
        </w:rPr>
        <w:t xml:space="preserve"> to improve the prognosis of CML patients</w:t>
      </w:r>
      <w:r w:rsidR="007868B6" w:rsidRPr="005F7358">
        <w:rPr>
          <w:rFonts w:ascii="Times New Roman" w:hAnsi="Times New Roman" w:cs="Times New Roman"/>
          <w:sz w:val="20"/>
          <w:szCs w:val="20"/>
        </w:rPr>
        <w:t xml:space="preserve"> (</w:t>
      </w:r>
      <w:proofErr w:type="spellStart"/>
      <w:r w:rsidR="007868B6" w:rsidRPr="005F7358">
        <w:rPr>
          <w:rFonts w:ascii="Times New Roman" w:hAnsi="Times New Roman" w:cs="Times New Roman"/>
          <w:sz w:val="20"/>
          <w:szCs w:val="20"/>
        </w:rPr>
        <w:t>Natoli</w:t>
      </w:r>
      <w:proofErr w:type="spellEnd"/>
      <w:r w:rsidR="00BC4C40" w:rsidRPr="005F7358">
        <w:rPr>
          <w:rFonts w:ascii="Times New Roman" w:hAnsi="Times New Roman" w:cs="Times New Roman"/>
          <w:sz w:val="20"/>
          <w:szCs w:val="20"/>
        </w:rPr>
        <w:t xml:space="preserve"> et al.</w:t>
      </w:r>
      <w:r w:rsidR="007868B6" w:rsidRPr="005F7358">
        <w:rPr>
          <w:rFonts w:ascii="Times New Roman" w:hAnsi="Times New Roman" w:cs="Times New Roman"/>
          <w:sz w:val="20"/>
          <w:szCs w:val="20"/>
        </w:rPr>
        <w:t>, 2010)</w:t>
      </w:r>
      <w:r w:rsidR="004E0E7B" w:rsidRPr="005F7358">
        <w:rPr>
          <w:rFonts w:ascii="Times New Roman" w:hAnsi="Times New Roman" w:cs="Times New Roman"/>
          <w:sz w:val="20"/>
          <w:szCs w:val="20"/>
        </w:rPr>
        <w:t xml:space="preserve">. </w:t>
      </w:r>
      <w:r w:rsidR="006932E8" w:rsidRPr="005F7358">
        <w:rPr>
          <w:rFonts w:ascii="Times New Roman" w:hAnsi="Times New Roman" w:cs="Times New Roman"/>
          <w:sz w:val="20"/>
          <w:szCs w:val="20"/>
        </w:rPr>
        <w:t>The goal of TKI</w:t>
      </w:r>
      <w:r w:rsidR="00F05C02" w:rsidRPr="005F7358">
        <w:rPr>
          <w:rFonts w:ascii="Times New Roman" w:hAnsi="Times New Roman" w:cs="Times New Roman"/>
          <w:sz w:val="20"/>
          <w:szCs w:val="20"/>
        </w:rPr>
        <w:t>-</w:t>
      </w:r>
      <w:r w:rsidR="006932E8" w:rsidRPr="005F7358">
        <w:rPr>
          <w:rFonts w:ascii="Times New Roman" w:hAnsi="Times New Roman" w:cs="Times New Roman"/>
          <w:sz w:val="20"/>
          <w:szCs w:val="20"/>
        </w:rPr>
        <w:t xml:space="preserve">based therapy is the normalization of blood counts, </w:t>
      </w:r>
      <w:proofErr w:type="spellStart"/>
      <w:r w:rsidR="006932E8" w:rsidRPr="005F7358">
        <w:rPr>
          <w:rFonts w:ascii="Times New Roman" w:hAnsi="Times New Roman" w:cs="Times New Roman"/>
          <w:sz w:val="20"/>
          <w:szCs w:val="20"/>
        </w:rPr>
        <w:t>elimination</w:t>
      </w:r>
      <w:r w:rsidR="00BB7AF2" w:rsidRPr="005F7358">
        <w:rPr>
          <w:rFonts w:ascii="Times New Roman" w:hAnsi="Times New Roman" w:cs="Times New Roman"/>
          <w:sz w:val="20"/>
          <w:szCs w:val="20"/>
        </w:rPr>
        <w:t>of</w:t>
      </w:r>
      <w:proofErr w:type="spellEnd"/>
      <w:r w:rsidR="00BB7AF2" w:rsidRPr="005F7358">
        <w:rPr>
          <w:rFonts w:ascii="Times New Roman" w:hAnsi="Times New Roman" w:cs="Times New Roman"/>
          <w:sz w:val="20"/>
          <w:szCs w:val="20"/>
        </w:rPr>
        <w:t xml:space="preserve"> Ph</w:t>
      </w:r>
      <w:r w:rsidR="006932E8" w:rsidRPr="005F7358">
        <w:rPr>
          <w:rFonts w:ascii="Times New Roman" w:hAnsi="Times New Roman" w:cs="Times New Roman"/>
          <w:sz w:val="20"/>
          <w:szCs w:val="20"/>
        </w:rPr>
        <w:t xml:space="preserve">+ </w:t>
      </w:r>
      <w:r w:rsidR="00CA15A9" w:rsidRPr="005F7358">
        <w:rPr>
          <w:rFonts w:ascii="Times New Roman" w:hAnsi="Times New Roman" w:cs="Times New Roman"/>
          <w:sz w:val="20"/>
          <w:szCs w:val="20"/>
        </w:rPr>
        <w:lastRenderedPageBreak/>
        <w:t>cells</w:t>
      </w:r>
      <w:r w:rsidR="006932E8" w:rsidRPr="005F7358">
        <w:rPr>
          <w:rFonts w:ascii="Times New Roman" w:hAnsi="Times New Roman" w:cs="Times New Roman"/>
          <w:sz w:val="20"/>
          <w:szCs w:val="20"/>
        </w:rPr>
        <w:t xml:space="preserve"> and the elimination of BCR-ABL transcripts. The response to TKI therapy is therefore evaluated as optimal, sub-optimal or failed through these haematological, cytogenetic and molecular indicators</w:t>
      </w:r>
      <w:r w:rsidR="00DC31B1" w:rsidRPr="005F7358">
        <w:rPr>
          <w:rFonts w:ascii="Times New Roman" w:hAnsi="Times New Roman" w:cs="Times New Roman"/>
          <w:sz w:val="20"/>
          <w:szCs w:val="20"/>
        </w:rPr>
        <w:t xml:space="preserve">. </w:t>
      </w:r>
      <w:r w:rsidR="00DC31B1" w:rsidRPr="005F7358">
        <w:rPr>
          <w:rFonts w:ascii="Times New Roman" w:hAnsi="Times New Roman" w:cs="Times New Roman"/>
          <w:sz w:val="20"/>
          <w:szCs w:val="20"/>
          <w:lang w:val="en-US"/>
        </w:rPr>
        <w:t>T</w:t>
      </w:r>
      <w:r w:rsidR="005311A1" w:rsidRPr="005F7358">
        <w:rPr>
          <w:rFonts w:ascii="Times New Roman" w:hAnsi="Times New Roman" w:cs="Times New Roman"/>
          <w:sz w:val="20"/>
          <w:szCs w:val="20"/>
          <w:lang w:val="en-US"/>
        </w:rPr>
        <w:t xml:space="preserve">he achievable </w:t>
      </w:r>
      <w:r w:rsidR="00694151" w:rsidRPr="005F7358">
        <w:rPr>
          <w:rFonts w:ascii="Times New Roman" w:hAnsi="Times New Roman" w:cs="Times New Roman"/>
          <w:sz w:val="20"/>
          <w:szCs w:val="20"/>
          <w:lang w:val="en-US"/>
        </w:rPr>
        <w:t xml:space="preserve">treatment </w:t>
      </w:r>
      <w:r w:rsidR="005311A1" w:rsidRPr="005F7358">
        <w:rPr>
          <w:rFonts w:ascii="Times New Roman" w:hAnsi="Times New Roman" w:cs="Times New Roman"/>
          <w:sz w:val="20"/>
          <w:szCs w:val="20"/>
          <w:lang w:val="en-US"/>
        </w:rPr>
        <w:t xml:space="preserve">response </w:t>
      </w:r>
      <w:r w:rsidR="00694151" w:rsidRPr="005F7358">
        <w:rPr>
          <w:rFonts w:ascii="Times New Roman" w:hAnsi="Times New Roman" w:cs="Times New Roman"/>
          <w:sz w:val="20"/>
          <w:szCs w:val="20"/>
          <w:lang w:val="en-US"/>
        </w:rPr>
        <w:t xml:space="preserve">of </w:t>
      </w:r>
      <w:r w:rsidR="005311A1" w:rsidRPr="005F7358">
        <w:rPr>
          <w:rFonts w:ascii="Times New Roman" w:hAnsi="Times New Roman" w:cs="Times New Roman"/>
          <w:sz w:val="20"/>
          <w:szCs w:val="20"/>
          <w:lang w:val="en-US"/>
        </w:rPr>
        <w:t xml:space="preserve">CML </w:t>
      </w:r>
      <w:r w:rsidR="00694151" w:rsidRPr="005F7358">
        <w:rPr>
          <w:rFonts w:ascii="Times New Roman" w:hAnsi="Times New Roman" w:cs="Times New Roman"/>
          <w:sz w:val="20"/>
          <w:szCs w:val="20"/>
          <w:lang w:val="en-US"/>
        </w:rPr>
        <w:t>patients with th</w:t>
      </w:r>
      <w:r w:rsidR="00DC31B1" w:rsidRPr="005F7358">
        <w:rPr>
          <w:rFonts w:ascii="Times New Roman" w:hAnsi="Times New Roman" w:cs="Times New Roman"/>
          <w:sz w:val="20"/>
          <w:szCs w:val="20"/>
          <w:lang w:val="en-US"/>
        </w:rPr>
        <w:t>e T</w:t>
      </w:r>
      <w:r w:rsidR="00694151" w:rsidRPr="005F7358">
        <w:rPr>
          <w:rFonts w:ascii="Times New Roman" w:hAnsi="Times New Roman" w:cs="Times New Roman"/>
          <w:sz w:val="20"/>
          <w:szCs w:val="20"/>
          <w:lang w:val="en-US"/>
        </w:rPr>
        <w:t xml:space="preserve">KI has definitively </w:t>
      </w:r>
      <w:r w:rsidR="005311A1" w:rsidRPr="005F7358">
        <w:rPr>
          <w:rFonts w:ascii="Times New Roman" w:hAnsi="Times New Roman" w:cs="Times New Roman"/>
          <w:sz w:val="20"/>
          <w:szCs w:val="20"/>
          <w:lang w:val="en-US"/>
        </w:rPr>
        <w:t>validated</w:t>
      </w:r>
      <w:r w:rsidR="00694151" w:rsidRPr="005F7358">
        <w:rPr>
          <w:rFonts w:ascii="Times New Roman" w:hAnsi="Times New Roman" w:cs="Times New Roman"/>
          <w:sz w:val="20"/>
          <w:szCs w:val="20"/>
          <w:lang w:val="en-US"/>
        </w:rPr>
        <w:t xml:space="preserve"> this therapeutic strategy and established CML as </w:t>
      </w:r>
      <w:r w:rsidR="005311A1" w:rsidRPr="005F7358">
        <w:rPr>
          <w:rFonts w:ascii="Times New Roman" w:hAnsi="Times New Roman" w:cs="Times New Roman"/>
          <w:sz w:val="20"/>
          <w:szCs w:val="20"/>
          <w:lang w:val="en-US"/>
        </w:rPr>
        <w:t>a model neoplasm</w:t>
      </w:r>
      <w:r w:rsidR="00694151" w:rsidRPr="005F7358">
        <w:rPr>
          <w:rFonts w:ascii="Times New Roman" w:hAnsi="Times New Roman" w:cs="Times New Roman"/>
          <w:sz w:val="20"/>
          <w:szCs w:val="20"/>
          <w:lang w:val="en-US"/>
        </w:rPr>
        <w:t xml:space="preserve"> for targeted </w:t>
      </w:r>
      <w:r w:rsidR="005311A1" w:rsidRPr="005F7358">
        <w:rPr>
          <w:rFonts w:ascii="Times New Roman" w:hAnsi="Times New Roman" w:cs="Times New Roman"/>
          <w:sz w:val="20"/>
          <w:szCs w:val="20"/>
          <w:lang w:val="en-US"/>
        </w:rPr>
        <w:t>therapy.</w:t>
      </w:r>
    </w:p>
    <w:p w:rsidR="00A475A2" w:rsidRPr="005F7358" w:rsidRDefault="00E05A7C" w:rsidP="006A3C92">
      <w:pPr>
        <w:snapToGrid w:val="0"/>
        <w:spacing w:after="0" w:line="240" w:lineRule="auto"/>
        <w:ind w:firstLine="425"/>
        <w:jc w:val="both"/>
        <w:rPr>
          <w:rFonts w:ascii="Times New Roman" w:eastAsia="+mn-ea" w:hAnsi="Times New Roman" w:cs="Times New Roman"/>
          <w:color w:val="FFFFFF"/>
          <w:sz w:val="20"/>
          <w:szCs w:val="20"/>
          <w:lang w:val="en-US"/>
        </w:rPr>
      </w:pPr>
      <w:r w:rsidRPr="005F7358">
        <w:rPr>
          <w:rFonts w:ascii="Times New Roman" w:hAnsi="Times New Roman" w:cs="Times New Roman"/>
          <w:sz w:val="20"/>
          <w:szCs w:val="20"/>
        </w:rPr>
        <w:t xml:space="preserve">Although </w:t>
      </w:r>
      <w:proofErr w:type="spellStart"/>
      <w:r w:rsidR="00405CE7" w:rsidRPr="005F7358">
        <w:rPr>
          <w:rFonts w:ascii="Times New Roman" w:hAnsi="Times New Roman" w:cs="Times New Roman"/>
          <w:sz w:val="20"/>
          <w:szCs w:val="20"/>
        </w:rPr>
        <w:t>Karyotyping</w:t>
      </w:r>
      <w:proofErr w:type="spellEnd"/>
      <w:r w:rsidRPr="005F7358">
        <w:rPr>
          <w:rFonts w:ascii="Times New Roman" w:hAnsi="Times New Roman" w:cs="Times New Roman"/>
          <w:sz w:val="20"/>
          <w:szCs w:val="20"/>
        </w:rPr>
        <w:t xml:space="preserve"> is the gold standard for monitoring cytogenetic response (</w:t>
      </w:r>
      <w:proofErr w:type="spellStart"/>
      <w:r w:rsidRPr="005F7358">
        <w:rPr>
          <w:rFonts w:ascii="Times New Roman" w:hAnsi="Times New Roman" w:cs="Times New Roman"/>
          <w:sz w:val="20"/>
          <w:szCs w:val="20"/>
        </w:rPr>
        <w:t>Baccarani</w:t>
      </w:r>
      <w:proofErr w:type="spellEnd"/>
      <w:r w:rsidRPr="005F7358">
        <w:rPr>
          <w:rFonts w:ascii="Times New Roman" w:hAnsi="Times New Roman" w:cs="Times New Roman"/>
          <w:sz w:val="20"/>
          <w:szCs w:val="20"/>
        </w:rPr>
        <w:t>,</w:t>
      </w:r>
      <w:r w:rsidR="00231456" w:rsidRPr="005F7358">
        <w:rPr>
          <w:rFonts w:ascii="Times New Roman" w:hAnsi="Times New Roman" w:cs="Times New Roman"/>
          <w:sz w:val="20"/>
          <w:szCs w:val="20"/>
        </w:rPr>
        <w:t xml:space="preserve"> et al.,</w:t>
      </w:r>
      <w:r w:rsidRPr="005F7358">
        <w:rPr>
          <w:rFonts w:ascii="Times New Roman" w:hAnsi="Times New Roman" w:cs="Times New Roman"/>
          <w:sz w:val="20"/>
          <w:szCs w:val="20"/>
        </w:rPr>
        <w:t xml:space="preserve"> 2009), this technique is often limited by low sensitivity,</w:t>
      </w:r>
      <w:r w:rsidR="00694151" w:rsidRPr="005F7358">
        <w:rPr>
          <w:rFonts w:ascii="Times New Roman" w:hAnsi="Times New Roman" w:cs="Times New Roman"/>
          <w:sz w:val="20"/>
          <w:szCs w:val="20"/>
        </w:rPr>
        <w:t xml:space="preserve"> </w:t>
      </w:r>
      <w:proofErr w:type="spellStart"/>
      <w:r w:rsidR="00694151" w:rsidRPr="005F7358">
        <w:rPr>
          <w:rFonts w:ascii="Times New Roman" w:hAnsi="Times New Roman" w:cs="Times New Roman"/>
          <w:sz w:val="20"/>
          <w:szCs w:val="20"/>
        </w:rPr>
        <w:t>long</w:t>
      </w:r>
      <w:r w:rsidR="008D3246" w:rsidRPr="005F7358">
        <w:rPr>
          <w:rFonts w:ascii="Times New Roman" w:hAnsi="Times New Roman" w:cs="Times New Roman"/>
          <w:sz w:val="20"/>
          <w:szCs w:val="20"/>
        </w:rPr>
        <w:t>turnaround</w:t>
      </w:r>
      <w:proofErr w:type="spellEnd"/>
      <w:r w:rsidR="00F05C02" w:rsidRPr="005F7358">
        <w:rPr>
          <w:rFonts w:ascii="Times New Roman" w:hAnsi="Times New Roman" w:cs="Times New Roman"/>
          <w:sz w:val="20"/>
          <w:szCs w:val="20"/>
        </w:rPr>
        <w:t xml:space="preserve"> time </w:t>
      </w:r>
      <w:r w:rsidRPr="005F7358">
        <w:rPr>
          <w:rFonts w:ascii="Times New Roman" w:hAnsi="Times New Roman" w:cs="Times New Roman"/>
          <w:sz w:val="20"/>
          <w:szCs w:val="20"/>
        </w:rPr>
        <w:t xml:space="preserve">of the test and the complexities of obtaining bone marrow aspirates for the metaphase analysis. Furthermore, as reported by </w:t>
      </w:r>
      <w:proofErr w:type="spellStart"/>
      <w:r w:rsidRPr="005F7358">
        <w:rPr>
          <w:rFonts w:ascii="Times New Roman" w:hAnsi="Times New Roman" w:cs="Times New Roman"/>
          <w:sz w:val="20"/>
          <w:szCs w:val="20"/>
        </w:rPr>
        <w:t>Zagaria</w:t>
      </w:r>
      <w:proofErr w:type="spellEnd"/>
      <w:r w:rsidRPr="005F7358">
        <w:rPr>
          <w:rFonts w:ascii="Times New Roman" w:hAnsi="Times New Roman" w:cs="Times New Roman"/>
          <w:sz w:val="20"/>
          <w:szCs w:val="20"/>
        </w:rPr>
        <w:t xml:space="preserve"> et al (2004), </w:t>
      </w:r>
      <w:r w:rsidR="00A74969" w:rsidRPr="005F7358">
        <w:rPr>
          <w:rFonts w:ascii="Times New Roman" w:hAnsi="Times New Roman" w:cs="Times New Roman"/>
          <w:sz w:val="20"/>
          <w:szCs w:val="20"/>
        </w:rPr>
        <w:t>5-10% of CML patients do not even show the presence of the Ph+ chromosome. Nevertheless, a positive cytogenetic response (</w:t>
      </w:r>
      <w:proofErr w:type="spellStart"/>
      <w:r w:rsidR="00A74969" w:rsidRPr="005F7358">
        <w:rPr>
          <w:rFonts w:ascii="Times New Roman" w:hAnsi="Times New Roman" w:cs="Times New Roman"/>
          <w:sz w:val="20"/>
          <w:szCs w:val="20"/>
        </w:rPr>
        <w:t>CyR</w:t>
      </w:r>
      <w:proofErr w:type="spellEnd"/>
      <w:r w:rsidR="00A74969" w:rsidRPr="005F7358">
        <w:rPr>
          <w:rFonts w:ascii="Times New Roman" w:hAnsi="Times New Roman" w:cs="Times New Roman"/>
          <w:sz w:val="20"/>
          <w:szCs w:val="20"/>
        </w:rPr>
        <w:t xml:space="preserve">) in terms of decreased Ph+ metaphase load has been associated with improved prognosis and survival following </w:t>
      </w:r>
      <w:proofErr w:type="spellStart"/>
      <w:r w:rsidR="00A74969" w:rsidRPr="005F7358">
        <w:rPr>
          <w:rFonts w:ascii="Times New Roman" w:hAnsi="Times New Roman" w:cs="Times New Roman"/>
          <w:sz w:val="20"/>
          <w:szCs w:val="20"/>
        </w:rPr>
        <w:t>Imatinib</w:t>
      </w:r>
      <w:proofErr w:type="spellEnd"/>
      <w:r w:rsidR="00A74969" w:rsidRPr="005F7358">
        <w:rPr>
          <w:rFonts w:ascii="Times New Roman" w:hAnsi="Times New Roman" w:cs="Times New Roman"/>
          <w:sz w:val="20"/>
          <w:szCs w:val="20"/>
        </w:rPr>
        <w:t xml:space="preserve"> treatment. The </w:t>
      </w:r>
      <w:proofErr w:type="spellStart"/>
      <w:r w:rsidR="00A74969" w:rsidRPr="005F7358">
        <w:rPr>
          <w:rFonts w:ascii="Times New Roman" w:hAnsi="Times New Roman" w:cs="Times New Roman"/>
          <w:sz w:val="20"/>
          <w:szCs w:val="20"/>
        </w:rPr>
        <w:t>CyR</w:t>
      </w:r>
      <w:proofErr w:type="spellEnd"/>
      <w:r w:rsidR="00A74969" w:rsidRPr="005F7358">
        <w:rPr>
          <w:rFonts w:ascii="Times New Roman" w:hAnsi="Times New Roman" w:cs="Times New Roman"/>
          <w:sz w:val="20"/>
          <w:szCs w:val="20"/>
        </w:rPr>
        <w:t xml:space="preserve"> is detected at 3, 6 and 12 months starting therapy using either chromosome banding or FISH</w:t>
      </w:r>
      <w:r w:rsidR="006D13E4" w:rsidRPr="005F7358">
        <w:rPr>
          <w:rFonts w:ascii="Times New Roman" w:hAnsi="Times New Roman" w:cs="Times New Roman"/>
          <w:sz w:val="20"/>
          <w:szCs w:val="20"/>
        </w:rPr>
        <w:t xml:space="preserve"> (</w:t>
      </w:r>
      <w:proofErr w:type="spellStart"/>
      <w:r w:rsidR="006D13E4" w:rsidRPr="005F7358">
        <w:rPr>
          <w:rFonts w:ascii="Times New Roman" w:hAnsi="Times New Roman" w:cs="Times New Roman"/>
          <w:sz w:val="20"/>
          <w:szCs w:val="20"/>
        </w:rPr>
        <w:t>Baccarani</w:t>
      </w:r>
      <w:proofErr w:type="spellEnd"/>
      <w:r w:rsidR="006D13E4" w:rsidRPr="005F7358">
        <w:rPr>
          <w:rFonts w:ascii="Times New Roman" w:hAnsi="Times New Roman" w:cs="Times New Roman"/>
          <w:sz w:val="20"/>
          <w:szCs w:val="20"/>
        </w:rPr>
        <w:t xml:space="preserve">, 2009; </w:t>
      </w:r>
      <w:r w:rsidR="006D13E4" w:rsidRPr="005F7358">
        <w:rPr>
          <w:rFonts w:ascii="Times New Roman" w:hAnsi="Times New Roman" w:cs="Times New Roman"/>
          <w:sz w:val="20"/>
          <w:szCs w:val="20"/>
        </w:rPr>
        <w:lastRenderedPageBreak/>
        <w:t>ISCN, 2009)</w:t>
      </w:r>
      <w:r w:rsidR="00A74969" w:rsidRPr="005F7358">
        <w:rPr>
          <w:rFonts w:ascii="Times New Roman" w:hAnsi="Times New Roman" w:cs="Times New Roman"/>
          <w:sz w:val="20"/>
          <w:szCs w:val="20"/>
        </w:rPr>
        <w:t xml:space="preserve">. As per the guidelines of the European </w:t>
      </w:r>
      <w:proofErr w:type="spellStart"/>
      <w:r w:rsidR="00405CE7" w:rsidRPr="005F7358">
        <w:rPr>
          <w:rFonts w:ascii="Times New Roman" w:hAnsi="Times New Roman" w:cs="Times New Roman"/>
          <w:sz w:val="20"/>
          <w:szCs w:val="20"/>
        </w:rPr>
        <w:t>Leukaemia</w:t>
      </w:r>
      <w:r w:rsidR="00A74969" w:rsidRPr="005F7358">
        <w:rPr>
          <w:rFonts w:ascii="Times New Roman" w:hAnsi="Times New Roman" w:cs="Times New Roman"/>
          <w:sz w:val="20"/>
          <w:szCs w:val="20"/>
        </w:rPr>
        <w:t>Net</w:t>
      </w:r>
      <w:proofErr w:type="spellEnd"/>
      <w:r w:rsidR="00A74969" w:rsidRPr="005F7358">
        <w:rPr>
          <w:rFonts w:ascii="Times New Roman" w:hAnsi="Times New Roman" w:cs="Times New Roman"/>
          <w:sz w:val="20"/>
          <w:szCs w:val="20"/>
        </w:rPr>
        <w:t xml:space="preserve"> (ELN</w:t>
      </w:r>
      <w:r w:rsidR="00427DD9" w:rsidRPr="005F7358">
        <w:rPr>
          <w:rFonts w:ascii="Times New Roman" w:hAnsi="Times New Roman" w:cs="Times New Roman"/>
          <w:sz w:val="20"/>
          <w:szCs w:val="20"/>
        </w:rPr>
        <w:t>) (</w:t>
      </w:r>
      <w:proofErr w:type="spellStart"/>
      <w:r w:rsidR="007868B6" w:rsidRPr="005F7358">
        <w:rPr>
          <w:rFonts w:ascii="Times New Roman" w:hAnsi="Times New Roman" w:cs="Times New Roman"/>
          <w:sz w:val="20"/>
          <w:szCs w:val="20"/>
        </w:rPr>
        <w:t>Baccarani</w:t>
      </w:r>
      <w:proofErr w:type="spellEnd"/>
      <w:r w:rsidR="00DC31B1" w:rsidRPr="005F7358">
        <w:rPr>
          <w:rFonts w:ascii="Times New Roman" w:hAnsi="Times New Roman" w:cs="Times New Roman"/>
          <w:sz w:val="20"/>
          <w:szCs w:val="20"/>
        </w:rPr>
        <w:t>, e</w:t>
      </w:r>
      <w:r w:rsidR="00231456" w:rsidRPr="005F7358">
        <w:rPr>
          <w:rFonts w:ascii="Times New Roman" w:hAnsi="Times New Roman" w:cs="Times New Roman"/>
          <w:sz w:val="20"/>
          <w:szCs w:val="20"/>
        </w:rPr>
        <w:t>t al.,</w:t>
      </w:r>
      <w:r w:rsidR="007868B6" w:rsidRPr="005F7358">
        <w:rPr>
          <w:rFonts w:ascii="Times New Roman" w:hAnsi="Times New Roman" w:cs="Times New Roman"/>
          <w:sz w:val="20"/>
          <w:szCs w:val="20"/>
        </w:rPr>
        <w:t xml:space="preserve"> 2006)</w:t>
      </w:r>
      <w:r w:rsidR="00A74969" w:rsidRPr="005F7358">
        <w:rPr>
          <w:rFonts w:ascii="Times New Roman" w:hAnsi="Times New Roman" w:cs="Times New Roman"/>
          <w:sz w:val="20"/>
          <w:szCs w:val="20"/>
        </w:rPr>
        <w:t>, the goal of CML treatment is achieving a complete cytogenetic response (</w:t>
      </w:r>
      <w:proofErr w:type="spellStart"/>
      <w:r w:rsidR="00A74969" w:rsidRPr="005F7358">
        <w:rPr>
          <w:rFonts w:ascii="Times New Roman" w:hAnsi="Times New Roman" w:cs="Times New Roman"/>
          <w:sz w:val="20"/>
          <w:szCs w:val="20"/>
        </w:rPr>
        <w:t>CCyR</w:t>
      </w:r>
      <w:proofErr w:type="spellEnd"/>
      <w:r w:rsidR="00A74969" w:rsidRPr="005F7358">
        <w:rPr>
          <w:rFonts w:ascii="Times New Roman" w:hAnsi="Times New Roman" w:cs="Times New Roman"/>
          <w:sz w:val="20"/>
          <w:szCs w:val="20"/>
        </w:rPr>
        <w:t xml:space="preserve">), defined as absence of Ph+ metaphases. ELN guidelines also define partial </w:t>
      </w:r>
      <w:proofErr w:type="spellStart"/>
      <w:r w:rsidR="00A74969" w:rsidRPr="005F7358">
        <w:rPr>
          <w:rFonts w:ascii="Times New Roman" w:hAnsi="Times New Roman" w:cs="Times New Roman"/>
          <w:sz w:val="20"/>
          <w:szCs w:val="20"/>
        </w:rPr>
        <w:t>CyR</w:t>
      </w:r>
      <w:proofErr w:type="spellEnd"/>
      <w:r w:rsidR="00A74969" w:rsidRPr="005F7358">
        <w:rPr>
          <w:rFonts w:ascii="Times New Roman" w:hAnsi="Times New Roman" w:cs="Times New Roman"/>
          <w:sz w:val="20"/>
          <w:szCs w:val="20"/>
        </w:rPr>
        <w:t xml:space="preserve"> (</w:t>
      </w:r>
      <w:proofErr w:type="spellStart"/>
      <w:r w:rsidR="00A74969" w:rsidRPr="005F7358">
        <w:rPr>
          <w:rFonts w:ascii="Times New Roman" w:hAnsi="Times New Roman" w:cs="Times New Roman"/>
          <w:sz w:val="20"/>
          <w:szCs w:val="20"/>
        </w:rPr>
        <w:t>PCyR</w:t>
      </w:r>
      <w:proofErr w:type="spellEnd"/>
      <w:r w:rsidR="00A74969" w:rsidRPr="005F7358">
        <w:rPr>
          <w:rFonts w:ascii="Times New Roman" w:hAnsi="Times New Roman" w:cs="Times New Roman"/>
          <w:sz w:val="20"/>
          <w:szCs w:val="20"/>
        </w:rPr>
        <w:t>) as 1-35% Ph+ metaphases and no response (NR) as more than 95% Ph+ metaphases.</w:t>
      </w:r>
    </w:p>
    <w:p w:rsidR="00F21651" w:rsidRPr="005F7358" w:rsidRDefault="0027756D" w:rsidP="006A3C92">
      <w:pPr>
        <w:snapToGrid w:val="0"/>
        <w:spacing w:after="0" w:line="240" w:lineRule="auto"/>
        <w:ind w:firstLine="425"/>
        <w:jc w:val="both"/>
        <w:rPr>
          <w:rFonts w:ascii="Times New Roman" w:hAnsi="Times New Roman" w:cs="Times New Roman"/>
          <w:sz w:val="20"/>
          <w:szCs w:val="20"/>
        </w:rPr>
      </w:pPr>
      <w:r w:rsidRPr="005F7358">
        <w:rPr>
          <w:rFonts w:ascii="Times New Roman" w:hAnsi="Times New Roman" w:cs="Times New Roman"/>
          <w:sz w:val="20"/>
          <w:szCs w:val="20"/>
        </w:rPr>
        <w:t>Apart from cytogen</w:t>
      </w:r>
      <w:r w:rsidR="000E4B8D" w:rsidRPr="005F7358">
        <w:rPr>
          <w:rFonts w:ascii="Times New Roman" w:hAnsi="Times New Roman" w:cs="Times New Roman"/>
          <w:sz w:val="20"/>
          <w:szCs w:val="20"/>
        </w:rPr>
        <w:t>etic assays, molecular monitoring of CML</w:t>
      </w:r>
      <w:r w:rsidRPr="005F7358">
        <w:rPr>
          <w:rFonts w:ascii="Times New Roman" w:hAnsi="Times New Roman" w:cs="Times New Roman"/>
          <w:sz w:val="20"/>
          <w:szCs w:val="20"/>
        </w:rPr>
        <w:t xml:space="preserve"> also gained importance over the years owing to the deeper responses elicited by the first and second generation </w:t>
      </w:r>
      <w:proofErr w:type="spellStart"/>
      <w:r w:rsidRPr="005F7358">
        <w:rPr>
          <w:rFonts w:ascii="Times New Roman" w:hAnsi="Times New Roman" w:cs="Times New Roman"/>
          <w:sz w:val="20"/>
          <w:szCs w:val="20"/>
        </w:rPr>
        <w:t>TKIs</w:t>
      </w:r>
      <w:proofErr w:type="spellEnd"/>
      <w:r w:rsidR="000E4B8D" w:rsidRPr="005F7358">
        <w:rPr>
          <w:rFonts w:ascii="Times New Roman" w:hAnsi="Times New Roman" w:cs="Times New Roman"/>
          <w:sz w:val="20"/>
          <w:szCs w:val="20"/>
        </w:rPr>
        <w:t>. The initial use of molecular tests in CML diagnostics was limited to detection of disease relapse following bone marrow transplantation and were qualitative in nature – giving basic information as to the presence or absence of BCR-ABL1 fusion gen</w:t>
      </w:r>
      <w:r w:rsidR="00427DD9" w:rsidRPr="005F7358">
        <w:rPr>
          <w:rFonts w:ascii="Times New Roman" w:hAnsi="Times New Roman" w:cs="Times New Roman"/>
          <w:sz w:val="20"/>
          <w:szCs w:val="20"/>
        </w:rPr>
        <w:t>e (</w:t>
      </w:r>
      <w:r w:rsidR="007868B6" w:rsidRPr="005F7358">
        <w:rPr>
          <w:rFonts w:ascii="Times New Roman" w:hAnsi="Times New Roman" w:cs="Times New Roman"/>
          <w:sz w:val="20"/>
          <w:szCs w:val="20"/>
        </w:rPr>
        <w:t>Cross, 1993)</w:t>
      </w:r>
      <w:r w:rsidR="000E4B8D" w:rsidRPr="005F7358">
        <w:rPr>
          <w:rFonts w:ascii="Times New Roman" w:hAnsi="Times New Roman" w:cs="Times New Roman"/>
          <w:sz w:val="20"/>
          <w:szCs w:val="20"/>
        </w:rPr>
        <w:t xml:space="preserve">. Subsequent development of sensitive and reproducible real time PCR procedures made the molecular monitoring of CML more </w:t>
      </w:r>
      <w:r w:rsidR="00A475A2" w:rsidRPr="005F7358">
        <w:rPr>
          <w:rFonts w:ascii="Times New Roman" w:hAnsi="Times New Roman" w:cs="Times New Roman"/>
          <w:sz w:val="20"/>
          <w:szCs w:val="20"/>
        </w:rPr>
        <w:t>routine and</w:t>
      </w:r>
      <w:r w:rsidR="000E4B8D" w:rsidRPr="005F7358">
        <w:rPr>
          <w:rFonts w:ascii="Times New Roman" w:hAnsi="Times New Roman" w:cs="Times New Roman"/>
          <w:sz w:val="20"/>
          <w:szCs w:val="20"/>
        </w:rPr>
        <w:t xml:space="preserve"> enabled the sequential quantification of BCR-ABL1 in response to therapy and also made possible the detection of residual disease</w:t>
      </w:r>
      <w:r w:rsidR="00703CB3" w:rsidRPr="005F7358">
        <w:rPr>
          <w:rFonts w:ascii="Times New Roman" w:hAnsi="Times New Roman" w:cs="Times New Roman"/>
          <w:sz w:val="20"/>
          <w:szCs w:val="20"/>
        </w:rPr>
        <w:t xml:space="preserve"> that remained even after a </w:t>
      </w:r>
      <w:proofErr w:type="spellStart"/>
      <w:r w:rsidR="00703CB3" w:rsidRPr="005F7358">
        <w:rPr>
          <w:rFonts w:ascii="Times New Roman" w:hAnsi="Times New Roman" w:cs="Times New Roman"/>
          <w:sz w:val="20"/>
          <w:szCs w:val="20"/>
        </w:rPr>
        <w:t>CCyR</w:t>
      </w:r>
      <w:proofErr w:type="spellEnd"/>
      <w:r w:rsidR="00703CB3" w:rsidRPr="005F7358">
        <w:rPr>
          <w:rFonts w:ascii="Times New Roman" w:hAnsi="Times New Roman" w:cs="Times New Roman"/>
          <w:sz w:val="20"/>
          <w:szCs w:val="20"/>
        </w:rPr>
        <w:t xml:space="preserve">. </w:t>
      </w:r>
      <w:r w:rsidR="00924B6B" w:rsidRPr="005F7358">
        <w:rPr>
          <w:rFonts w:ascii="Times New Roman" w:hAnsi="Times New Roman" w:cs="Times New Roman"/>
          <w:sz w:val="20"/>
          <w:szCs w:val="20"/>
        </w:rPr>
        <w:t>The International Randomized Study of Interferon and STI571 (IRIS) stud</w:t>
      </w:r>
      <w:r w:rsidR="00427DD9" w:rsidRPr="005F7358">
        <w:rPr>
          <w:rFonts w:ascii="Times New Roman" w:hAnsi="Times New Roman" w:cs="Times New Roman"/>
          <w:sz w:val="20"/>
          <w:szCs w:val="20"/>
        </w:rPr>
        <w:t>y (</w:t>
      </w:r>
      <w:r w:rsidR="007868B6" w:rsidRPr="005F7358">
        <w:rPr>
          <w:rFonts w:ascii="Times New Roman" w:hAnsi="Times New Roman" w:cs="Times New Roman"/>
          <w:sz w:val="20"/>
          <w:szCs w:val="20"/>
        </w:rPr>
        <w:t>Hughes</w:t>
      </w:r>
      <w:r w:rsidR="000F79EA" w:rsidRPr="005F7358">
        <w:rPr>
          <w:rFonts w:ascii="Times New Roman" w:hAnsi="Times New Roman" w:cs="Times New Roman"/>
          <w:sz w:val="20"/>
          <w:szCs w:val="20"/>
        </w:rPr>
        <w:t xml:space="preserve"> et al,</w:t>
      </w:r>
      <w:r w:rsidR="007868B6" w:rsidRPr="005F7358">
        <w:rPr>
          <w:rFonts w:ascii="Times New Roman" w:hAnsi="Times New Roman" w:cs="Times New Roman"/>
          <w:sz w:val="20"/>
          <w:szCs w:val="20"/>
        </w:rPr>
        <w:t xml:space="preserve"> 2003</w:t>
      </w:r>
      <w:r w:rsidR="00DC31B1" w:rsidRPr="005F7358">
        <w:rPr>
          <w:rFonts w:ascii="Times New Roman" w:hAnsi="Times New Roman" w:cs="Times New Roman"/>
          <w:sz w:val="20"/>
          <w:szCs w:val="20"/>
        </w:rPr>
        <w:t>) w</w:t>
      </w:r>
      <w:r w:rsidR="00703CB3" w:rsidRPr="005F7358">
        <w:rPr>
          <w:rFonts w:ascii="Times New Roman" w:hAnsi="Times New Roman" w:cs="Times New Roman"/>
          <w:sz w:val="20"/>
          <w:szCs w:val="20"/>
        </w:rPr>
        <w:t xml:space="preserve">as not only the first to prove the higher efficacy of </w:t>
      </w:r>
      <w:proofErr w:type="spellStart"/>
      <w:r w:rsidR="00703CB3" w:rsidRPr="005F7358">
        <w:rPr>
          <w:rFonts w:ascii="Times New Roman" w:hAnsi="Times New Roman" w:cs="Times New Roman"/>
          <w:sz w:val="20"/>
          <w:szCs w:val="20"/>
        </w:rPr>
        <w:t>imatinib</w:t>
      </w:r>
      <w:proofErr w:type="spellEnd"/>
      <w:r w:rsidR="00703CB3" w:rsidRPr="005F7358">
        <w:rPr>
          <w:rFonts w:ascii="Times New Roman" w:hAnsi="Times New Roman" w:cs="Times New Roman"/>
          <w:sz w:val="20"/>
          <w:szCs w:val="20"/>
        </w:rPr>
        <w:t xml:space="preserve"> over interferon based treatment but also the definitive study that established the importance of molecular response in TKI therapy. </w:t>
      </w:r>
    </w:p>
    <w:p w:rsidR="00F204C0" w:rsidRPr="005F7358" w:rsidRDefault="00703CB3" w:rsidP="006A3C92">
      <w:pPr>
        <w:snapToGrid w:val="0"/>
        <w:spacing w:after="0" w:line="240" w:lineRule="auto"/>
        <w:ind w:firstLine="425"/>
        <w:jc w:val="both"/>
        <w:rPr>
          <w:rFonts w:ascii="Times New Roman" w:hAnsi="Times New Roman" w:cs="Times New Roman"/>
          <w:color w:val="FF0000"/>
          <w:sz w:val="20"/>
          <w:szCs w:val="20"/>
          <w:lang w:val="en-US"/>
        </w:rPr>
      </w:pPr>
      <w:r w:rsidRPr="005F7358">
        <w:rPr>
          <w:rFonts w:ascii="Times New Roman" w:hAnsi="Times New Roman" w:cs="Times New Roman"/>
          <w:sz w:val="20"/>
          <w:szCs w:val="20"/>
        </w:rPr>
        <w:t xml:space="preserve">The level of BCR-ABL1 transcript </w:t>
      </w:r>
      <w:r w:rsidR="001C17D7" w:rsidRPr="005F7358">
        <w:rPr>
          <w:rFonts w:ascii="Times New Roman" w:hAnsi="Times New Roman" w:cs="Times New Roman"/>
          <w:sz w:val="20"/>
          <w:szCs w:val="20"/>
        </w:rPr>
        <w:t xml:space="preserve">in CML patient samples was measured relative to the control BCR </w:t>
      </w:r>
      <w:proofErr w:type="spellStart"/>
      <w:r w:rsidR="001C17D7" w:rsidRPr="005F7358">
        <w:rPr>
          <w:rFonts w:ascii="Times New Roman" w:hAnsi="Times New Roman" w:cs="Times New Roman"/>
          <w:sz w:val="20"/>
          <w:szCs w:val="20"/>
        </w:rPr>
        <w:t>geneand</w:t>
      </w:r>
      <w:proofErr w:type="spellEnd"/>
      <w:r w:rsidR="001C17D7" w:rsidRPr="005F7358">
        <w:rPr>
          <w:rFonts w:ascii="Times New Roman" w:hAnsi="Times New Roman" w:cs="Times New Roman"/>
          <w:sz w:val="20"/>
          <w:szCs w:val="20"/>
        </w:rPr>
        <w:t xml:space="preserve"> the results from three different treatment centres were normalized to this standardized baselin</w:t>
      </w:r>
      <w:r w:rsidR="00427DD9" w:rsidRPr="005F7358">
        <w:rPr>
          <w:rFonts w:ascii="Times New Roman" w:hAnsi="Times New Roman" w:cs="Times New Roman"/>
          <w:sz w:val="20"/>
          <w:szCs w:val="20"/>
        </w:rPr>
        <w:t>e (</w:t>
      </w:r>
      <w:r w:rsidR="006D13E4" w:rsidRPr="005F7358">
        <w:rPr>
          <w:rFonts w:ascii="Times New Roman" w:hAnsi="Times New Roman" w:cs="Times New Roman"/>
          <w:sz w:val="20"/>
          <w:szCs w:val="20"/>
        </w:rPr>
        <w:t>Hughes</w:t>
      </w:r>
      <w:r w:rsidR="00DC31B1" w:rsidRPr="005F7358">
        <w:rPr>
          <w:rFonts w:ascii="Times New Roman" w:hAnsi="Times New Roman" w:cs="Times New Roman"/>
          <w:sz w:val="20"/>
          <w:szCs w:val="20"/>
        </w:rPr>
        <w:t>, e</w:t>
      </w:r>
      <w:r w:rsidR="000F79EA" w:rsidRPr="005F7358">
        <w:rPr>
          <w:rFonts w:ascii="Times New Roman" w:hAnsi="Times New Roman" w:cs="Times New Roman"/>
          <w:sz w:val="20"/>
          <w:szCs w:val="20"/>
        </w:rPr>
        <w:t>t al.,</w:t>
      </w:r>
      <w:r w:rsidR="006D13E4" w:rsidRPr="005F7358">
        <w:rPr>
          <w:rFonts w:ascii="Times New Roman" w:hAnsi="Times New Roman" w:cs="Times New Roman"/>
          <w:sz w:val="20"/>
          <w:szCs w:val="20"/>
        </w:rPr>
        <w:t xml:space="preserve"> 2003)</w:t>
      </w:r>
      <w:r w:rsidR="001C17D7" w:rsidRPr="005F7358">
        <w:rPr>
          <w:rFonts w:ascii="Times New Roman" w:hAnsi="Times New Roman" w:cs="Times New Roman"/>
          <w:sz w:val="20"/>
          <w:szCs w:val="20"/>
        </w:rPr>
        <w:t xml:space="preserve">. The IRIS scale formed the </w:t>
      </w:r>
      <w:proofErr w:type="spellStart"/>
      <w:r w:rsidR="001C17D7" w:rsidRPr="005F7358">
        <w:rPr>
          <w:rFonts w:ascii="Times New Roman" w:hAnsi="Times New Roman" w:cs="Times New Roman"/>
          <w:sz w:val="20"/>
          <w:szCs w:val="20"/>
        </w:rPr>
        <w:t>templateforthe</w:t>
      </w:r>
      <w:proofErr w:type="spellEnd"/>
      <w:r w:rsidR="001C17D7" w:rsidRPr="005F7358">
        <w:rPr>
          <w:rFonts w:ascii="Times New Roman" w:hAnsi="Times New Roman" w:cs="Times New Roman"/>
          <w:sz w:val="20"/>
          <w:szCs w:val="20"/>
        </w:rPr>
        <w:t xml:space="preserve"> international scale (IS) of</w:t>
      </w:r>
      <w:r w:rsidR="009E6540" w:rsidRPr="005F7358">
        <w:rPr>
          <w:rFonts w:ascii="Times New Roman" w:hAnsi="Times New Roman" w:cs="Times New Roman"/>
          <w:sz w:val="20"/>
          <w:szCs w:val="20"/>
        </w:rPr>
        <w:t xml:space="preserve"> BCR-ABL1 measurement. The IS expresses a detectable disease as a percentage, with 100 % </w:t>
      </w:r>
      <w:r w:rsidR="001C17D7" w:rsidRPr="005F7358">
        <w:rPr>
          <w:rFonts w:ascii="Times New Roman" w:hAnsi="Times New Roman" w:cs="Times New Roman"/>
          <w:sz w:val="20"/>
          <w:szCs w:val="20"/>
        </w:rPr>
        <w:t>BCR-ABL1</w:t>
      </w:r>
      <w:r w:rsidR="009E6540" w:rsidRPr="005F7358">
        <w:rPr>
          <w:rFonts w:ascii="Times New Roman" w:hAnsi="Times New Roman" w:cs="Times New Roman"/>
          <w:sz w:val="20"/>
          <w:szCs w:val="20"/>
        </w:rPr>
        <w:t xml:space="preserve"> defined as the IRIS-standardized baseline and </w:t>
      </w:r>
      <w:r w:rsidR="001C17D7" w:rsidRPr="005F7358">
        <w:rPr>
          <w:rFonts w:ascii="Times New Roman" w:hAnsi="Times New Roman" w:cs="Times New Roman"/>
          <w:sz w:val="20"/>
          <w:szCs w:val="20"/>
        </w:rPr>
        <w:t>10%, 1% and 0.1 % BCR-ABL1 corresponding to different levels of molecular respons</w:t>
      </w:r>
      <w:r w:rsidR="00427DD9" w:rsidRPr="005F7358">
        <w:rPr>
          <w:rFonts w:ascii="Times New Roman" w:hAnsi="Times New Roman" w:cs="Times New Roman"/>
          <w:sz w:val="20"/>
          <w:szCs w:val="20"/>
        </w:rPr>
        <w:t>e (</w:t>
      </w:r>
      <w:r w:rsidR="007868B6" w:rsidRPr="005F7358">
        <w:rPr>
          <w:rFonts w:ascii="Times New Roman" w:hAnsi="Times New Roman" w:cs="Times New Roman"/>
          <w:sz w:val="20"/>
          <w:szCs w:val="20"/>
        </w:rPr>
        <w:t>Hughes</w:t>
      </w:r>
      <w:r w:rsidR="00DC31B1" w:rsidRPr="005F7358">
        <w:rPr>
          <w:rFonts w:ascii="Times New Roman" w:hAnsi="Times New Roman" w:cs="Times New Roman"/>
          <w:sz w:val="20"/>
          <w:szCs w:val="20"/>
        </w:rPr>
        <w:t>, e</w:t>
      </w:r>
      <w:r w:rsidR="00231456" w:rsidRPr="005F7358">
        <w:rPr>
          <w:rFonts w:ascii="Times New Roman" w:hAnsi="Times New Roman" w:cs="Times New Roman"/>
          <w:sz w:val="20"/>
          <w:szCs w:val="20"/>
        </w:rPr>
        <w:t>t al.,</w:t>
      </w:r>
      <w:r w:rsidR="007868B6" w:rsidRPr="005F7358">
        <w:rPr>
          <w:rFonts w:ascii="Times New Roman" w:hAnsi="Times New Roman" w:cs="Times New Roman"/>
          <w:sz w:val="20"/>
          <w:szCs w:val="20"/>
        </w:rPr>
        <w:t xml:space="preserve"> 2006; Branford, 2008)</w:t>
      </w:r>
      <w:r w:rsidR="009E6540" w:rsidRPr="005F7358">
        <w:rPr>
          <w:rFonts w:ascii="Times New Roman" w:hAnsi="Times New Roman" w:cs="Times New Roman"/>
          <w:sz w:val="20"/>
          <w:szCs w:val="20"/>
        </w:rPr>
        <w:t xml:space="preserve">. </w:t>
      </w:r>
    </w:p>
    <w:p w:rsidR="002670BA" w:rsidRPr="005F7358" w:rsidRDefault="002670BA" w:rsidP="006A3C92">
      <w:pPr>
        <w:snapToGrid w:val="0"/>
        <w:spacing w:after="0" w:line="240" w:lineRule="auto"/>
        <w:ind w:firstLine="425"/>
        <w:jc w:val="both"/>
        <w:rPr>
          <w:rFonts w:ascii="Times New Roman" w:hAnsi="Times New Roman" w:cs="Times New Roman"/>
          <w:color w:val="FF0000"/>
          <w:sz w:val="20"/>
          <w:szCs w:val="20"/>
          <w:lang w:val="en-US"/>
        </w:rPr>
      </w:pPr>
      <w:r w:rsidRPr="005F7358">
        <w:rPr>
          <w:rFonts w:ascii="Times New Roman" w:hAnsi="Times New Roman" w:cs="Times New Roman"/>
          <w:sz w:val="20"/>
          <w:szCs w:val="20"/>
        </w:rPr>
        <w:t>Subsequently, the guidelines of ELN were re-defined to include a regular molecular monitoring e</w:t>
      </w:r>
      <w:r w:rsidR="00BB7AF2" w:rsidRPr="005F7358">
        <w:rPr>
          <w:rFonts w:ascii="Times New Roman" w:hAnsi="Times New Roman" w:cs="Times New Roman"/>
          <w:sz w:val="20"/>
          <w:szCs w:val="20"/>
        </w:rPr>
        <w:t xml:space="preserve">very 3 months starting therapy - the molecular response is determined by assessing the percentage reduction in the BCR-ABL transcripts </w:t>
      </w:r>
      <w:r w:rsidR="00F64006" w:rsidRPr="005F7358">
        <w:rPr>
          <w:rFonts w:ascii="Times New Roman" w:hAnsi="Times New Roman" w:cs="Times New Roman"/>
          <w:sz w:val="20"/>
          <w:szCs w:val="20"/>
        </w:rPr>
        <w:t>to a standardized baseline</w:t>
      </w:r>
      <w:r w:rsidR="00BB7AF2" w:rsidRPr="005F7358">
        <w:rPr>
          <w:rFonts w:ascii="Times New Roman" w:hAnsi="Times New Roman" w:cs="Times New Roman"/>
          <w:sz w:val="20"/>
          <w:szCs w:val="20"/>
        </w:rPr>
        <w:t xml:space="preserve">. The first level of molecular response, defined as an early molecular response (EMR), is characterized by </w:t>
      </w:r>
      <w:r w:rsidR="00F64006" w:rsidRPr="005F7358">
        <w:rPr>
          <w:rFonts w:ascii="Times New Roman" w:hAnsi="Times New Roman" w:cs="Times New Roman"/>
          <w:sz w:val="20"/>
          <w:szCs w:val="20"/>
        </w:rPr>
        <w:t>1-2 log reduction in transcript levels from the baseline (</w:t>
      </w:r>
      <w:r w:rsidR="007D097D" w:rsidRPr="005F7358">
        <w:rPr>
          <w:rFonts w:ascii="Times New Roman" w:hAnsi="Times New Roman" w:cs="Times New Roman"/>
          <w:sz w:val="20"/>
          <w:szCs w:val="20"/>
        </w:rPr>
        <w:t>1-10%</w:t>
      </w:r>
      <w:r w:rsidR="00F64006" w:rsidRPr="005F7358">
        <w:rPr>
          <w:rFonts w:ascii="Times New Roman" w:hAnsi="Times New Roman" w:cs="Times New Roman"/>
          <w:sz w:val="20"/>
          <w:szCs w:val="20"/>
        </w:rPr>
        <w:t xml:space="preserve"> on the IS)</w:t>
      </w:r>
      <w:r w:rsidR="003A0953" w:rsidRPr="005F7358">
        <w:rPr>
          <w:rFonts w:ascii="Times New Roman" w:hAnsi="Times New Roman" w:cs="Times New Roman"/>
          <w:sz w:val="20"/>
          <w:szCs w:val="20"/>
        </w:rPr>
        <w:t xml:space="preserve"> an</w:t>
      </w:r>
      <w:r w:rsidR="00DC31B1" w:rsidRPr="005F7358">
        <w:rPr>
          <w:rFonts w:ascii="Times New Roman" w:hAnsi="Times New Roman" w:cs="Times New Roman"/>
          <w:sz w:val="20"/>
          <w:szCs w:val="20"/>
        </w:rPr>
        <w:t>d B</w:t>
      </w:r>
      <w:r w:rsidR="001C17D7" w:rsidRPr="005F7358">
        <w:rPr>
          <w:rFonts w:ascii="Times New Roman" w:hAnsi="Times New Roman" w:cs="Times New Roman"/>
          <w:sz w:val="20"/>
          <w:szCs w:val="20"/>
        </w:rPr>
        <w:t xml:space="preserve">CR-ABL1 levels of 1% IS </w:t>
      </w:r>
      <w:r w:rsidR="003A0953" w:rsidRPr="005F7358">
        <w:rPr>
          <w:rFonts w:ascii="Times New Roman" w:hAnsi="Times New Roman" w:cs="Times New Roman"/>
          <w:sz w:val="20"/>
          <w:szCs w:val="20"/>
        </w:rPr>
        <w:t xml:space="preserve">roughly </w:t>
      </w:r>
      <w:r w:rsidR="001C17D7" w:rsidRPr="005F7358">
        <w:rPr>
          <w:rFonts w:ascii="Times New Roman" w:hAnsi="Times New Roman" w:cs="Times New Roman"/>
          <w:sz w:val="20"/>
          <w:szCs w:val="20"/>
        </w:rPr>
        <w:t xml:space="preserve">corresponds to a </w:t>
      </w:r>
      <w:proofErr w:type="spellStart"/>
      <w:r w:rsidR="001C17D7" w:rsidRPr="005F7358">
        <w:rPr>
          <w:rFonts w:ascii="Times New Roman" w:hAnsi="Times New Roman" w:cs="Times New Roman"/>
          <w:sz w:val="20"/>
          <w:szCs w:val="20"/>
        </w:rPr>
        <w:t>CCyR</w:t>
      </w:r>
      <w:proofErr w:type="spellEnd"/>
      <w:r w:rsidR="003A0953" w:rsidRPr="005F7358">
        <w:rPr>
          <w:rFonts w:ascii="Times New Roman" w:hAnsi="Times New Roman" w:cs="Times New Roman"/>
          <w:sz w:val="20"/>
          <w:szCs w:val="20"/>
        </w:rPr>
        <w:t xml:space="preserve">. </w:t>
      </w:r>
      <w:r w:rsidR="006271E0" w:rsidRPr="005F7358">
        <w:rPr>
          <w:rFonts w:ascii="Times New Roman" w:hAnsi="Times New Roman" w:cs="Times New Roman"/>
          <w:sz w:val="20"/>
          <w:szCs w:val="20"/>
        </w:rPr>
        <w:t xml:space="preserve">A further </w:t>
      </w:r>
      <w:r w:rsidR="00F64006" w:rsidRPr="005F7358">
        <w:rPr>
          <w:rFonts w:ascii="Times New Roman" w:hAnsi="Times New Roman" w:cs="Times New Roman"/>
          <w:sz w:val="20"/>
          <w:szCs w:val="20"/>
        </w:rPr>
        <w:t xml:space="preserve">3-log </w:t>
      </w:r>
      <w:r w:rsidR="006271E0" w:rsidRPr="005F7358">
        <w:rPr>
          <w:rFonts w:ascii="Times New Roman" w:hAnsi="Times New Roman" w:cs="Times New Roman"/>
          <w:sz w:val="20"/>
          <w:szCs w:val="20"/>
        </w:rPr>
        <w:t>red</w:t>
      </w:r>
      <w:r w:rsidR="00F64006" w:rsidRPr="005F7358">
        <w:rPr>
          <w:rFonts w:ascii="Times New Roman" w:hAnsi="Times New Roman" w:cs="Times New Roman"/>
          <w:sz w:val="20"/>
          <w:szCs w:val="20"/>
        </w:rPr>
        <w:t>uction in BCR-ABL transcript</w:t>
      </w:r>
      <w:r w:rsidR="00427DD9" w:rsidRPr="005F7358">
        <w:rPr>
          <w:rFonts w:ascii="Times New Roman" w:hAnsi="Times New Roman" w:cs="Times New Roman"/>
          <w:sz w:val="20"/>
          <w:szCs w:val="20"/>
        </w:rPr>
        <w:t>s (</w:t>
      </w:r>
      <w:r w:rsidR="006271E0" w:rsidRPr="005F7358">
        <w:rPr>
          <w:rFonts w:ascii="Times New Roman" w:hAnsi="Times New Roman" w:cs="Times New Roman"/>
          <w:sz w:val="20"/>
          <w:szCs w:val="20"/>
        </w:rPr>
        <w:t xml:space="preserve">≤0.1% </w:t>
      </w:r>
      <w:r w:rsidR="00F64006" w:rsidRPr="005F7358">
        <w:rPr>
          <w:rFonts w:ascii="Times New Roman" w:hAnsi="Times New Roman" w:cs="Times New Roman"/>
          <w:sz w:val="20"/>
          <w:szCs w:val="20"/>
        </w:rPr>
        <w:t xml:space="preserve">on the IS) </w:t>
      </w:r>
      <w:r w:rsidR="006271E0" w:rsidRPr="005F7358">
        <w:rPr>
          <w:rFonts w:ascii="Times New Roman" w:hAnsi="Times New Roman" w:cs="Times New Roman"/>
          <w:sz w:val="20"/>
          <w:szCs w:val="20"/>
        </w:rPr>
        <w:t xml:space="preserve">is </w:t>
      </w:r>
      <w:r w:rsidR="004415A3" w:rsidRPr="005F7358">
        <w:rPr>
          <w:rFonts w:ascii="Times New Roman" w:hAnsi="Times New Roman" w:cs="Times New Roman"/>
          <w:sz w:val="20"/>
          <w:szCs w:val="20"/>
        </w:rPr>
        <w:t>indicating of</w:t>
      </w:r>
      <w:r w:rsidR="00427DD9" w:rsidRPr="005F7358">
        <w:rPr>
          <w:rFonts w:ascii="Times New Roman" w:hAnsi="Times New Roman" w:cs="Times New Roman"/>
          <w:sz w:val="20"/>
          <w:szCs w:val="20"/>
        </w:rPr>
        <w:t xml:space="preserve"> </w:t>
      </w:r>
      <w:r w:rsidR="006271E0" w:rsidRPr="005F7358">
        <w:rPr>
          <w:rFonts w:ascii="Times New Roman" w:hAnsi="Times New Roman" w:cs="Times New Roman"/>
          <w:sz w:val="20"/>
          <w:szCs w:val="20"/>
        </w:rPr>
        <w:t>a maj</w:t>
      </w:r>
      <w:r w:rsidR="00A73788" w:rsidRPr="005F7358">
        <w:rPr>
          <w:rFonts w:ascii="Times New Roman" w:hAnsi="Times New Roman" w:cs="Times New Roman"/>
          <w:sz w:val="20"/>
          <w:szCs w:val="20"/>
        </w:rPr>
        <w:t>or molecular response (MMR), which in turn has been associated with improved prognosis and decreased risk of progression to blast crisis (Press</w:t>
      </w:r>
      <w:r w:rsidR="00DC31B1" w:rsidRPr="005F7358">
        <w:rPr>
          <w:rFonts w:ascii="Times New Roman" w:hAnsi="Times New Roman" w:cs="Times New Roman"/>
          <w:sz w:val="20"/>
          <w:szCs w:val="20"/>
        </w:rPr>
        <w:t>, e</w:t>
      </w:r>
      <w:r w:rsidR="00231456" w:rsidRPr="005F7358">
        <w:rPr>
          <w:rFonts w:ascii="Times New Roman" w:hAnsi="Times New Roman" w:cs="Times New Roman"/>
          <w:sz w:val="20"/>
          <w:szCs w:val="20"/>
        </w:rPr>
        <w:t>t al.,</w:t>
      </w:r>
      <w:r w:rsidR="00A73788" w:rsidRPr="005F7358">
        <w:rPr>
          <w:rFonts w:ascii="Times New Roman" w:hAnsi="Times New Roman" w:cs="Times New Roman"/>
          <w:sz w:val="20"/>
          <w:szCs w:val="20"/>
        </w:rPr>
        <w:t xml:space="preserve"> 2006)</w:t>
      </w:r>
      <w:r w:rsidR="00DC31B1" w:rsidRPr="005F7358">
        <w:rPr>
          <w:rFonts w:ascii="Times New Roman" w:hAnsi="Times New Roman" w:cs="Times New Roman"/>
          <w:sz w:val="20"/>
          <w:szCs w:val="20"/>
        </w:rPr>
        <w:t>. C</w:t>
      </w:r>
      <w:r w:rsidR="00F64006" w:rsidRPr="005F7358">
        <w:rPr>
          <w:rFonts w:ascii="Times New Roman" w:hAnsi="Times New Roman" w:cs="Times New Roman"/>
          <w:sz w:val="20"/>
          <w:szCs w:val="20"/>
        </w:rPr>
        <w:t>urrently, the</w:t>
      </w:r>
      <w:r w:rsidR="006271E0" w:rsidRPr="005F7358">
        <w:rPr>
          <w:rFonts w:ascii="Times New Roman" w:hAnsi="Times New Roman" w:cs="Times New Roman"/>
          <w:sz w:val="20"/>
          <w:szCs w:val="20"/>
        </w:rPr>
        <w:t xml:space="preserve"> ELN recommends the milestones of </w:t>
      </w:r>
      <w:r w:rsidR="006271E0" w:rsidRPr="005F7358">
        <w:rPr>
          <w:rFonts w:ascii="Times New Roman" w:hAnsi="Times New Roman" w:cs="Times New Roman"/>
          <w:sz w:val="20"/>
          <w:szCs w:val="20"/>
        </w:rPr>
        <w:lastRenderedPageBreak/>
        <w:t>≤10% BCR-ABL transcripts at 3 months, ≤1% at 6 months and ≤0.1% or an MMR at 12 months to be counted as an optimal response to treatment</w:t>
      </w:r>
      <w:r w:rsidR="007868B6" w:rsidRPr="005F7358">
        <w:rPr>
          <w:rFonts w:ascii="Times New Roman" w:hAnsi="Times New Roman" w:cs="Times New Roman"/>
          <w:sz w:val="20"/>
          <w:szCs w:val="20"/>
        </w:rPr>
        <w:t xml:space="preserve"> (</w:t>
      </w:r>
      <w:proofErr w:type="spellStart"/>
      <w:r w:rsidR="007868B6" w:rsidRPr="005F7358">
        <w:rPr>
          <w:rFonts w:ascii="Times New Roman" w:hAnsi="Times New Roman" w:cs="Times New Roman"/>
          <w:sz w:val="20"/>
          <w:szCs w:val="20"/>
        </w:rPr>
        <w:t>Baccarani</w:t>
      </w:r>
      <w:proofErr w:type="spellEnd"/>
      <w:r w:rsidR="00DC31B1" w:rsidRPr="005F7358">
        <w:rPr>
          <w:rFonts w:ascii="Times New Roman" w:hAnsi="Times New Roman" w:cs="Times New Roman"/>
          <w:sz w:val="20"/>
          <w:szCs w:val="20"/>
        </w:rPr>
        <w:t>, e</w:t>
      </w:r>
      <w:r w:rsidR="00311D43" w:rsidRPr="005F7358">
        <w:rPr>
          <w:rFonts w:ascii="Times New Roman" w:hAnsi="Times New Roman" w:cs="Times New Roman"/>
          <w:sz w:val="20"/>
          <w:szCs w:val="20"/>
        </w:rPr>
        <w:t>t al.,</w:t>
      </w:r>
      <w:r w:rsidR="007868B6" w:rsidRPr="005F7358">
        <w:rPr>
          <w:rFonts w:ascii="Times New Roman" w:hAnsi="Times New Roman" w:cs="Times New Roman"/>
          <w:sz w:val="20"/>
          <w:szCs w:val="20"/>
        </w:rPr>
        <w:t xml:space="preserve"> 2009, 2013)</w:t>
      </w:r>
      <w:r w:rsidR="006271E0" w:rsidRPr="005F7358">
        <w:rPr>
          <w:rFonts w:ascii="Times New Roman" w:hAnsi="Times New Roman" w:cs="Times New Roman"/>
          <w:sz w:val="20"/>
          <w:szCs w:val="20"/>
        </w:rPr>
        <w:t xml:space="preserve">. </w:t>
      </w:r>
    </w:p>
    <w:p w:rsidR="00633CBE" w:rsidRPr="005F7358" w:rsidRDefault="00633CBE" w:rsidP="006A3C92">
      <w:pPr>
        <w:shd w:val="clear" w:color="auto" w:fill="FFFFFF"/>
        <w:snapToGrid w:val="0"/>
        <w:spacing w:after="0" w:line="240" w:lineRule="auto"/>
        <w:ind w:firstLine="425"/>
        <w:jc w:val="both"/>
        <w:rPr>
          <w:rFonts w:ascii="Times New Roman" w:eastAsia="Times New Roman" w:hAnsi="Times New Roman" w:cs="Times New Roman"/>
          <w:color w:val="131413"/>
          <w:sz w:val="20"/>
          <w:szCs w:val="20"/>
          <w:lang w:val="en-US"/>
        </w:rPr>
      </w:pPr>
      <w:proofErr w:type="spellStart"/>
      <w:r w:rsidRPr="005F7358">
        <w:rPr>
          <w:rFonts w:ascii="Times New Roman" w:eastAsia="Times New Roman" w:hAnsi="Times New Roman" w:cs="Times New Roman"/>
          <w:color w:val="131413"/>
          <w:sz w:val="20"/>
          <w:szCs w:val="20"/>
          <w:lang w:val="en-US"/>
        </w:rPr>
        <w:t>Cur</w:t>
      </w:r>
      <w:r w:rsidR="00DC31B1" w:rsidRPr="005F7358">
        <w:rPr>
          <w:rFonts w:ascii="Times New Roman" w:eastAsia="Times New Roman" w:hAnsi="Times New Roman" w:cs="Times New Roman"/>
          <w:color w:val="131413"/>
          <w:sz w:val="20"/>
          <w:szCs w:val="20"/>
          <w:lang w:val="en-US"/>
        </w:rPr>
        <w:t>r</w:t>
      </w:r>
      <w:proofErr w:type="spellEnd"/>
      <w:r w:rsidR="00DC31B1" w:rsidRPr="005F7358">
        <w:rPr>
          <w:rFonts w:ascii="Times New Roman" w:eastAsia="Times New Roman" w:hAnsi="Times New Roman" w:cs="Times New Roman"/>
          <w:color w:val="131413"/>
          <w:sz w:val="20"/>
          <w:szCs w:val="20"/>
          <w:lang w:val="en-US"/>
        </w:rPr>
        <w:t xml:space="preserve"> </w:t>
      </w:r>
      <w:proofErr w:type="spellStart"/>
      <w:r w:rsidR="00DC31B1" w:rsidRPr="005F7358">
        <w:rPr>
          <w:rFonts w:ascii="Times New Roman" w:eastAsia="Times New Roman" w:hAnsi="Times New Roman" w:cs="Times New Roman"/>
          <w:color w:val="131413"/>
          <w:sz w:val="20"/>
          <w:szCs w:val="20"/>
          <w:lang w:val="en-US"/>
        </w:rPr>
        <w:t>H</w:t>
      </w:r>
      <w:r w:rsidRPr="005F7358">
        <w:rPr>
          <w:rFonts w:ascii="Times New Roman" w:eastAsia="Times New Roman" w:hAnsi="Times New Roman" w:cs="Times New Roman"/>
          <w:color w:val="131413"/>
          <w:sz w:val="20"/>
          <w:szCs w:val="20"/>
          <w:lang w:val="en-US"/>
        </w:rPr>
        <w:t>emato</w:t>
      </w:r>
      <w:r w:rsidR="00DC31B1" w:rsidRPr="005F7358">
        <w:rPr>
          <w:rFonts w:ascii="Times New Roman" w:eastAsia="Times New Roman" w:hAnsi="Times New Roman" w:cs="Times New Roman"/>
          <w:color w:val="131413"/>
          <w:sz w:val="20"/>
          <w:szCs w:val="20"/>
          <w:lang w:val="en-US"/>
        </w:rPr>
        <w:t>l</w:t>
      </w:r>
      <w:proofErr w:type="spellEnd"/>
      <w:r w:rsidR="00DC31B1" w:rsidRPr="005F7358">
        <w:rPr>
          <w:rFonts w:ascii="Times New Roman" w:eastAsia="Times New Roman" w:hAnsi="Times New Roman" w:cs="Times New Roman"/>
          <w:color w:val="131413"/>
          <w:sz w:val="20"/>
          <w:szCs w:val="20"/>
          <w:lang w:val="en-US"/>
        </w:rPr>
        <w:t xml:space="preserve"> </w:t>
      </w:r>
      <w:proofErr w:type="spellStart"/>
      <w:r w:rsidR="00DC31B1" w:rsidRPr="005F7358">
        <w:rPr>
          <w:rFonts w:ascii="Times New Roman" w:eastAsia="Times New Roman" w:hAnsi="Times New Roman" w:cs="Times New Roman"/>
          <w:color w:val="131413"/>
          <w:sz w:val="20"/>
          <w:szCs w:val="20"/>
          <w:lang w:val="en-US"/>
        </w:rPr>
        <w:t>M</w:t>
      </w:r>
      <w:r w:rsidRPr="005F7358">
        <w:rPr>
          <w:rFonts w:ascii="Times New Roman" w:eastAsia="Times New Roman" w:hAnsi="Times New Roman" w:cs="Times New Roman"/>
          <w:color w:val="131413"/>
          <w:sz w:val="20"/>
          <w:szCs w:val="20"/>
          <w:lang w:val="en-US"/>
        </w:rPr>
        <w:t>alig</w:t>
      </w:r>
      <w:proofErr w:type="spellEnd"/>
      <w:r w:rsidRPr="005F7358">
        <w:rPr>
          <w:rFonts w:ascii="Times New Roman" w:eastAsia="Times New Roman" w:hAnsi="Times New Roman" w:cs="Times New Roman"/>
          <w:color w:val="131413"/>
          <w:sz w:val="20"/>
          <w:szCs w:val="20"/>
          <w:lang w:val="en-US"/>
        </w:rPr>
        <w:t xml:space="preserve"> Rep (2016) 11:94–101</w:t>
      </w:r>
    </w:p>
    <w:p w:rsidR="00633CBE" w:rsidRPr="005F7358" w:rsidRDefault="00633CBE" w:rsidP="006A3C92">
      <w:pPr>
        <w:shd w:val="clear" w:color="auto" w:fill="FFFFFF"/>
        <w:snapToGrid w:val="0"/>
        <w:spacing w:after="0" w:line="240" w:lineRule="auto"/>
        <w:ind w:firstLine="425"/>
        <w:jc w:val="both"/>
        <w:rPr>
          <w:rFonts w:ascii="Times New Roman" w:eastAsia="Times New Roman" w:hAnsi="Times New Roman" w:cs="Times New Roman"/>
          <w:color w:val="131413"/>
          <w:sz w:val="20"/>
          <w:szCs w:val="20"/>
          <w:lang w:val="en-US"/>
        </w:rPr>
      </w:pPr>
      <w:r w:rsidRPr="005F7358">
        <w:rPr>
          <w:rFonts w:ascii="Times New Roman" w:eastAsia="Times New Roman" w:hAnsi="Times New Roman" w:cs="Times New Roman"/>
          <w:color w:val="131413"/>
          <w:sz w:val="20"/>
          <w:szCs w:val="20"/>
          <w:lang w:val="en-US"/>
        </w:rPr>
        <w:t>DOI 10.1007/s11899-016-0303-8</w:t>
      </w:r>
    </w:p>
    <w:p w:rsidR="00097851" w:rsidRPr="005F7358" w:rsidRDefault="00097851" w:rsidP="006A3C92">
      <w:pPr>
        <w:autoSpaceDE w:val="0"/>
        <w:autoSpaceDN w:val="0"/>
        <w:adjustRightInd w:val="0"/>
        <w:snapToGrid w:val="0"/>
        <w:spacing w:after="0" w:line="240" w:lineRule="auto"/>
        <w:ind w:firstLine="425"/>
        <w:jc w:val="both"/>
        <w:rPr>
          <w:rFonts w:ascii="Times New Roman" w:hAnsi="Times New Roman" w:cs="Times New Roman"/>
          <w:sz w:val="20"/>
          <w:szCs w:val="20"/>
          <w:lang w:val="en-US"/>
        </w:rPr>
      </w:pPr>
      <w:r w:rsidRPr="005F7358">
        <w:rPr>
          <w:rFonts w:ascii="Times New Roman" w:hAnsi="Times New Roman" w:cs="Times New Roman"/>
          <w:sz w:val="20"/>
          <w:szCs w:val="20"/>
        </w:rPr>
        <w:t xml:space="preserve">Studies have shown that conventional cytogenetic tests and RT-PCR are largely correlated, yet Cytogenetic testing: </w:t>
      </w:r>
      <w:proofErr w:type="spellStart"/>
      <w:r w:rsidRPr="005F7358">
        <w:rPr>
          <w:rFonts w:ascii="Times New Roman" w:hAnsi="Times New Roman" w:cs="Times New Roman"/>
          <w:sz w:val="20"/>
          <w:szCs w:val="20"/>
        </w:rPr>
        <w:t>Karyotyping</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and FISH are still extensively used for the initial evaluation of a patient suspected of CML</w:t>
      </w:r>
      <w:r w:rsidRPr="005F7358">
        <w:rPr>
          <w:rFonts w:ascii="Times New Roman" w:hAnsi="Times New Roman" w:cs="Times New Roman"/>
          <w:sz w:val="20"/>
          <w:szCs w:val="20"/>
          <w:lang w:val="en-US"/>
        </w:rPr>
        <w:t xml:space="preserve"> as it is needed for detection of the variant translocations that involve a third or fourth chromosome in addition to chromosome 9 and 22</w:t>
      </w:r>
      <w:r w:rsidR="00DC31B1" w:rsidRPr="005F7358">
        <w:rPr>
          <w:rFonts w:ascii="Times New Roman" w:hAnsi="Times New Roman" w:cs="Times New Roman"/>
          <w:sz w:val="20"/>
          <w:szCs w:val="20"/>
          <w:lang w:val="en-US"/>
        </w:rPr>
        <w:t>, o</w:t>
      </w:r>
      <w:r w:rsidRPr="005F7358">
        <w:rPr>
          <w:rFonts w:ascii="Times New Roman" w:hAnsi="Times New Roman" w:cs="Times New Roman"/>
          <w:sz w:val="20"/>
          <w:szCs w:val="20"/>
          <w:lang w:val="en-US"/>
        </w:rPr>
        <w:t xml:space="preserve">r have a cryptic translocation of 9q34 and 22q11.2 that cannot be identified by routine cytogenetic analysis, together with the site of the breakpoint in the BCR gene which produce different fusion proteins, in majority of the cases the breakpoint in BCR is in the major breakpoint cluster region M-BCR, spanning </w:t>
      </w:r>
      <w:proofErr w:type="spellStart"/>
      <w:r w:rsidRPr="005F7358">
        <w:rPr>
          <w:rFonts w:ascii="Times New Roman" w:hAnsi="Times New Roman" w:cs="Times New Roman"/>
          <w:sz w:val="20"/>
          <w:szCs w:val="20"/>
          <w:lang w:val="en-US"/>
        </w:rPr>
        <w:t>exon</w:t>
      </w:r>
      <w:proofErr w:type="spellEnd"/>
      <w:r w:rsidRPr="005F7358">
        <w:rPr>
          <w:rFonts w:ascii="Times New Roman" w:hAnsi="Times New Roman" w:cs="Times New Roman"/>
          <w:sz w:val="20"/>
          <w:szCs w:val="20"/>
          <w:lang w:val="en-US"/>
        </w:rPr>
        <w:t xml:space="preserve"> 12-16, (previously known as b1-b5) and an abnormal fusion protein P210 is formed, rarely the breakpoint in the BCR gene occurs in the µ-BCR region, spanning </w:t>
      </w:r>
      <w:proofErr w:type="spellStart"/>
      <w:r w:rsidRPr="005F7358">
        <w:rPr>
          <w:rFonts w:ascii="Times New Roman" w:hAnsi="Times New Roman" w:cs="Times New Roman"/>
          <w:sz w:val="20"/>
          <w:szCs w:val="20"/>
          <w:lang w:val="en-US"/>
        </w:rPr>
        <w:t>exons</w:t>
      </w:r>
      <w:proofErr w:type="spellEnd"/>
      <w:r w:rsidRPr="005F7358">
        <w:rPr>
          <w:rFonts w:ascii="Times New Roman" w:hAnsi="Times New Roman" w:cs="Times New Roman"/>
          <w:sz w:val="20"/>
          <w:szCs w:val="20"/>
          <w:lang w:val="en-US"/>
        </w:rPr>
        <w:t xml:space="preserve"> 17-20 (previously known as c1-c5) and a larger fusion protein 230 is encoded, the third break is in the minor breakpoint region m-BCR (BCR-</w:t>
      </w:r>
      <w:proofErr w:type="spellStart"/>
      <w:r w:rsidRPr="005F7358">
        <w:rPr>
          <w:rFonts w:ascii="Times New Roman" w:hAnsi="Times New Roman" w:cs="Times New Roman"/>
          <w:sz w:val="20"/>
          <w:szCs w:val="20"/>
          <w:lang w:val="en-US"/>
        </w:rPr>
        <w:t>exons</w:t>
      </w:r>
      <w:proofErr w:type="spellEnd"/>
      <w:r w:rsidRPr="005F7358">
        <w:rPr>
          <w:rFonts w:ascii="Times New Roman" w:hAnsi="Times New Roman" w:cs="Times New Roman"/>
          <w:sz w:val="20"/>
          <w:szCs w:val="20"/>
          <w:lang w:val="en-US"/>
        </w:rPr>
        <w:t xml:space="preserve"> 1-2) leads to a shorter fusion protein P190, for this the value of Cytogenetic analysis exist; however the </w:t>
      </w:r>
      <w:r w:rsidRPr="005F7358">
        <w:rPr>
          <w:rFonts w:ascii="Times New Roman" w:hAnsi="Times New Roman" w:cs="Times New Roman"/>
          <w:sz w:val="20"/>
          <w:szCs w:val="20"/>
        </w:rPr>
        <w:t>technique is labour intensive, time consuming and requires the invasive and painful procedure of collecting bone marrow aspirates</w:t>
      </w:r>
      <w:r w:rsidRPr="005F7358">
        <w:rPr>
          <w:rFonts w:ascii="Times New Roman" w:hAnsi="Times New Roman" w:cs="Times New Roman"/>
          <w:sz w:val="20"/>
          <w:szCs w:val="20"/>
          <w:lang w:val="en-US"/>
        </w:rPr>
        <w:t xml:space="preserve"> as it is essential to ensure sufficient material for a complete </w:t>
      </w:r>
      <w:proofErr w:type="spellStart"/>
      <w:r w:rsidRPr="005F7358">
        <w:rPr>
          <w:rFonts w:ascii="Times New Roman" w:hAnsi="Times New Roman" w:cs="Times New Roman"/>
          <w:sz w:val="20"/>
          <w:szCs w:val="20"/>
          <w:lang w:val="en-US"/>
        </w:rPr>
        <w:t>Karyotype</w:t>
      </w:r>
      <w:proofErr w:type="spellEnd"/>
      <w:r w:rsidRPr="005F7358">
        <w:rPr>
          <w:rFonts w:ascii="Times New Roman" w:hAnsi="Times New Roman" w:cs="Times New Roman"/>
          <w:sz w:val="20"/>
          <w:szCs w:val="20"/>
          <w:lang w:val="en-US"/>
        </w:rPr>
        <w:t>, and FISH analysis</w:t>
      </w:r>
      <w:r w:rsidRPr="005F7358">
        <w:rPr>
          <w:rFonts w:ascii="Times New Roman" w:hAnsi="Times New Roman" w:cs="Times New Roman"/>
          <w:sz w:val="20"/>
          <w:szCs w:val="20"/>
        </w:rPr>
        <w:t>.</w:t>
      </w:r>
    </w:p>
    <w:p w:rsidR="00097851" w:rsidRPr="005F7358" w:rsidRDefault="00097851" w:rsidP="006A3C92">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F7358">
        <w:rPr>
          <w:rFonts w:ascii="Times New Roman" w:hAnsi="Times New Roman" w:cs="Times New Roman"/>
          <w:sz w:val="20"/>
          <w:szCs w:val="20"/>
          <w:lang w:val="en-US"/>
        </w:rPr>
        <w:t xml:space="preserve">On the other hand the accuracy, </w:t>
      </w:r>
      <w:r w:rsidRPr="005F7358">
        <w:rPr>
          <w:rFonts w:ascii="Times New Roman" w:hAnsi="Times New Roman" w:cs="Times New Roman"/>
          <w:sz w:val="20"/>
          <w:szCs w:val="20"/>
        </w:rPr>
        <w:t>sensitivity and technical feasibility of performing RT-PCR on peripheral blood samples, this approach can detect virtually all kinds of BCR-ABL1 rearrangements, cryptic translocation and minimal residual diseas</w:t>
      </w:r>
      <w:r w:rsidR="00427DD9" w:rsidRPr="005F7358">
        <w:rPr>
          <w:rFonts w:ascii="Times New Roman" w:hAnsi="Times New Roman" w:cs="Times New Roman"/>
          <w:sz w:val="20"/>
          <w:szCs w:val="20"/>
        </w:rPr>
        <w:t>e (</w:t>
      </w:r>
      <w:proofErr w:type="spellStart"/>
      <w:r w:rsidR="00E46A1D" w:rsidRPr="005F7358">
        <w:rPr>
          <w:rFonts w:ascii="Times New Roman" w:hAnsi="Times New Roman" w:cs="Times New Roman"/>
          <w:sz w:val="20"/>
          <w:szCs w:val="20"/>
        </w:rPr>
        <w:t>Yeung</w:t>
      </w:r>
      <w:proofErr w:type="spellEnd"/>
      <w:r w:rsidR="00E46A1D" w:rsidRPr="005F7358">
        <w:rPr>
          <w:rFonts w:ascii="Times New Roman" w:hAnsi="Times New Roman" w:cs="Times New Roman"/>
          <w:sz w:val="20"/>
          <w:szCs w:val="20"/>
        </w:rPr>
        <w:t xml:space="preserve"> et al,</w:t>
      </w:r>
      <w:r w:rsidR="00427DD9" w:rsidRPr="005F7358">
        <w:rPr>
          <w:rFonts w:ascii="Times New Roman" w:hAnsi="Times New Roman" w:cs="Times New Roman"/>
          <w:sz w:val="20"/>
          <w:szCs w:val="20"/>
        </w:rPr>
        <w:t>.</w:t>
      </w:r>
      <w:r w:rsidR="00E46A1D" w:rsidRPr="005F7358">
        <w:rPr>
          <w:rFonts w:ascii="Times New Roman" w:hAnsi="Times New Roman" w:cs="Times New Roman"/>
          <w:sz w:val="20"/>
          <w:szCs w:val="20"/>
        </w:rPr>
        <w:t>2016)</w:t>
      </w:r>
      <w:r w:rsidRPr="005F7358">
        <w:rPr>
          <w:rFonts w:ascii="Times New Roman" w:hAnsi="Times New Roman" w:cs="Times New Roman"/>
          <w:sz w:val="20"/>
          <w:szCs w:val="20"/>
        </w:rPr>
        <w:t>.</w:t>
      </w:r>
    </w:p>
    <w:p w:rsidR="00F204C0" w:rsidRPr="005F7358" w:rsidRDefault="007768ED" w:rsidP="006A3C92">
      <w:pPr>
        <w:snapToGrid w:val="0"/>
        <w:spacing w:after="0" w:line="240" w:lineRule="auto"/>
        <w:ind w:firstLine="425"/>
        <w:jc w:val="both"/>
        <w:rPr>
          <w:rFonts w:ascii="Times New Roman" w:hAnsi="Times New Roman" w:cs="Times New Roman"/>
          <w:sz w:val="20"/>
          <w:szCs w:val="20"/>
        </w:rPr>
      </w:pPr>
      <w:r w:rsidRPr="005F7358">
        <w:rPr>
          <w:rFonts w:ascii="Times New Roman" w:hAnsi="Times New Roman" w:cs="Times New Roman"/>
          <w:sz w:val="20"/>
          <w:szCs w:val="20"/>
        </w:rPr>
        <w:t>On</w:t>
      </w:r>
      <w:r w:rsidR="005F7D0C" w:rsidRPr="005F7358">
        <w:rPr>
          <w:rFonts w:ascii="Times New Roman" w:hAnsi="Times New Roman" w:cs="Times New Roman"/>
          <w:sz w:val="20"/>
          <w:szCs w:val="20"/>
        </w:rPr>
        <w:t xml:space="preserve"> the other hand, BCR-ABL1 </w:t>
      </w:r>
      <w:r w:rsidR="006D1499" w:rsidRPr="005F7358">
        <w:rPr>
          <w:rFonts w:ascii="Times New Roman" w:hAnsi="Times New Roman" w:cs="Times New Roman"/>
          <w:sz w:val="20"/>
          <w:szCs w:val="20"/>
        </w:rPr>
        <w:t xml:space="preserve">PCR is </w:t>
      </w:r>
      <w:r w:rsidR="005F7D0C" w:rsidRPr="005F7358">
        <w:rPr>
          <w:rFonts w:ascii="Times New Roman" w:hAnsi="Times New Roman" w:cs="Times New Roman"/>
          <w:sz w:val="20"/>
          <w:szCs w:val="20"/>
        </w:rPr>
        <w:t xml:space="preserve">not </w:t>
      </w:r>
      <w:r w:rsidR="006D1499" w:rsidRPr="005F7358">
        <w:rPr>
          <w:rFonts w:ascii="Times New Roman" w:hAnsi="Times New Roman" w:cs="Times New Roman"/>
          <w:sz w:val="20"/>
          <w:szCs w:val="20"/>
        </w:rPr>
        <w:t>informative</w:t>
      </w:r>
      <w:r w:rsidRPr="005F7358">
        <w:rPr>
          <w:rFonts w:ascii="Times New Roman" w:hAnsi="Times New Roman" w:cs="Times New Roman"/>
          <w:sz w:val="20"/>
          <w:szCs w:val="20"/>
        </w:rPr>
        <w:t xml:space="preserve"> regarding bone marrow morpholog</w:t>
      </w:r>
      <w:r w:rsidR="006C7DDD" w:rsidRPr="005F7358">
        <w:rPr>
          <w:rFonts w:ascii="Times New Roman" w:hAnsi="Times New Roman" w:cs="Times New Roman"/>
          <w:sz w:val="20"/>
          <w:szCs w:val="20"/>
        </w:rPr>
        <w:t>ic findings suggestive of disease acceleration (including localized blasts collections, megakaryocytic sheets, etc)</w:t>
      </w:r>
      <w:r w:rsidRPr="005F7358">
        <w:rPr>
          <w:rFonts w:ascii="Times New Roman" w:hAnsi="Times New Roman" w:cs="Times New Roman"/>
          <w:sz w:val="20"/>
          <w:szCs w:val="20"/>
        </w:rPr>
        <w:t xml:space="preserve"> and</w:t>
      </w:r>
      <w:r w:rsidR="006D1499" w:rsidRPr="005F7358">
        <w:rPr>
          <w:rFonts w:ascii="Times New Roman" w:hAnsi="Times New Roman" w:cs="Times New Roman"/>
          <w:sz w:val="20"/>
          <w:szCs w:val="20"/>
        </w:rPr>
        <w:t xml:space="preserve"> in </w:t>
      </w:r>
      <w:proofErr w:type="spellStart"/>
      <w:r w:rsidRPr="005F7358">
        <w:rPr>
          <w:rFonts w:ascii="Times New Roman" w:hAnsi="Times New Roman" w:cs="Times New Roman"/>
          <w:sz w:val="20"/>
          <w:szCs w:val="20"/>
        </w:rPr>
        <w:t>case</w:t>
      </w:r>
      <w:r w:rsidR="006D1499" w:rsidRPr="005F7358">
        <w:rPr>
          <w:rFonts w:ascii="Times New Roman" w:hAnsi="Times New Roman" w:cs="Times New Roman"/>
          <w:sz w:val="20"/>
          <w:szCs w:val="20"/>
        </w:rPr>
        <w:t>s</w:t>
      </w:r>
      <w:r w:rsidR="008D3246" w:rsidRPr="005F7358">
        <w:rPr>
          <w:rFonts w:ascii="Times New Roman" w:hAnsi="Times New Roman" w:cs="Times New Roman"/>
          <w:sz w:val="20"/>
          <w:szCs w:val="20"/>
        </w:rPr>
        <w:t>where</w:t>
      </w:r>
      <w:proofErr w:type="spellEnd"/>
      <w:r w:rsidRPr="005F7358">
        <w:rPr>
          <w:rFonts w:ascii="Times New Roman" w:hAnsi="Times New Roman" w:cs="Times New Roman"/>
          <w:sz w:val="20"/>
          <w:szCs w:val="20"/>
        </w:rPr>
        <w:t xml:space="preserve"> additional </w:t>
      </w:r>
      <w:r w:rsidR="000D70F4" w:rsidRPr="005F7358">
        <w:rPr>
          <w:rFonts w:ascii="Times New Roman" w:hAnsi="Times New Roman" w:cs="Times New Roman"/>
          <w:sz w:val="20"/>
          <w:szCs w:val="20"/>
        </w:rPr>
        <w:t>cyto</w:t>
      </w:r>
      <w:r w:rsidRPr="005F7358">
        <w:rPr>
          <w:rFonts w:ascii="Times New Roman" w:hAnsi="Times New Roman" w:cs="Times New Roman"/>
          <w:sz w:val="20"/>
          <w:szCs w:val="20"/>
        </w:rPr>
        <w:t>genetic abnormalities are present (Ross,</w:t>
      </w:r>
      <w:r w:rsidR="004002BD" w:rsidRPr="005F7358">
        <w:rPr>
          <w:rFonts w:ascii="Times New Roman" w:hAnsi="Times New Roman" w:cs="Times New Roman"/>
          <w:sz w:val="20"/>
          <w:szCs w:val="20"/>
        </w:rPr>
        <w:t xml:space="preserve"> et al,</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 xml:space="preserve">2006). The clinical recommendations </w:t>
      </w:r>
      <w:r w:rsidR="004514D6" w:rsidRPr="005F7358">
        <w:rPr>
          <w:rFonts w:ascii="Times New Roman" w:hAnsi="Times New Roman" w:cs="Times New Roman"/>
          <w:sz w:val="20"/>
          <w:szCs w:val="20"/>
        </w:rPr>
        <w:t>of ELN therefore encompass both cytogenetic and molecular milestones to evaluate an accurate response to TKI therap</w:t>
      </w:r>
      <w:r w:rsidR="00DC31B1" w:rsidRPr="005F7358">
        <w:rPr>
          <w:rFonts w:ascii="Times New Roman" w:hAnsi="Times New Roman" w:cs="Times New Roman"/>
          <w:sz w:val="20"/>
          <w:szCs w:val="20"/>
        </w:rPr>
        <w:t>y A</w:t>
      </w:r>
      <w:r w:rsidR="00765231" w:rsidRPr="005F7358">
        <w:rPr>
          <w:rFonts w:ascii="Times New Roman" w:hAnsi="Times New Roman" w:cs="Times New Roman"/>
          <w:sz w:val="20"/>
          <w:szCs w:val="20"/>
        </w:rPr>
        <w:t>ccording to t</w:t>
      </w:r>
      <w:r w:rsidR="004514D6" w:rsidRPr="005F7358">
        <w:rPr>
          <w:rFonts w:ascii="Times New Roman" w:hAnsi="Times New Roman" w:cs="Times New Roman"/>
          <w:sz w:val="20"/>
          <w:szCs w:val="20"/>
        </w:rPr>
        <w:t xml:space="preserve">he </w:t>
      </w:r>
      <w:r w:rsidR="00765231" w:rsidRPr="005F7358">
        <w:rPr>
          <w:rFonts w:ascii="Times New Roman" w:hAnsi="Times New Roman" w:cs="Times New Roman"/>
          <w:sz w:val="20"/>
          <w:szCs w:val="20"/>
        </w:rPr>
        <w:t>latest</w:t>
      </w:r>
      <w:r w:rsidR="004514D6" w:rsidRPr="005F7358">
        <w:rPr>
          <w:rFonts w:ascii="Times New Roman" w:hAnsi="Times New Roman" w:cs="Times New Roman"/>
          <w:sz w:val="20"/>
          <w:szCs w:val="20"/>
        </w:rPr>
        <w:t xml:space="preserve"> ELN guidelines publishe</w:t>
      </w:r>
      <w:r w:rsidR="00765231" w:rsidRPr="005F7358">
        <w:rPr>
          <w:rFonts w:ascii="Times New Roman" w:hAnsi="Times New Roman" w:cs="Times New Roman"/>
          <w:sz w:val="20"/>
          <w:szCs w:val="20"/>
        </w:rPr>
        <w:t>d in 2013 (</w:t>
      </w:r>
      <w:proofErr w:type="spellStart"/>
      <w:r w:rsidR="00765231" w:rsidRPr="005F7358">
        <w:rPr>
          <w:rFonts w:ascii="Times New Roman" w:hAnsi="Times New Roman" w:cs="Times New Roman"/>
          <w:sz w:val="20"/>
          <w:szCs w:val="20"/>
        </w:rPr>
        <w:t>Baccarani</w:t>
      </w:r>
      <w:proofErr w:type="spellEnd"/>
      <w:r w:rsidR="00765231" w:rsidRPr="005F7358">
        <w:rPr>
          <w:rFonts w:ascii="Times New Roman" w:hAnsi="Times New Roman" w:cs="Times New Roman"/>
          <w:sz w:val="20"/>
          <w:szCs w:val="20"/>
        </w:rPr>
        <w:t>, 2013)</w:t>
      </w:r>
      <w:r w:rsidR="00DC31B1" w:rsidRPr="005F7358">
        <w:rPr>
          <w:rFonts w:ascii="Times New Roman" w:hAnsi="Times New Roman" w:cs="Times New Roman"/>
          <w:sz w:val="20"/>
          <w:szCs w:val="20"/>
        </w:rPr>
        <w:t>, t</w:t>
      </w:r>
      <w:r w:rsidR="004514D6" w:rsidRPr="005F7358">
        <w:rPr>
          <w:rFonts w:ascii="Times New Roman" w:hAnsi="Times New Roman" w:cs="Times New Roman"/>
          <w:sz w:val="20"/>
          <w:szCs w:val="20"/>
        </w:rPr>
        <w:t xml:space="preserve">he molecular response </w:t>
      </w:r>
      <w:r w:rsidR="00F204C0" w:rsidRPr="005F7358">
        <w:rPr>
          <w:rFonts w:ascii="Times New Roman" w:hAnsi="Times New Roman" w:cs="Times New Roman"/>
          <w:sz w:val="20"/>
          <w:szCs w:val="20"/>
        </w:rPr>
        <w:t>must</w:t>
      </w:r>
      <w:r w:rsidR="004514D6" w:rsidRPr="005F7358">
        <w:rPr>
          <w:rFonts w:ascii="Times New Roman" w:hAnsi="Times New Roman" w:cs="Times New Roman"/>
          <w:sz w:val="20"/>
          <w:szCs w:val="20"/>
        </w:rPr>
        <w:t xml:space="preserve"> be followed every three months till an MMR is achieved and then every 3-6 months while the cytogenetic response has to be followed (also at 3 month intervals) till a </w:t>
      </w:r>
      <w:proofErr w:type="spellStart"/>
      <w:r w:rsidR="004514D6" w:rsidRPr="005F7358">
        <w:rPr>
          <w:rFonts w:ascii="Times New Roman" w:hAnsi="Times New Roman" w:cs="Times New Roman"/>
          <w:sz w:val="20"/>
          <w:szCs w:val="20"/>
        </w:rPr>
        <w:t>CCyR</w:t>
      </w:r>
      <w:proofErr w:type="spellEnd"/>
      <w:r w:rsidR="004514D6" w:rsidRPr="005F7358">
        <w:rPr>
          <w:rFonts w:ascii="Times New Roman" w:hAnsi="Times New Roman" w:cs="Times New Roman"/>
          <w:sz w:val="20"/>
          <w:szCs w:val="20"/>
        </w:rPr>
        <w:t xml:space="preserve"> occurs and then every 12 months thereafter. </w:t>
      </w:r>
    </w:p>
    <w:p w:rsidR="00836852" w:rsidRPr="005F7358" w:rsidRDefault="00A84E7A" w:rsidP="006A3C92">
      <w:pPr>
        <w:snapToGrid w:val="0"/>
        <w:spacing w:after="0" w:line="240" w:lineRule="auto"/>
        <w:ind w:firstLine="425"/>
        <w:jc w:val="both"/>
        <w:rPr>
          <w:rFonts w:ascii="Times New Roman" w:hAnsi="Times New Roman" w:cs="Times New Roman"/>
          <w:sz w:val="20"/>
          <w:szCs w:val="20"/>
        </w:rPr>
      </w:pPr>
      <w:r w:rsidRPr="005F7358">
        <w:rPr>
          <w:rFonts w:ascii="Times New Roman" w:hAnsi="Times New Roman" w:cs="Times New Roman"/>
          <w:sz w:val="20"/>
          <w:szCs w:val="20"/>
        </w:rPr>
        <w:t xml:space="preserve">The aim of our study </w:t>
      </w:r>
      <w:r w:rsidR="008D3246" w:rsidRPr="005F7358">
        <w:rPr>
          <w:rFonts w:ascii="Times New Roman" w:hAnsi="Times New Roman" w:cs="Times New Roman"/>
          <w:sz w:val="20"/>
          <w:szCs w:val="20"/>
        </w:rPr>
        <w:t>is</w:t>
      </w:r>
      <w:r w:rsidRPr="005F7358">
        <w:rPr>
          <w:rFonts w:ascii="Times New Roman" w:hAnsi="Times New Roman" w:cs="Times New Roman"/>
          <w:sz w:val="20"/>
          <w:szCs w:val="20"/>
        </w:rPr>
        <w:t xml:space="preserve"> to determine, from retrospectively collected data, whether molecular </w:t>
      </w:r>
      <w:r w:rsidRPr="005F7358">
        <w:rPr>
          <w:rFonts w:ascii="Times New Roman" w:hAnsi="Times New Roman" w:cs="Times New Roman"/>
          <w:sz w:val="20"/>
          <w:szCs w:val="20"/>
        </w:rPr>
        <w:lastRenderedPageBreak/>
        <w:t>testing can replace cytogenetic</w:t>
      </w:r>
      <w:r w:rsidR="00FA729A" w:rsidRPr="005F7358">
        <w:rPr>
          <w:rFonts w:ascii="Times New Roman" w:hAnsi="Times New Roman" w:cs="Times New Roman"/>
          <w:sz w:val="20"/>
          <w:szCs w:val="20"/>
        </w:rPr>
        <w:t xml:space="preserve"> (FISH)</w:t>
      </w:r>
      <w:r w:rsidRPr="005F7358">
        <w:rPr>
          <w:rFonts w:ascii="Times New Roman" w:hAnsi="Times New Roman" w:cs="Times New Roman"/>
          <w:sz w:val="20"/>
          <w:szCs w:val="20"/>
        </w:rPr>
        <w:t xml:space="preserve"> testing during the monitoring phase. The </w:t>
      </w:r>
      <w:r w:rsidR="000D70F4" w:rsidRPr="005F7358">
        <w:rPr>
          <w:rFonts w:ascii="Times New Roman" w:hAnsi="Times New Roman" w:cs="Times New Roman"/>
          <w:sz w:val="20"/>
          <w:szCs w:val="20"/>
        </w:rPr>
        <w:t>propo</w:t>
      </w:r>
      <w:r w:rsidR="00A45F5A" w:rsidRPr="005F7358">
        <w:rPr>
          <w:rFonts w:ascii="Times New Roman" w:hAnsi="Times New Roman" w:cs="Times New Roman"/>
          <w:sz w:val="20"/>
          <w:szCs w:val="20"/>
        </w:rPr>
        <w:t>s</w:t>
      </w:r>
      <w:r w:rsidR="000D70F4" w:rsidRPr="005F7358">
        <w:rPr>
          <w:rFonts w:ascii="Times New Roman" w:hAnsi="Times New Roman" w:cs="Times New Roman"/>
          <w:sz w:val="20"/>
          <w:szCs w:val="20"/>
        </w:rPr>
        <w:t>ed notion</w:t>
      </w:r>
      <w:r w:rsidR="006A0BE9" w:rsidRPr="005F7358">
        <w:rPr>
          <w:rFonts w:ascii="Times New Roman" w:hAnsi="Times New Roman" w:cs="Times New Roman"/>
          <w:sz w:val="20"/>
          <w:szCs w:val="20"/>
        </w:rPr>
        <w:t xml:space="preserve"> is</w:t>
      </w:r>
      <w:r w:rsidRPr="005F7358">
        <w:rPr>
          <w:rFonts w:ascii="Times New Roman" w:hAnsi="Times New Roman" w:cs="Times New Roman"/>
          <w:sz w:val="20"/>
          <w:szCs w:val="20"/>
        </w:rPr>
        <w:t xml:space="preserve"> to limit the cytogenetic analysis </w:t>
      </w:r>
      <w:r w:rsidR="00FA729A" w:rsidRPr="005F7358">
        <w:rPr>
          <w:rFonts w:ascii="Times New Roman" w:hAnsi="Times New Roman" w:cs="Times New Roman"/>
          <w:sz w:val="20"/>
          <w:szCs w:val="20"/>
        </w:rPr>
        <w:t>to be performed</w:t>
      </w:r>
      <w:r w:rsidR="000D70F4" w:rsidRPr="005F7358">
        <w:rPr>
          <w:rFonts w:ascii="Times New Roman" w:hAnsi="Times New Roman" w:cs="Times New Roman"/>
          <w:sz w:val="20"/>
          <w:szCs w:val="20"/>
        </w:rPr>
        <w:t xml:space="preserve"> as baseline at </w:t>
      </w:r>
      <w:r w:rsidRPr="005F7358">
        <w:rPr>
          <w:rFonts w:ascii="Times New Roman" w:hAnsi="Times New Roman" w:cs="Times New Roman"/>
          <w:sz w:val="20"/>
          <w:szCs w:val="20"/>
        </w:rPr>
        <w:t xml:space="preserve">the time of </w:t>
      </w:r>
      <w:r w:rsidR="00FA729A" w:rsidRPr="005F7358">
        <w:rPr>
          <w:rFonts w:ascii="Times New Roman" w:hAnsi="Times New Roman" w:cs="Times New Roman"/>
          <w:sz w:val="20"/>
          <w:szCs w:val="20"/>
        </w:rPr>
        <w:t xml:space="preserve">CML </w:t>
      </w:r>
      <w:r w:rsidRPr="005F7358">
        <w:rPr>
          <w:rFonts w:ascii="Times New Roman" w:hAnsi="Times New Roman" w:cs="Times New Roman"/>
          <w:sz w:val="20"/>
          <w:szCs w:val="20"/>
        </w:rPr>
        <w:t xml:space="preserve">diagnosis and </w:t>
      </w:r>
      <w:r w:rsidR="00FA729A" w:rsidRPr="005F7358">
        <w:rPr>
          <w:rFonts w:ascii="Times New Roman" w:hAnsi="Times New Roman" w:cs="Times New Roman"/>
          <w:sz w:val="20"/>
          <w:szCs w:val="20"/>
        </w:rPr>
        <w:t xml:space="preserve">to </w:t>
      </w:r>
      <w:r w:rsidRPr="005F7358">
        <w:rPr>
          <w:rFonts w:ascii="Times New Roman" w:hAnsi="Times New Roman" w:cs="Times New Roman"/>
          <w:sz w:val="20"/>
          <w:szCs w:val="20"/>
        </w:rPr>
        <w:t xml:space="preserve">rely on the molecular responses to predict the cytogenetic response to TKI therapy. We proceeded by correlating the molecular and cytogenetic responses of individual patients at different time intervals post </w:t>
      </w:r>
      <w:proofErr w:type="spellStart"/>
      <w:r w:rsidR="008D3246" w:rsidRPr="005F7358">
        <w:rPr>
          <w:rFonts w:ascii="Times New Roman" w:hAnsi="Times New Roman" w:cs="Times New Roman"/>
          <w:sz w:val="20"/>
          <w:szCs w:val="20"/>
        </w:rPr>
        <w:t>Imatinib</w:t>
      </w:r>
      <w:r w:rsidRPr="005F7358">
        <w:rPr>
          <w:rFonts w:ascii="Times New Roman" w:hAnsi="Times New Roman" w:cs="Times New Roman"/>
          <w:sz w:val="20"/>
          <w:szCs w:val="20"/>
        </w:rPr>
        <w:t>therapy</w:t>
      </w:r>
      <w:proofErr w:type="spellEnd"/>
      <w:r w:rsidRPr="005F7358">
        <w:rPr>
          <w:rFonts w:ascii="Times New Roman" w:hAnsi="Times New Roman" w:cs="Times New Roman"/>
          <w:sz w:val="20"/>
          <w:szCs w:val="20"/>
        </w:rPr>
        <w:t xml:space="preserve"> and </w:t>
      </w:r>
      <w:r w:rsidR="00282E61" w:rsidRPr="005F7358">
        <w:rPr>
          <w:rFonts w:ascii="Times New Roman" w:hAnsi="Times New Roman" w:cs="Times New Roman"/>
          <w:sz w:val="20"/>
          <w:szCs w:val="20"/>
        </w:rPr>
        <w:t xml:space="preserve">to find out </w:t>
      </w:r>
      <w:r w:rsidRPr="005F7358">
        <w:rPr>
          <w:rFonts w:ascii="Times New Roman" w:hAnsi="Times New Roman" w:cs="Times New Roman"/>
          <w:sz w:val="20"/>
          <w:szCs w:val="20"/>
        </w:rPr>
        <w:t xml:space="preserve">which of the two </w:t>
      </w:r>
      <w:r w:rsidR="00282E61" w:rsidRPr="005F7358">
        <w:rPr>
          <w:rFonts w:ascii="Times New Roman" w:hAnsi="Times New Roman" w:cs="Times New Roman"/>
          <w:sz w:val="20"/>
          <w:szCs w:val="20"/>
        </w:rPr>
        <w:t xml:space="preserve">techniques </w:t>
      </w:r>
      <w:r w:rsidRPr="005F7358">
        <w:rPr>
          <w:rFonts w:ascii="Times New Roman" w:hAnsi="Times New Roman" w:cs="Times New Roman"/>
          <w:sz w:val="20"/>
          <w:szCs w:val="20"/>
        </w:rPr>
        <w:t xml:space="preserve">had a better predictive value in determining a response at a future time point. </w:t>
      </w:r>
    </w:p>
    <w:p w:rsidR="00633644" w:rsidRPr="005F7358" w:rsidRDefault="00633644" w:rsidP="006A3C92">
      <w:pPr>
        <w:snapToGrid w:val="0"/>
        <w:spacing w:after="0" w:line="240" w:lineRule="auto"/>
        <w:ind w:firstLine="425"/>
        <w:jc w:val="both"/>
        <w:rPr>
          <w:rFonts w:ascii="Times New Roman" w:hAnsi="Times New Roman" w:cs="Times New Roman"/>
          <w:sz w:val="20"/>
          <w:szCs w:val="20"/>
        </w:rPr>
      </w:pPr>
    </w:p>
    <w:p w:rsidR="00BB7AF2" w:rsidRPr="005F7358" w:rsidRDefault="00BB7AF2" w:rsidP="006A3C92">
      <w:pPr>
        <w:snapToGrid w:val="0"/>
        <w:spacing w:after="0" w:line="240" w:lineRule="auto"/>
        <w:jc w:val="both"/>
        <w:rPr>
          <w:rFonts w:ascii="Times New Roman" w:hAnsi="Times New Roman" w:cs="Times New Roman"/>
          <w:b/>
          <w:sz w:val="20"/>
          <w:szCs w:val="20"/>
        </w:rPr>
      </w:pPr>
      <w:r w:rsidRPr="005F7358">
        <w:rPr>
          <w:rFonts w:ascii="Times New Roman" w:hAnsi="Times New Roman" w:cs="Times New Roman"/>
          <w:b/>
          <w:sz w:val="20"/>
          <w:szCs w:val="20"/>
        </w:rPr>
        <w:t>2. Methods</w:t>
      </w:r>
    </w:p>
    <w:p w:rsidR="00737A3A" w:rsidRPr="005F7358" w:rsidRDefault="002670BA" w:rsidP="006A3C92">
      <w:pPr>
        <w:snapToGrid w:val="0"/>
        <w:spacing w:after="0" w:line="240" w:lineRule="auto"/>
        <w:jc w:val="both"/>
        <w:rPr>
          <w:rFonts w:ascii="Times New Roman" w:hAnsi="Times New Roman" w:cs="Times New Roman"/>
          <w:bCs/>
          <w:sz w:val="20"/>
          <w:szCs w:val="20"/>
        </w:rPr>
      </w:pPr>
      <w:r w:rsidRPr="005F7358">
        <w:rPr>
          <w:rFonts w:ascii="Times New Roman" w:hAnsi="Times New Roman" w:cs="Times New Roman"/>
          <w:b/>
          <w:sz w:val="20"/>
          <w:szCs w:val="20"/>
        </w:rPr>
        <w:t>Patients</w:t>
      </w:r>
      <w:r w:rsidR="00A96989" w:rsidRPr="005F7358">
        <w:rPr>
          <w:rFonts w:ascii="Times New Roman" w:hAnsi="Times New Roman" w:cs="Times New Roman"/>
          <w:b/>
          <w:sz w:val="20"/>
          <w:szCs w:val="20"/>
        </w:rPr>
        <w:t>:</w:t>
      </w:r>
    </w:p>
    <w:p w:rsidR="002670BA" w:rsidRPr="005F7358" w:rsidRDefault="002670BA" w:rsidP="006A3C92">
      <w:pPr>
        <w:snapToGrid w:val="0"/>
        <w:spacing w:after="0" w:line="240" w:lineRule="auto"/>
        <w:ind w:firstLine="425"/>
        <w:jc w:val="both"/>
        <w:rPr>
          <w:rFonts w:ascii="Times New Roman" w:hAnsi="Times New Roman" w:cs="Times New Roman"/>
          <w:bCs/>
          <w:sz w:val="20"/>
          <w:szCs w:val="20"/>
        </w:rPr>
      </w:pPr>
      <w:r w:rsidRPr="005F7358">
        <w:rPr>
          <w:rFonts w:ascii="Times New Roman" w:hAnsi="Times New Roman" w:cs="Times New Roman"/>
          <w:bCs/>
          <w:sz w:val="20"/>
          <w:szCs w:val="20"/>
        </w:rPr>
        <w:t xml:space="preserve">A total of 102 patients diagnosed </w:t>
      </w:r>
      <w:r w:rsidR="001A0F82" w:rsidRPr="005F7358">
        <w:rPr>
          <w:rFonts w:ascii="Times New Roman" w:hAnsi="Times New Roman" w:cs="Times New Roman"/>
          <w:bCs/>
          <w:sz w:val="20"/>
          <w:szCs w:val="20"/>
        </w:rPr>
        <w:t xml:space="preserve">as </w:t>
      </w:r>
      <w:r w:rsidRPr="005F7358">
        <w:rPr>
          <w:rFonts w:ascii="Times New Roman" w:hAnsi="Times New Roman" w:cs="Times New Roman"/>
          <w:bCs/>
          <w:sz w:val="20"/>
          <w:szCs w:val="20"/>
        </w:rPr>
        <w:t xml:space="preserve">CML in King </w:t>
      </w:r>
      <w:proofErr w:type="spellStart"/>
      <w:r w:rsidRPr="005F7358">
        <w:rPr>
          <w:rFonts w:ascii="Times New Roman" w:hAnsi="Times New Roman" w:cs="Times New Roman"/>
          <w:bCs/>
          <w:sz w:val="20"/>
          <w:szCs w:val="20"/>
        </w:rPr>
        <w:t>Fahad</w:t>
      </w:r>
      <w:proofErr w:type="spellEnd"/>
      <w:r w:rsidRPr="005F7358">
        <w:rPr>
          <w:rFonts w:ascii="Times New Roman" w:hAnsi="Times New Roman" w:cs="Times New Roman"/>
          <w:bCs/>
          <w:sz w:val="20"/>
          <w:szCs w:val="20"/>
        </w:rPr>
        <w:t xml:space="preserve"> hospital-</w:t>
      </w:r>
      <w:proofErr w:type="spellStart"/>
      <w:r w:rsidRPr="005F7358">
        <w:rPr>
          <w:rFonts w:ascii="Times New Roman" w:hAnsi="Times New Roman" w:cs="Times New Roman"/>
          <w:bCs/>
          <w:sz w:val="20"/>
          <w:szCs w:val="20"/>
        </w:rPr>
        <w:t>Dammam</w:t>
      </w:r>
      <w:proofErr w:type="spellEnd"/>
      <w:r w:rsidRPr="005F7358">
        <w:rPr>
          <w:rFonts w:ascii="Times New Roman" w:hAnsi="Times New Roman" w:cs="Times New Roman"/>
          <w:bCs/>
          <w:sz w:val="20"/>
          <w:szCs w:val="20"/>
        </w:rPr>
        <w:t xml:space="preserve"> from 2007-2015. A total of 66 patients</w:t>
      </w:r>
      <w:r w:rsidR="00106406" w:rsidRPr="005F7358">
        <w:rPr>
          <w:rFonts w:ascii="Times New Roman" w:hAnsi="Times New Roman" w:cs="Times New Roman"/>
          <w:bCs/>
          <w:sz w:val="20"/>
          <w:szCs w:val="20"/>
        </w:rPr>
        <w:t xml:space="preserve"> were included in th</w:t>
      </w:r>
      <w:r w:rsidR="00DC31B1" w:rsidRPr="005F7358">
        <w:rPr>
          <w:rFonts w:ascii="Times New Roman" w:hAnsi="Times New Roman" w:cs="Times New Roman"/>
          <w:bCs/>
          <w:sz w:val="20"/>
          <w:szCs w:val="20"/>
        </w:rPr>
        <w:t xml:space="preserve">e </w:t>
      </w:r>
      <w:proofErr w:type="spellStart"/>
      <w:r w:rsidR="00DC31B1" w:rsidRPr="005F7358">
        <w:rPr>
          <w:rFonts w:ascii="Times New Roman" w:hAnsi="Times New Roman" w:cs="Times New Roman"/>
          <w:bCs/>
          <w:sz w:val="20"/>
          <w:szCs w:val="20"/>
        </w:rPr>
        <w:t>I</w:t>
      </w:r>
      <w:r w:rsidR="00882881" w:rsidRPr="005F7358">
        <w:rPr>
          <w:rFonts w:ascii="Times New Roman" w:hAnsi="Times New Roman" w:cs="Times New Roman"/>
          <w:bCs/>
          <w:sz w:val="20"/>
          <w:szCs w:val="20"/>
        </w:rPr>
        <w:t>matinib</w:t>
      </w:r>
      <w:proofErr w:type="spellEnd"/>
      <w:r w:rsidR="00106406" w:rsidRPr="005F7358">
        <w:rPr>
          <w:rFonts w:ascii="Times New Roman" w:hAnsi="Times New Roman" w:cs="Times New Roman"/>
          <w:bCs/>
          <w:sz w:val="20"/>
          <w:szCs w:val="20"/>
        </w:rPr>
        <w:t xml:space="preserve"> treatment regimen, of which 63 Patients had molecular and/or cytogenetic data at at-least one specific time point. </w:t>
      </w:r>
      <w:r w:rsidRPr="005F7358">
        <w:rPr>
          <w:rFonts w:ascii="Times New Roman" w:hAnsi="Times New Roman" w:cs="Times New Roman"/>
          <w:bCs/>
          <w:sz w:val="20"/>
          <w:szCs w:val="20"/>
        </w:rPr>
        <w:t xml:space="preserve">The patients excluded had either incomplete/unavailable data or had missed follow-up or died during this time period. </w:t>
      </w:r>
    </w:p>
    <w:p w:rsidR="00737A3A" w:rsidRPr="005F7358" w:rsidRDefault="00836852" w:rsidP="006A3C92">
      <w:pPr>
        <w:snapToGrid w:val="0"/>
        <w:spacing w:after="0" w:line="240" w:lineRule="auto"/>
        <w:jc w:val="both"/>
        <w:rPr>
          <w:rFonts w:ascii="Times New Roman" w:hAnsi="Times New Roman" w:cs="Times New Roman"/>
          <w:sz w:val="20"/>
          <w:szCs w:val="20"/>
        </w:rPr>
      </w:pPr>
      <w:r w:rsidRPr="005F7358">
        <w:rPr>
          <w:rFonts w:ascii="Times New Roman" w:hAnsi="Times New Roman" w:cs="Times New Roman"/>
          <w:b/>
          <w:sz w:val="20"/>
          <w:szCs w:val="20"/>
        </w:rPr>
        <w:t>Assessment of cytog</w:t>
      </w:r>
      <w:r w:rsidR="00AC4E88" w:rsidRPr="005F7358">
        <w:rPr>
          <w:rFonts w:ascii="Times New Roman" w:hAnsi="Times New Roman" w:cs="Times New Roman"/>
          <w:b/>
          <w:sz w:val="20"/>
          <w:szCs w:val="20"/>
        </w:rPr>
        <w:t>enetic and molecular responses:</w:t>
      </w:r>
    </w:p>
    <w:p w:rsidR="00836852" w:rsidRPr="005F7358" w:rsidRDefault="00836852" w:rsidP="006A3C92">
      <w:pPr>
        <w:snapToGrid w:val="0"/>
        <w:spacing w:after="0" w:line="240" w:lineRule="auto"/>
        <w:ind w:firstLine="425"/>
        <w:jc w:val="both"/>
        <w:rPr>
          <w:rFonts w:ascii="Times New Roman" w:hAnsi="Times New Roman" w:cs="Times New Roman"/>
          <w:sz w:val="20"/>
          <w:szCs w:val="20"/>
        </w:rPr>
      </w:pPr>
      <w:r w:rsidRPr="005F7358">
        <w:rPr>
          <w:rFonts w:ascii="Times New Roman" w:hAnsi="Times New Roman" w:cs="Times New Roman"/>
          <w:sz w:val="20"/>
          <w:szCs w:val="20"/>
        </w:rPr>
        <w:t xml:space="preserve">In our retrospective study, we </w:t>
      </w:r>
      <w:r w:rsidR="00A84E7A" w:rsidRPr="005F7358">
        <w:rPr>
          <w:rFonts w:ascii="Times New Roman" w:hAnsi="Times New Roman" w:cs="Times New Roman"/>
          <w:sz w:val="20"/>
          <w:szCs w:val="20"/>
        </w:rPr>
        <w:t xml:space="preserve">followed the ELN guidelines and </w:t>
      </w:r>
      <w:r w:rsidRPr="005F7358">
        <w:rPr>
          <w:rFonts w:ascii="Times New Roman" w:hAnsi="Times New Roman" w:cs="Times New Roman"/>
          <w:sz w:val="20"/>
          <w:szCs w:val="20"/>
        </w:rPr>
        <w:t xml:space="preserve">considered the following </w:t>
      </w:r>
      <w:r w:rsidR="00A84E7A" w:rsidRPr="005F7358">
        <w:rPr>
          <w:rFonts w:ascii="Times New Roman" w:hAnsi="Times New Roman" w:cs="Times New Roman"/>
          <w:sz w:val="20"/>
          <w:szCs w:val="20"/>
        </w:rPr>
        <w:t xml:space="preserve">targets as the optimal response during the </w:t>
      </w:r>
      <w:r w:rsidR="00545CAB" w:rsidRPr="005F7358">
        <w:rPr>
          <w:rFonts w:ascii="Times New Roman" w:hAnsi="Times New Roman" w:cs="Times New Roman"/>
          <w:sz w:val="20"/>
          <w:szCs w:val="20"/>
        </w:rPr>
        <w:t>12-month</w:t>
      </w:r>
      <w:r w:rsidR="00A84E7A" w:rsidRPr="005F7358">
        <w:rPr>
          <w:rFonts w:ascii="Times New Roman" w:hAnsi="Times New Roman" w:cs="Times New Roman"/>
          <w:sz w:val="20"/>
          <w:szCs w:val="20"/>
        </w:rPr>
        <w:t xml:space="preserve"> treatment period</w:t>
      </w:r>
      <w:r w:rsidRPr="005F7358">
        <w:rPr>
          <w:rFonts w:ascii="Times New Roman" w:hAnsi="Times New Roman" w:cs="Times New Roman"/>
          <w:sz w:val="20"/>
          <w:szCs w:val="20"/>
        </w:rPr>
        <w:t>: a partial cytogenetic response</w:t>
      </w:r>
      <w:r w:rsidR="00A84E7A" w:rsidRPr="005F7358">
        <w:rPr>
          <w:rFonts w:ascii="Times New Roman" w:hAnsi="Times New Roman" w:cs="Times New Roman"/>
          <w:sz w:val="20"/>
          <w:szCs w:val="20"/>
        </w:rPr>
        <w:t xml:space="preserve"> (1-35% Ph+ metaphases) and 10% BCR</w:t>
      </w:r>
      <w:r w:rsidR="00727A10" w:rsidRPr="005F7358">
        <w:rPr>
          <w:rFonts w:ascii="Times New Roman" w:hAnsi="Times New Roman" w:cs="Times New Roman"/>
          <w:sz w:val="20"/>
          <w:szCs w:val="20"/>
        </w:rPr>
        <w:t>/</w:t>
      </w:r>
      <w:r w:rsidR="00A84E7A" w:rsidRPr="005F7358">
        <w:rPr>
          <w:rFonts w:ascii="Times New Roman" w:hAnsi="Times New Roman" w:cs="Times New Roman"/>
          <w:sz w:val="20"/>
          <w:szCs w:val="20"/>
        </w:rPr>
        <w:t>ABL</w:t>
      </w:r>
      <w:r w:rsidR="00727A10" w:rsidRPr="005F7358">
        <w:rPr>
          <w:rFonts w:ascii="Times New Roman" w:hAnsi="Times New Roman" w:cs="Times New Roman"/>
          <w:sz w:val="20"/>
          <w:szCs w:val="20"/>
        </w:rPr>
        <w:t>-</w:t>
      </w:r>
      <w:r w:rsidR="00A84E7A" w:rsidRPr="005F7358">
        <w:rPr>
          <w:rFonts w:ascii="Times New Roman" w:hAnsi="Times New Roman" w:cs="Times New Roman"/>
          <w:sz w:val="20"/>
          <w:szCs w:val="20"/>
        </w:rPr>
        <w:t>1</w:t>
      </w:r>
      <w:r w:rsidR="001A0F82" w:rsidRPr="005F7358">
        <w:rPr>
          <w:rFonts w:ascii="Times New Roman" w:hAnsi="Times New Roman" w:cs="Times New Roman"/>
          <w:sz w:val="20"/>
          <w:szCs w:val="20"/>
        </w:rPr>
        <w:t xml:space="preserve"> tran</w:t>
      </w:r>
      <w:r w:rsidR="00727A10" w:rsidRPr="005F7358">
        <w:rPr>
          <w:rFonts w:ascii="Times New Roman" w:hAnsi="Times New Roman" w:cs="Times New Roman"/>
          <w:sz w:val="20"/>
          <w:szCs w:val="20"/>
        </w:rPr>
        <w:t>s</w:t>
      </w:r>
      <w:r w:rsidR="001A0F82" w:rsidRPr="005F7358">
        <w:rPr>
          <w:rFonts w:ascii="Times New Roman" w:hAnsi="Times New Roman" w:cs="Times New Roman"/>
          <w:sz w:val="20"/>
          <w:szCs w:val="20"/>
        </w:rPr>
        <w:t>cripts</w:t>
      </w:r>
      <w:r w:rsidR="00A84E7A" w:rsidRPr="005F7358">
        <w:rPr>
          <w:rFonts w:ascii="Times New Roman" w:hAnsi="Times New Roman" w:cs="Times New Roman"/>
          <w:sz w:val="20"/>
          <w:szCs w:val="20"/>
        </w:rPr>
        <w:t xml:space="preserve"> at 3 months, a </w:t>
      </w:r>
      <w:proofErr w:type="spellStart"/>
      <w:r w:rsidR="00A84E7A" w:rsidRPr="005F7358">
        <w:rPr>
          <w:rFonts w:ascii="Times New Roman" w:hAnsi="Times New Roman" w:cs="Times New Roman"/>
          <w:sz w:val="20"/>
          <w:szCs w:val="20"/>
        </w:rPr>
        <w:t>CCyR</w:t>
      </w:r>
      <w:proofErr w:type="spellEnd"/>
      <w:r w:rsidR="00A84E7A" w:rsidRPr="005F7358">
        <w:rPr>
          <w:rFonts w:ascii="Times New Roman" w:hAnsi="Times New Roman" w:cs="Times New Roman"/>
          <w:sz w:val="20"/>
          <w:szCs w:val="20"/>
        </w:rPr>
        <w:t xml:space="preserve"> (0% Ph+ metaphases) and 1% </w:t>
      </w:r>
      <w:r w:rsidR="00727A10" w:rsidRPr="005F7358">
        <w:rPr>
          <w:rFonts w:ascii="Times New Roman" w:hAnsi="Times New Roman" w:cs="Times New Roman"/>
          <w:sz w:val="20"/>
          <w:szCs w:val="20"/>
        </w:rPr>
        <w:t>BCR/ABL-1</w:t>
      </w:r>
      <w:r w:rsidR="00A84E7A" w:rsidRPr="005F7358">
        <w:rPr>
          <w:rFonts w:ascii="Times New Roman" w:hAnsi="Times New Roman" w:cs="Times New Roman"/>
          <w:sz w:val="20"/>
          <w:szCs w:val="20"/>
        </w:rPr>
        <w:t xml:space="preserve"> at 6 months and an MMR or &lt;0.1% </w:t>
      </w:r>
      <w:r w:rsidR="00727A10" w:rsidRPr="005F7358">
        <w:rPr>
          <w:rFonts w:ascii="Times New Roman" w:hAnsi="Times New Roman" w:cs="Times New Roman"/>
          <w:sz w:val="20"/>
          <w:szCs w:val="20"/>
        </w:rPr>
        <w:t>BCR/ABL-1</w:t>
      </w:r>
      <w:r w:rsidR="00A84E7A" w:rsidRPr="005F7358">
        <w:rPr>
          <w:rFonts w:ascii="Times New Roman" w:hAnsi="Times New Roman" w:cs="Times New Roman"/>
          <w:sz w:val="20"/>
          <w:szCs w:val="20"/>
        </w:rPr>
        <w:t xml:space="preserve"> with sustained </w:t>
      </w:r>
      <w:proofErr w:type="spellStart"/>
      <w:r w:rsidR="00A84E7A" w:rsidRPr="005F7358">
        <w:rPr>
          <w:rFonts w:ascii="Times New Roman" w:hAnsi="Times New Roman" w:cs="Times New Roman"/>
          <w:sz w:val="20"/>
          <w:szCs w:val="20"/>
        </w:rPr>
        <w:t>CCyR</w:t>
      </w:r>
      <w:proofErr w:type="spellEnd"/>
      <w:r w:rsidR="00A84E7A" w:rsidRPr="005F7358">
        <w:rPr>
          <w:rFonts w:ascii="Times New Roman" w:hAnsi="Times New Roman" w:cs="Times New Roman"/>
          <w:sz w:val="20"/>
          <w:szCs w:val="20"/>
        </w:rPr>
        <w:t xml:space="preserve"> at 12 months.</w:t>
      </w:r>
    </w:p>
    <w:p w:rsidR="00737A3A" w:rsidRPr="005F7358" w:rsidRDefault="002670BA" w:rsidP="006A3C92">
      <w:pPr>
        <w:snapToGrid w:val="0"/>
        <w:spacing w:after="0" w:line="240" w:lineRule="auto"/>
        <w:jc w:val="both"/>
        <w:rPr>
          <w:rFonts w:ascii="Times New Roman" w:hAnsi="Times New Roman" w:cs="Times New Roman"/>
          <w:bCs/>
          <w:sz w:val="20"/>
          <w:szCs w:val="20"/>
        </w:rPr>
      </w:pPr>
      <w:r w:rsidRPr="005F7358">
        <w:rPr>
          <w:rFonts w:ascii="Times New Roman" w:hAnsi="Times New Roman" w:cs="Times New Roman"/>
          <w:b/>
          <w:sz w:val="20"/>
          <w:szCs w:val="20"/>
        </w:rPr>
        <w:t>FISH</w:t>
      </w:r>
      <w:r w:rsidR="00AC4E88" w:rsidRPr="005F7358">
        <w:rPr>
          <w:rFonts w:ascii="Times New Roman" w:hAnsi="Times New Roman" w:cs="Times New Roman"/>
          <w:b/>
          <w:sz w:val="20"/>
          <w:szCs w:val="20"/>
        </w:rPr>
        <w:t>:</w:t>
      </w:r>
    </w:p>
    <w:p w:rsidR="002670BA" w:rsidRPr="005F7358" w:rsidRDefault="002670BA" w:rsidP="006A3C92">
      <w:pPr>
        <w:snapToGrid w:val="0"/>
        <w:spacing w:after="0" w:line="240" w:lineRule="auto"/>
        <w:ind w:firstLine="425"/>
        <w:jc w:val="both"/>
        <w:rPr>
          <w:rFonts w:ascii="Times New Roman" w:hAnsi="Times New Roman" w:cs="Times New Roman"/>
          <w:sz w:val="20"/>
          <w:szCs w:val="20"/>
        </w:rPr>
      </w:pPr>
      <w:r w:rsidRPr="005F7358">
        <w:rPr>
          <w:rFonts w:ascii="Times New Roman" w:hAnsi="Times New Roman" w:cs="Times New Roman"/>
          <w:bCs/>
          <w:sz w:val="20"/>
          <w:szCs w:val="20"/>
        </w:rPr>
        <w:t xml:space="preserve">Bone marrow samples were collected for chromosomal analysis and FISH. The BM cells were cultured </w:t>
      </w:r>
      <w:r w:rsidR="000D7E9C" w:rsidRPr="005F7358">
        <w:rPr>
          <w:rFonts w:ascii="Times New Roman" w:hAnsi="Times New Roman" w:cs="Times New Roman"/>
          <w:bCs/>
          <w:sz w:val="20"/>
          <w:szCs w:val="20"/>
        </w:rPr>
        <w:t>(</w:t>
      </w:r>
      <w:r w:rsidRPr="005F7358">
        <w:rPr>
          <w:rFonts w:ascii="Times New Roman" w:hAnsi="Times New Roman" w:cs="Times New Roman"/>
          <w:bCs/>
          <w:sz w:val="20"/>
          <w:szCs w:val="20"/>
        </w:rPr>
        <w:t>short term</w:t>
      </w:r>
      <w:r w:rsidR="000D7E9C" w:rsidRPr="005F7358">
        <w:rPr>
          <w:rFonts w:ascii="Times New Roman" w:hAnsi="Times New Roman" w:cs="Times New Roman"/>
          <w:bCs/>
          <w:sz w:val="20"/>
          <w:szCs w:val="20"/>
        </w:rPr>
        <w:t>)</w:t>
      </w:r>
      <w:r w:rsidRPr="005F7358">
        <w:rPr>
          <w:rFonts w:ascii="Times New Roman" w:hAnsi="Times New Roman" w:cs="Times New Roman"/>
          <w:bCs/>
          <w:sz w:val="20"/>
          <w:szCs w:val="20"/>
        </w:rPr>
        <w:t xml:space="preserve"> and analysed by light microscopy. The FISH analysis was carried out on </w:t>
      </w:r>
      <w:proofErr w:type="spellStart"/>
      <w:r w:rsidRPr="005F7358">
        <w:rPr>
          <w:rFonts w:ascii="Times New Roman" w:hAnsi="Times New Roman" w:cs="Times New Roman"/>
          <w:bCs/>
          <w:sz w:val="20"/>
          <w:szCs w:val="20"/>
        </w:rPr>
        <w:t>interphase</w:t>
      </w:r>
      <w:proofErr w:type="spellEnd"/>
      <w:r w:rsidRPr="005F7358">
        <w:rPr>
          <w:rFonts w:ascii="Times New Roman" w:hAnsi="Times New Roman" w:cs="Times New Roman"/>
          <w:bCs/>
          <w:sz w:val="20"/>
          <w:szCs w:val="20"/>
        </w:rPr>
        <w:t xml:space="preserve"> cells of the patients using </w:t>
      </w:r>
      <w:proofErr w:type="spellStart"/>
      <w:r w:rsidRPr="005F7358">
        <w:rPr>
          <w:rFonts w:ascii="Times New Roman" w:hAnsi="Times New Roman" w:cs="Times New Roman"/>
          <w:bCs/>
          <w:sz w:val="20"/>
          <w:szCs w:val="20"/>
        </w:rPr>
        <w:t>Vysis</w:t>
      </w:r>
      <w:proofErr w:type="spellEnd"/>
      <w:r w:rsidRPr="005F7358">
        <w:rPr>
          <w:rFonts w:ascii="Times New Roman" w:hAnsi="Times New Roman" w:cs="Times New Roman"/>
          <w:bCs/>
          <w:sz w:val="20"/>
          <w:szCs w:val="20"/>
        </w:rPr>
        <w:t xml:space="preserve"> BCR/ABL1/ASS tricolour dual fusion FISH probe.</w:t>
      </w:r>
    </w:p>
    <w:p w:rsidR="00C64353" w:rsidRPr="005F7358" w:rsidRDefault="001A0F82" w:rsidP="006A3C92">
      <w:pPr>
        <w:snapToGrid w:val="0"/>
        <w:spacing w:after="0" w:line="240" w:lineRule="auto"/>
        <w:jc w:val="both"/>
        <w:rPr>
          <w:rFonts w:ascii="Times New Roman" w:hAnsi="Times New Roman" w:cs="Times New Roman"/>
          <w:b/>
          <w:sz w:val="20"/>
          <w:szCs w:val="20"/>
          <w:lang w:val="fr-FR"/>
        </w:rPr>
      </w:pPr>
      <w:r w:rsidRPr="005F7358">
        <w:rPr>
          <w:rFonts w:ascii="Times New Roman" w:hAnsi="Times New Roman" w:cs="Times New Roman"/>
          <w:b/>
          <w:sz w:val="20"/>
          <w:szCs w:val="20"/>
          <w:lang w:val="fr-FR"/>
        </w:rPr>
        <w:t xml:space="preserve">Quantitative reverse transcriptase polymerasechainreaction RT- </w:t>
      </w:r>
      <w:r w:rsidR="00AC4E88" w:rsidRPr="005F7358">
        <w:rPr>
          <w:rFonts w:ascii="Times New Roman" w:hAnsi="Times New Roman" w:cs="Times New Roman"/>
          <w:b/>
          <w:sz w:val="20"/>
          <w:szCs w:val="20"/>
          <w:lang w:val="fr-FR"/>
        </w:rPr>
        <w:t>PCR:</w:t>
      </w:r>
    </w:p>
    <w:p w:rsidR="002670BA" w:rsidRPr="005F7358" w:rsidRDefault="002670BA" w:rsidP="006A3C92">
      <w:pPr>
        <w:snapToGrid w:val="0"/>
        <w:spacing w:after="0" w:line="240" w:lineRule="auto"/>
        <w:ind w:firstLine="425"/>
        <w:jc w:val="both"/>
        <w:rPr>
          <w:rFonts w:ascii="Times New Roman" w:hAnsi="Times New Roman" w:cs="Times New Roman"/>
          <w:sz w:val="20"/>
          <w:szCs w:val="20"/>
        </w:rPr>
      </w:pPr>
      <w:r w:rsidRPr="005F7358">
        <w:rPr>
          <w:rFonts w:ascii="Times New Roman" w:hAnsi="Times New Roman" w:cs="Times New Roman"/>
          <w:bCs/>
          <w:sz w:val="20"/>
          <w:szCs w:val="20"/>
        </w:rPr>
        <w:t xml:space="preserve">Blood /bone marrow aspirates (200µl) were </w:t>
      </w:r>
      <w:proofErr w:type="spellStart"/>
      <w:r w:rsidRPr="005F7358">
        <w:rPr>
          <w:rFonts w:ascii="Times New Roman" w:hAnsi="Times New Roman" w:cs="Times New Roman"/>
          <w:bCs/>
          <w:sz w:val="20"/>
          <w:szCs w:val="20"/>
        </w:rPr>
        <w:t>lysed</w:t>
      </w:r>
      <w:proofErr w:type="spellEnd"/>
      <w:r w:rsidRPr="005F7358">
        <w:rPr>
          <w:rFonts w:ascii="Times New Roman" w:hAnsi="Times New Roman" w:cs="Times New Roman"/>
          <w:bCs/>
          <w:sz w:val="20"/>
          <w:szCs w:val="20"/>
        </w:rPr>
        <w:t xml:space="preserve"> according to the manufacturer's protocol. RNA extraction, reverse transcription and Q-PCR were performed with the </w:t>
      </w:r>
      <w:proofErr w:type="spellStart"/>
      <w:r w:rsidRPr="005F7358">
        <w:rPr>
          <w:rFonts w:ascii="Times New Roman" w:hAnsi="Times New Roman" w:cs="Times New Roman"/>
          <w:bCs/>
          <w:sz w:val="20"/>
          <w:szCs w:val="20"/>
        </w:rPr>
        <w:t>lysates</w:t>
      </w:r>
      <w:proofErr w:type="spellEnd"/>
      <w:r w:rsidRPr="005F7358">
        <w:rPr>
          <w:rFonts w:ascii="Times New Roman" w:hAnsi="Times New Roman" w:cs="Times New Roman"/>
          <w:bCs/>
          <w:sz w:val="20"/>
          <w:szCs w:val="20"/>
        </w:rPr>
        <w:t xml:space="preserve"> using the automated Gen</w:t>
      </w:r>
      <w:r w:rsidR="00DC31B1" w:rsidRPr="005F7358">
        <w:rPr>
          <w:rFonts w:ascii="Times New Roman" w:hAnsi="Times New Roman" w:cs="Times New Roman"/>
          <w:bCs/>
          <w:sz w:val="20"/>
          <w:szCs w:val="20"/>
        </w:rPr>
        <w:t xml:space="preserve">e </w:t>
      </w:r>
      <w:proofErr w:type="spellStart"/>
      <w:r w:rsidR="00DC31B1" w:rsidRPr="005F7358">
        <w:rPr>
          <w:rFonts w:ascii="Times New Roman" w:hAnsi="Times New Roman" w:cs="Times New Roman"/>
          <w:bCs/>
          <w:sz w:val="20"/>
          <w:szCs w:val="20"/>
        </w:rPr>
        <w:t>X</w:t>
      </w:r>
      <w:r w:rsidRPr="005F7358">
        <w:rPr>
          <w:rFonts w:ascii="Times New Roman" w:hAnsi="Times New Roman" w:cs="Times New Roman"/>
          <w:bCs/>
          <w:sz w:val="20"/>
          <w:szCs w:val="20"/>
        </w:rPr>
        <w:t>pert</w:t>
      </w:r>
      <w:proofErr w:type="spellEnd"/>
      <w:r w:rsidRPr="005F7358">
        <w:rPr>
          <w:rFonts w:ascii="Times New Roman" w:hAnsi="Times New Roman" w:cs="Times New Roman"/>
          <w:bCs/>
          <w:sz w:val="20"/>
          <w:szCs w:val="20"/>
        </w:rPr>
        <w:t xml:space="preserve"> assay/instrument</w:t>
      </w:r>
      <w:r w:rsidR="0041613F" w:rsidRPr="005F7358">
        <w:rPr>
          <w:rFonts w:ascii="Times New Roman" w:hAnsi="Times New Roman" w:cs="Times New Roman"/>
          <w:bCs/>
          <w:sz w:val="20"/>
          <w:szCs w:val="20"/>
        </w:rPr>
        <w:t xml:space="preserve">. </w:t>
      </w:r>
      <w:r w:rsidRPr="005F7358">
        <w:rPr>
          <w:rFonts w:ascii="Times New Roman" w:hAnsi="Times New Roman" w:cs="Times New Roman"/>
          <w:bCs/>
          <w:sz w:val="20"/>
          <w:szCs w:val="20"/>
        </w:rPr>
        <w:t xml:space="preserve">Wild-type ABL transcripts were used as internal controls and the difference between </w:t>
      </w:r>
      <w:r w:rsidR="00727A10" w:rsidRPr="005F7358">
        <w:rPr>
          <w:rFonts w:ascii="Times New Roman" w:hAnsi="Times New Roman" w:cs="Times New Roman"/>
          <w:bCs/>
          <w:sz w:val="20"/>
          <w:szCs w:val="20"/>
        </w:rPr>
        <w:t>BCR/ABL-1</w:t>
      </w:r>
      <w:r w:rsidRPr="005F7358">
        <w:rPr>
          <w:rFonts w:ascii="Times New Roman" w:hAnsi="Times New Roman" w:cs="Times New Roman"/>
          <w:bCs/>
          <w:sz w:val="20"/>
          <w:szCs w:val="20"/>
        </w:rPr>
        <w:t xml:space="preserve">ct (cycle threshold) and </w:t>
      </w:r>
      <w:proofErr w:type="spellStart"/>
      <w:r w:rsidRPr="005F7358">
        <w:rPr>
          <w:rFonts w:ascii="Times New Roman" w:hAnsi="Times New Roman" w:cs="Times New Roman"/>
          <w:bCs/>
          <w:sz w:val="20"/>
          <w:szCs w:val="20"/>
        </w:rPr>
        <w:t>ABLct</w:t>
      </w:r>
      <w:proofErr w:type="spellEnd"/>
      <w:r w:rsidRPr="005F7358">
        <w:rPr>
          <w:rFonts w:ascii="Times New Roman" w:hAnsi="Times New Roman" w:cs="Times New Roman"/>
          <w:bCs/>
          <w:sz w:val="20"/>
          <w:szCs w:val="20"/>
        </w:rPr>
        <w:t xml:space="preserve"> - ct (</w:t>
      </w:r>
      <w:proofErr w:type="spellStart"/>
      <w:r w:rsidRPr="005F7358">
        <w:rPr>
          <w:rFonts w:ascii="Times New Roman" w:hAnsi="Times New Roman" w:cs="Times New Roman"/>
          <w:bCs/>
          <w:sz w:val="20"/>
          <w:szCs w:val="20"/>
        </w:rPr>
        <w:t>Δct</w:t>
      </w:r>
      <w:proofErr w:type="spellEnd"/>
      <w:r w:rsidRPr="005F7358">
        <w:rPr>
          <w:rFonts w:ascii="Times New Roman" w:hAnsi="Times New Roman" w:cs="Times New Roman"/>
          <w:bCs/>
          <w:sz w:val="20"/>
          <w:szCs w:val="20"/>
        </w:rPr>
        <w:t>) was calculated by the instrument's software. For positive specimens, the %</w:t>
      </w:r>
      <w:r w:rsidR="00727A10" w:rsidRPr="005F7358">
        <w:rPr>
          <w:rFonts w:ascii="Times New Roman" w:hAnsi="Times New Roman" w:cs="Times New Roman"/>
          <w:bCs/>
          <w:sz w:val="20"/>
          <w:szCs w:val="20"/>
        </w:rPr>
        <w:t>BCR/ABL-1</w:t>
      </w:r>
      <w:r w:rsidRPr="005F7358">
        <w:rPr>
          <w:rFonts w:ascii="Times New Roman" w:hAnsi="Times New Roman" w:cs="Times New Roman"/>
          <w:bCs/>
          <w:sz w:val="20"/>
          <w:szCs w:val="20"/>
        </w:rPr>
        <w:t xml:space="preserve">/ABL was calculated as </w:t>
      </w:r>
      <w:proofErr w:type="spellStart"/>
      <w:r w:rsidRPr="005F7358">
        <w:rPr>
          <w:rFonts w:ascii="Times New Roman" w:hAnsi="Times New Roman" w:cs="Times New Roman"/>
          <w:bCs/>
          <w:sz w:val="20"/>
          <w:szCs w:val="20"/>
        </w:rPr>
        <w:t>EΔct</w:t>
      </w:r>
      <w:proofErr w:type="spellEnd"/>
      <w:r w:rsidRPr="005F7358">
        <w:rPr>
          <w:rFonts w:ascii="Times New Roman" w:hAnsi="Times New Roman" w:cs="Times New Roman"/>
          <w:bCs/>
          <w:sz w:val="20"/>
          <w:szCs w:val="20"/>
        </w:rPr>
        <w:t>*(</w:t>
      </w:r>
      <w:proofErr w:type="spellStart"/>
      <w:r w:rsidRPr="005F7358">
        <w:rPr>
          <w:rFonts w:ascii="Times New Roman" w:hAnsi="Times New Roman" w:cs="Times New Roman"/>
          <w:bCs/>
          <w:sz w:val="20"/>
          <w:szCs w:val="20"/>
        </w:rPr>
        <w:t>Δ</w:t>
      </w:r>
      <w:r w:rsidR="00F204C0" w:rsidRPr="005F7358">
        <w:rPr>
          <w:rFonts w:ascii="Times New Roman" w:hAnsi="Times New Roman" w:cs="Times New Roman"/>
          <w:bCs/>
          <w:sz w:val="20"/>
          <w:szCs w:val="20"/>
        </w:rPr>
        <w:t>ct</w:t>
      </w:r>
      <w:proofErr w:type="spellEnd"/>
      <w:r w:rsidR="00F204C0" w:rsidRPr="005F7358">
        <w:rPr>
          <w:rFonts w:ascii="Times New Roman" w:hAnsi="Times New Roman" w:cs="Times New Roman"/>
          <w:bCs/>
          <w:sz w:val="20"/>
          <w:szCs w:val="20"/>
        </w:rPr>
        <w:t>) *</w:t>
      </w:r>
      <w:r w:rsidRPr="005F7358">
        <w:rPr>
          <w:rFonts w:ascii="Times New Roman" w:hAnsi="Times New Roman" w:cs="Times New Roman"/>
          <w:bCs/>
          <w:sz w:val="20"/>
          <w:szCs w:val="20"/>
        </w:rPr>
        <w:t>100*Conversion factor (</w:t>
      </w:r>
      <w:proofErr w:type="spellStart"/>
      <w:r w:rsidRPr="005F7358">
        <w:rPr>
          <w:rFonts w:ascii="Times New Roman" w:hAnsi="Times New Roman" w:cs="Times New Roman"/>
          <w:bCs/>
          <w:sz w:val="20"/>
          <w:szCs w:val="20"/>
        </w:rPr>
        <w:t>EΔct</w:t>
      </w:r>
      <w:proofErr w:type="spellEnd"/>
      <w:r w:rsidRPr="005F7358">
        <w:rPr>
          <w:rFonts w:ascii="Times New Roman" w:hAnsi="Times New Roman" w:cs="Times New Roman"/>
          <w:bCs/>
          <w:sz w:val="20"/>
          <w:szCs w:val="20"/>
        </w:rPr>
        <w:t xml:space="preserve"> defined as the efficiency of the </w:t>
      </w:r>
      <w:r w:rsidR="00727A10" w:rsidRPr="005F7358">
        <w:rPr>
          <w:rFonts w:ascii="Times New Roman" w:hAnsi="Times New Roman" w:cs="Times New Roman"/>
          <w:bCs/>
          <w:sz w:val="20"/>
          <w:szCs w:val="20"/>
        </w:rPr>
        <w:t>BCR/ABL-1</w:t>
      </w:r>
      <w:r w:rsidRPr="005F7358">
        <w:rPr>
          <w:rFonts w:ascii="Times New Roman" w:hAnsi="Times New Roman" w:cs="Times New Roman"/>
          <w:bCs/>
          <w:sz w:val="20"/>
          <w:szCs w:val="20"/>
        </w:rPr>
        <w:t xml:space="preserve"> to ABL RQ-PCR reaction for a given lot of reagents). For specimens negative for the </w:t>
      </w:r>
      <w:r w:rsidR="00727A10" w:rsidRPr="005F7358">
        <w:rPr>
          <w:rFonts w:ascii="Times New Roman" w:hAnsi="Times New Roman" w:cs="Times New Roman"/>
          <w:bCs/>
          <w:sz w:val="20"/>
          <w:szCs w:val="20"/>
        </w:rPr>
        <w:t>BCR/ABL-1</w:t>
      </w:r>
      <w:r w:rsidRPr="005F7358">
        <w:rPr>
          <w:rFonts w:ascii="Times New Roman" w:hAnsi="Times New Roman" w:cs="Times New Roman"/>
          <w:bCs/>
          <w:sz w:val="20"/>
          <w:szCs w:val="20"/>
        </w:rPr>
        <w:t xml:space="preserve"> transcripts, %</w:t>
      </w:r>
      <w:r w:rsidR="00727A10" w:rsidRPr="005F7358">
        <w:rPr>
          <w:rFonts w:ascii="Times New Roman" w:hAnsi="Times New Roman" w:cs="Times New Roman"/>
          <w:bCs/>
          <w:sz w:val="20"/>
          <w:szCs w:val="20"/>
        </w:rPr>
        <w:t>BCR/ABL-1</w:t>
      </w:r>
      <w:r w:rsidRPr="005F7358">
        <w:rPr>
          <w:rFonts w:ascii="Times New Roman" w:hAnsi="Times New Roman" w:cs="Times New Roman"/>
          <w:bCs/>
          <w:sz w:val="20"/>
          <w:szCs w:val="20"/>
        </w:rPr>
        <w:t xml:space="preserve">/ABL was calculated as </w:t>
      </w:r>
      <w:proofErr w:type="spellStart"/>
      <w:r w:rsidRPr="005F7358">
        <w:rPr>
          <w:rFonts w:ascii="Times New Roman" w:hAnsi="Times New Roman" w:cs="Times New Roman"/>
          <w:bCs/>
          <w:sz w:val="20"/>
          <w:szCs w:val="20"/>
        </w:rPr>
        <w:t>EΔct</w:t>
      </w:r>
      <w:proofErr w:type="spellEnd"/>
      <w:r w:rsidRPr="005F7358">
        <w:rPr>
          <w:rFonts w:ascii="Times New Roman" w:hAnsi="Times New Roman" w:cs="Times New Roman"/>
          <w:bCs/>
          <w:sz w:val="20"/>
          <w:szCs w:val="20"/>
        </w:rPr>
        <w:t>*</w:t>
      </w:r>
      <w:proofErr w:type="spellStart"/>
      <w:r w:rsidRPr="005F7358">
        <w:rPr>
          <w:rFonts w:ascii="Times New Roman" w:hAnsi="Times New Roman" w:cs="Times New Roman"/>
          <w:bCs/>
          <w:sz w:val="20"/>
          <w:szCs w:val="20"/>
        </w:rPr>
        <w:t>ABLct</w:t>
      </w:r>
      <w:proofErr w:type="spellEnd"/>
      <w:r w:rsidRPr="005F7358">
        <w:rPr>
          <w:rFonts w:ascii="Times New Roman" w:hAnsi="Times New Roman" w:cs="Times New Roman"/>
          <w:bCs/>
          <w:sz w:val="20"/>
          <w:szCs w:val="20"/>
        </w:rPr>
        <w:t xml:space="preserve">. Following a thorough validation, we </w:t>
      </w:r>
      <w:r w:rsidRPr="005F7358">
        <w:rPr>
          <w:rFonts w:ascii="Times New Roman" w:hAnsi="Times New Roman" w:cs="Times New Roman"/>
          <w:bCs/>
          <w:sz w:val="20"/>
          <w:szCs w:val="20"/>
        </w:rPr>
        <w:lastRenderedPageBreak/>
        <w:t>replaced the IS provided by the manufacturer with the Mayo Clinic IS of 2.57</w:t>
      </w:r>
      <w:r w:rsidR="0041613F" w:rsidRPr="005F7358">
        <w:rPr>
          <w:rFonts w:ascii="Times New Roman" w:hAnsi="Times New Roman" w:cs="Times New Roman"/>
          <w:bCs/>
          <w:sz w:val="20"/>
          <w:szCs w:val="20"/>
        </w:rPr>
        <w:t>(</w:t>
      </w:r>
      <w:proofErr w:type="spellStart"/>
      <w:r w:rsidR="0041613F" w:rsidRPr="005F7358">
        <w:rPr>
          <w:rFonts w:ascii="Times New Roman" w:hAnsi="Times New Roman" w:cs="Times New Roman"/>
          <w:bCs/>
          <w:sz w:val="20"/>
          <w:szCs w:val="20"/>
        </w:rPr>
        <w:t>Raslan</w:t>
      </w:r>
      <w:proofErr w:type="spellEnd"/>
      <w:r w:rsidR="0041613F" w:rsidRPr="005F7358">
        <w:rPr>
          <w:rFonts w:ascii="Times New Roman" w:hAnsi="Times New Roman" w:cs="Times New Roman"/>
          <w:bCs/>
          <w:sz w:val="20"/>
          <w:szCs w:val="20"/>
        </w:rPr>
        <w:t>, 2013).</w:t>
      </w:r>
    </w:p>
    <w:p w:rsidR="00DC31B1" w:rsidRPr="005F7358" w:rsidRDefault="00DC31B1" w:rsidP="006A3C92">
      <w:pPr>
        <w:snapToGrid w:val="0"/>
        <w:spacing w:after="0" w:line="240" w:lineRule="auto"/>
        <w:jc w:val="both"/>
        <w:rPr>
          <w:rFonts w:ascii="Times New Roman" w:hAnsi="Times New Roman" w:cs="Times New Roman"/>
          <w:b/>
          <w:sz w:val="20"/>
          <w:szCs w:val="20"/>
          <w:lang w:eastAsia="zh-CN"/>
        </w:rPr>
      </w:pPr>
    </w:p>
    <w:p w:rsidR="00633644" w:rsidRPr="005F7358" w:rsidRDefault="00633644" w:rsidP="006A3C92">
      <w:pPr>
        <w:snapToGrid w:val="0"/>
        <w:spacing w:after="0" w:line="240" w:lineRule="auto"/>
        <w:jc w:val="both"/>
        <w:rPr>
          <w:rFonts w:ascii="Times New Roman" w:hAnsi="Times New Roman" w:cs="Times New Roman"/>
          <w:b/>
          <w:sz w:val="20"/>
          <w:szCs w:val="20"/>
        </w:rPr>
      </w:pPr>
      <w:r w:rsidRPr="005F7358">
        <w:rPr>
          <w:rFonts w:ascii="Times New Roman" w:hAnsi="Times New Roman" w:cs="Times New Roman"/>
          <w:b/>
          <w:sz w:val="20"/>
          <w:szCs w:val="20"/>
        </w:rPr>
        <w:t>3. Results</w:t>
      </w:r>
    </w:p>
    <w:p w:rsidR="003970AE" w:rsidRPr="005F7358" w:rsidRDefault="007C729D" w:rsidP="006A3C92">
      <w:pPr>
        <w:snapToGrid w:val="0"/>
        <w:spacing w:after="0" w:line="240" w:lineRule="auto"/>
        <w:jc w:val="both"/>
        <w:rPr>
          <w:rFonts w:ascii="Times New Roman" w:hAnsi="Times New Roman" w:cs="Times New Roman"/>
          <w:b/>
          <w:bCs/>
          <w:sz w:val="20"/>
          <w:szCs w:val="20"/>
        </w:rPr>
      </w:pPr>
      <w:r w:rsidRPr="005F7358">
        <w:rPr>
          <w:rFonts w:ascii="Times New Roman" w:hAnsi="Times New Roman" w:cs="Times New Roman"/>
          <w:b/>
          <w:bCs/>
          <w:sz w:val="20"/>
          <w:szCs w:val="20"/>
        </w:rPr>
        <w:t>3.1 Diagnos</w:t>
      </w:r>
      <w:r w:rsidR="00AF2347" w:rsidRPr="005F7358">
        <w:rPr>
          <w:rFonts w:ascii="Times New Roman" w:hAnsi="Times New Roman" w:cs="Times New Roman"/>
          <w:b/>
          <w:bCs/>
          <w:sz w:val="20"/>
          <w:szCs w:val="20"/>
        </w:rPr>
        <w:t>tic</w:t>
      </w:r>
      <w:r w:rsidRPr="005F7358">
        <w:rPr>
          <w:rFonts w:ascii="Times New Roman" w:hAnsi="Times New Roman" w:cs="Times New Roman"/>
          <w:b/>
          <w:bCs/>
          <w:sz w:val="20"/>
          <w:szCs w:val="20"/>
        </w:rPr>
        <w:t xml:space="preserve"> status of patients </w:t>
      </w:r>
      <w:r w:rsidR="00583E48" w:rsidRPr="005F7358">
        <w:rPr>
          <w:rFonts w:ascii="Times New Roman" w:hAnsi="Times New Roman" w:cs="Times New Roman"/>
          <w:b/>
          <w:bCs/>
          <w:sz w:val="20"/>
          <w:szCs w:val="20"/>
        </w:rPr>
        <w:t>before</w:t>
      </w:r>
      <w:r w:rsidR="00232B57" w:rsidRPr="005F7358">
        <w:rPr>
          <w:rFonts w:ascii="Times New Roman" w:hAnsi="Times New Roman" w:cs="Times New Roman"/>
          <w:b/>
          <w:bCs/>
          <w:sz w:val="20"/>
          <w:szCs w:val="20"/>
        </w:rPr>
        <w:t xml:space="preserve"> treatment:</w:t>
      </w:r>
    </w:p>
    <w:p w:rsidR="00C70483" w:rsidRPr="005F7358" w:rsidRDefault="007C729D" w:rsidP="006A3C92">
      <w:pPr>
        <w:snapToGrid w:val="0"/>
        <w:spacing w:after="0" w:line="240" w:lineRule="auto"/>
        <w:ind w:firstLine="425"/>
        <w:jc w:val="both"/>
        <w:rPr>
          <w:rFonts w:ascii="Times New Roman" w:hAnsi="Times New Roman" w:cs="Times New Roman"/>
          <w:sz w:val="20"/>
          <w:szCs w:val="20"/>
        </w:rPr>
      </w:pPr>
      <w:r w:rsidRPr="005F7358">
        <w:rPr>
          <w:rFonts w:ascii="Times New Roman" w:hAnsi="Times New Roman" w:cs="Times New Roman"/>
          <w:sz w:val="20"/>
          <w:szCs w:val="20"/>
        </w:rPr>
        <w:t>A total of 6</w:t>
      </w:r>
      <w:r w:rsidR="003970AE" w:rsidRPr="005F7358">
        <w:rPr>
          <w:rFonts w:ascii="Times New Roman" w:hAnsi="Times New Roman" w:cs="Times New Roman"/>
          <w:sz w:val="20"/>
          <w:szCs w:val="20"/>
        </w:rPr>
        <w:t>3</w:t>
      </w:r>
      <w:r w:rsidRPr="005F7358">
        <w:rPr>
          <w:rFonts w:ascii="Times New Roman" w:hAnsi="Times New Roman" w:cs="Times New Roman"/>
          <w:sz w:val="20"/>
          <w:szCs w:val="20"/>
        </w:rPr>
        <w:t xml:space="preserve">patients </w:t>
      </w:r>
      <w:r w:rsidR="00106406" w:rsidRPr="005F7358">
        <w:rPr>
          <w:rFonts w:ascii="Times New Roman" w:hAnsi="Times New Roman" w:cs="Times New Roman"/>
          <w:sz w:val="20"/>
          <w:szCs w:val="20"/>
        </w:rPr>
        <w:t xml:space="preserve">had evaluable data at diagnosis. </w:t>
      </w:r>
    </w:p>
    <w:p w:rsidR="00C70483" w:rsidRPr="005F7358" w:rsidRDefault="006D5BE9" w:rsidP="006A3C92">
      <w:pPr>
        <w:pStyle w:val="ListParagraph"/>
        <w:numPr>
          <w:ilvl w:val="0"/>
          <w:numId w:val="2"/>
        </w:numPr>
        <w:snapToGrid w:val="0"/>
        <w:spacing w:after="0" w:line="240" w:lineRule="auto"/>
        <w:ind w:left="0" w:firstLine="425"/>
        <w:jc w:val="both"/>
        <w:rPr>
          <w:rFonts w:ascii="Times New Roman" w:hAnsi="Times New Roman" w:cs="Times New Roman"/>
          <w:sz w:val="20"/>
          <w:szCs w:val="20"/>
        </w:rPr>
      </w:pPr>
      <w:r w:rsidRPr="005F7358">
        <w:rPr>
          <w:rFonts w:ascii="Times New Roman" w:hAnsi="Times New Roman" w:cs="Times New Roman"/>
          <w:sz w:val="20"/>
          <w:szCs w:val="20"/>
        </w:rPr>
        <w:t xml:space="preserve">Out of the 50 patients who were tested for the Ph chromosome, 90% (n=45) were Ph+ and amongst the Ph+ cohort, 44 had &gt;35% Ph+ and only 1 had 1-35% Ph+ load. </w:t>
      </w:r>
    </w:p>
    <w:p w:rsidR="00545CAB" w:rsidRPr="005F7358" w:rsidRDefault="00C70483" w:rsidP="006A3C92">
      <w:pPr>
        <w:pStyle w:val="ListParagraph"/>
        <w:numPr>
          <w:ilvl w:val="0"/>
          <w:numId w:val="2"/>
        </w:numPr>
        <w:snapToGrid w:val="0"/>
        <w:spacing w:after="0" w:line="240" w:lineRule="auto"/>
        <w:ind w:left="0" w:firstLine="425"/>
        <w:jc w:val="both"/>
        <w:rPr>
          <w:rFonts w:ascii="Times New Roman" w:hAnsi="Times New Roman" w:cs="Times New Roman"/>
          <w:sz w:val="20"/>
          <w:szCs w:val="20"/>
        </w:rPr>
      </w:pPr>
      <w:r w:rsidRPr="005F7358">
        <w:rPr>
          <w:rFonts w:ascii="Times New Roman" w:hAnsi="Times New Roman" w:cs="Times New Roman"/>
          <w:sz w:val="20"/>
          <w:szCs w:val="20"/>
        </w:rPr>
        <w:t>Forty-five</w:t>
      </w:r>
      <w:r w:rsidR="00C72F31" w:rsidRPr="005F7358">
        <w:rPr>
          <w:rFonts w:ascii="Times New Roman" w:hAnsi="Times New Roman" w:cs="Times New Roman"/>
          <w:sz w:val="20"/>
          <w:szCs w:val="20"/>
        </w:rPr>
        <w:t xml:space="preserve"> (45) patients </w:t>
      </w:r>
      <w:r w:rsidR="00E71586" w:rsidRPr="005F7358">
        <w:rPr>
          <w:rFonts w:ascii="Times New Roman" w:hAnsi="Times New Roman" w:cs="Times New Roman"/>
          <w:sz w:val="20"/>
          <w:szCs w:val="20"/>
        </w:rPr>
        <w:t>had molecular data available – 34 (75%) had &gt;10%, 2 (4%) had 1-10%, 3 (6.7%) had 0.1-1% and 6 (13.3%) BCR/ABL-1 transcripts</w:t>
      </w:r>
      <w:r w:rsidR="00565347" w:rsidRPr="005F7358">
        <w:rPr>
          <w:rFonts w:ascii="Times New Roman" w:hAnsi="Times New Roman" w:cs="Times New Roman"/>
          <w:sz w:val="20"/>
          <w:szCs w:val="20"/>
        </w:rPr>
        <w:t>.</w:t>
      </w:r>
    </w:p>
    <w:p w:rsidR="00633644" w:rsidRPr="005F7358" w:rsidRDefault="00565347" w:rsidP="006A3C92">
      <w:pPr>
        <w:pStyle w:val="ListParagraph"/>
        <w:numPr>
          <w:ilvl w:val="0"/>
          <w:numId w:val="2"/>
        </w:numPr>
        <w:snapToGrid w:val="0"/>
        <w:spacing w:after="0" w:line="240" w:lineRule="auto"/>
        <w:ind w:left="0" w:firstLine="425"/>
        <w:jc w:val="both"/>
        <w:rPr>
          <w:rFonts w:ascii="Times New Roman" w:hAnsi="Times New Roman" w:cs="Times New Roman"/>
          <w:sz w:val="20"/>
          <w:szCs w:val="20"/>
        </w:rPr>
      </w:pPr>
      <w:r w:rsidRPr="005F7358">
        <w:rPr>
          <w:rFonts w:ascii="Times New Roman" w:hAnsi="Times New Roman" w:cs="Times New Roman"/>
          <w:sz w:val="20"/>
          <w:szCs w:val="20"/>
        </w:rPr>
        <w:t xml:space="preserve">We classified </w:t>
      </w:r>
      <w:r w:rsidR="00106406" w:rsidRPr="005F7358">
        <w:rPr>
          <w:rFonts w:ascii="Times New Roman" w:hAnsi="Times New Roman" w:cs="Times New Roman"/>
          <w:sz w:val="20"/>
          <w:szCs w:val="20"/>
        </w:rPr>
        <w:t xml:space="preserve">the </w:t>
      </w:r>
      <w:proofErr w:type="spellStart"/>
      <w:r w:rsidR="00106406" w:rsidRPr="005F7358">
        <w:rPr>
          <w:rFonts w:ascii="Times New Roman" w:hAnsi="Times New Roman" w:cs="Times New Roman"/>
          <w:sz w:val="20"/>
          <w:szCs w:val="20"/>
        </w:rPr>
        <w:t>patients</w:t>
      </w:r>
      <w:r w:rsidRPr="005F7358">
        <w:rPr>
          <w:rFonts w:ascii="Times New Roman" w:hAnsi="Times New Roman" w:cs="Times New Roman"/>
          <w:sz w:val="20"/>
          <w:szCs w:val="20"/>
        </w:rPr>
        <w:t>with</w:t>
      </w:r>
      <w:proofErr w:type="spellEnd"/>
      <w:r w:rsidR="00843D5E" w:rsidRPr="005F7358">
        <w:rPr>
          <w:rFonts w:ascii="Times New Roman" w:hAnsi="Times New Roman" w:cs="Times New Roman"/>
          <w:sz w:val="20"/>
          <w:szCs w:val="20"/>
        </w:rPr>
        <w:t>&gt;35% Ph+ metaphase load</w:t>
      </w:r>
      <w:r w:rsidRPr="005F7358">
        <w:rPr>
          <w:rFonts w:ascii="Times New Roman" w:hAnsi="Times New Roman" w:cs="Times New Roman"/>
          <w:sz w:val="20"/>
          <w:szCs w:val="20"/>
        </w:rPr>
        <w:t xml:space="preserve"> on the basis of the BCR/ABL-1 levels and found that</w:t>
      </w:r>
      <w:r w:rsidR="00843D5E" w:rsidRPr="005F7358">
        <w:rPr>
          <w:rFonts w:ascii="Times New Roman" w:hAnsi="Times New Roman" w:cs="Times New Roman"/>
          <w:sz w:val="20"/>
          <w:szCs w:val="20"/>
        </w:rPr>
        <w:t xml:space="preserve"> 25 </w:t>
      </w:r>
      <w:r w:rsidR="001C29CD" w:rsidRPr="005F7358">
        <w:rPr>
          <w:rFonts w:ascii="Times New Roman" w:hAnsi="Times New Roman" w:cs="Times New Roman"/>
          <w:sz w:val="20"/>
          <w:szCs w:val="20"/>
        </w:rPr>
        <w:t>(57</w:t>
      </w:r>
      <w:r w:rsidRPr="005F7358">
        <w:rPr>
          <w:rFonts w:ascii="Times New Roman" w:hAnsi="Times New Roman" w:cs="Times New Roman"/>
          <w:sz w:val="20"/>
          <w:szCs w:val="20"/>
        </w:rPr>
        <w:t>%</w:t>
      </w:r>
      <w:r w:rsidR="00DC31B1" w:rsidRPr="005F7358">
        <w:rPr>
          <w:rFonts w:ascii="Times New Roman" w:hAnsi="Times New Roman" w:cs="Times New Roman"/>
          <w:sz w:val="20"/>
          <w:szCs w:val="20"/>
        </w:rPr>
        <w:t>) h</w:t>
      </w:r>
      <w:r w:rsidR="00843D5E" w:rsidRPr="005F7358">
        <w:rPr>
          <w:rFonts w:ascii="Times New Roman" w:hAnsi="Times New Roman" w:cs="Times New Roman"/>
          <w:sz w:val="20"/>
          <w:szCs w:val="20"/>
        </w:rPr>
        <w:t>ad &gt;10%</w:t>
      </w:r>
      <w:r w:rsidR="001C29CD" w:rsidRPr="005F7358">
        <w:rPr>
          <w:rFonts w:ascii="Times New Roman" w:hAnsi="Times New Roman" w:cs="Times New Roman"/>
          <w:sz w:val="20"/>
          <w:szCs w:val="20"/>
        </w:rPr>
        <w:t>, 3(7</w:t>
      </w:r>
      <w:r w:rsidRPr="005F7358">
        <w:rPr>
          <w:rFonts w:ascii="Times New Roman" w:hAnsi="Times New Roman" w:cs="Times New Roman"/>
          <w:sz w:val="20"/>
          <w:szCs w:val="20"/>
        </w:rPr>
        <w:t xml:space="preserve">%) </w:t>
      </w:r>
      <w:r w:rsidR="00843D5E" w:rsidRPr="005F7358">
        <w:rPr>
          <w:rFonts w:ascii="Times New Roman" w:hAnsi="Times New Roman" w:cs="Times New Roman"/>
          <w:sz w:val="20"/>
          <w:szCs w:val="20"/>
        </w:rPr>
        <w:t xml:space="preserve">had </w:t>
      </w:r>
      <w:r w:rsidR="001C29CD" w:rsidRPr="005F7358">
        <w:rPr>
          <w:rFonts w:ascii="Times New Roman" w:hAnsi="Times New Roman" w:cs="Times New Roman"/>
          <w:sz w:val="20"/>
          <w:szCs w:val="20"/>
        </w:rPr>
        <w:t xml:space="preserve">&gt;0.1-&lt;10%and 2 (5%) had &lt;0.1% </w:t>
      </w:r>
      <w:r w:rsidR="00727A10" w:rsidRPr="005F7358">
        <w:rPr>
          <w:rFonts w:ascii="Times New Roman" w:hAnsi="Times New Roman" w:cs="Times New Roman"/>
          <w:sz w:val="20"/>
          <w:szCs w:val="20"/>
        </w:rPr>
        <w:t>BCR/ABL-1</w:t>
      </w:r>
      <w:r w:rsidR="00425C7E" w:rsidRPr="005F7358">
        <w:rPr>
          <w:rFonts w:ascii="Times New Roman" w:hAnsi="Times New Roman" w:cs="Times New Roman"/>
          <w:sz w:val="20"/>
          <w:szCs w:val="20"/>
        </w:rPr>
        <w:t xml:space="preserve">transcript </w:t>
      </w:r>
      <w:r w:rsidR="001C29CD" w:rsidRPr="005F7358">
        <w:rPr>
          <w:rFonts w:ascii="Times New Roman" w:hAnsi="Times New Roman" w:cs="Times New Roman"/>
          <w:sz w:val="20"/>
          <w:szCs w:val="20"/>
        </w:rPr>
        <w:t>while</w:t>
      </w:r>
      <w:r w:rsidR="00843D5E" w:rsidRPr="005F7358">
        <w:rPr>
          <w:rFonts w:ascii="Times New Roman" w:hAnsi="Times New Roman" w:cs="Times New Roman"/>
          <w:sz w:val="20"/>
          <w:szCs w:val="20"/>
        </w:rPr>
        <w:t xml:space="preserve">14 </w:t>
      </w:r>
      <w:r w:rsidR="001C29CD" w:rsidRPr="005F7358">
        <w:rPr>
          <w:rFonts w:ascii="Times New Roman" w:hAnsi="Times New Roman" w:cs="Times New Roman"/>
          <w:sz w:val="20"/>
          <w:szCs w:val="20"/>
        </w:rPr>
        <w:t xml:space="preserve">(31%) </w:t>
      </w:r>
      <w:r w:rsidR="00843D5E" w:rsidRPr="005F7358">
        <w:rPr>
          <w:rFonts w:ascii="Times New Roman" w:hAnsi="Times New Roman" w:cs="Times New Roman"/>
          <w:sz w:val="20"/>
          <w:szCs w:val="20"/>
        </w:rPr>
        <w:t xml:space="preserve">did not have any molecular data available. Only 3 </w:t>
      </w:r>
      <w:r w:rsidR="00F262B5" w:rsidRPr="005F7358">
        <w:rPr>
          <w:rFonts w:ascii="Times New Roman" w:hAnsi="Times New Roman" w:cs="Times New Roman"/>
          <w:sz w:val="20"/>
          <w:szCs w:val="20"/>
        </w:rPr>
        <w:t xml:space="preserve">out of the 61 </w:t>
      </w:r>
      <w:r w:rsidR="00843D5E" w:rsidRPr="005F7358">
        <w:rPr>
          <w:rFonts w:ascii="Times New Roman" w:hAnsi="Times New Roman" w:cs="Times New Roman"/>
          <w:sz w:val="20"/>
          <w:szCs w:val="20"/>
        </w:rPr>
        <w:t xml:space="preserve">patients had &lt;0.1% </w:t>
      </w:r>
      <w:r w:rsidR="00727A10" w:rsidRPr="005F7358">
        <w:rPr>
          <w:rFonts w:ascii="Times New Roman" w:hAnsi="Times New Roman" w:cs="Times New Roman"/>
          <w:sz w:val="20"/>
          <w:szCs w:val="20"/>
        </w:rPr>
        <w:t>BCR/ABL-1</w:t>
      </w:r>
      <w:r w:rsidR="00843D5E" w:rsidRPr="005F7358">
        <w:rPr>
          <w:rFonts w:ascii="Times New Roman" w:hAnsi="Times New Roman" w:cs="Times New Roman"/>
          <w:sz w:val="20"/>
          <w:szCs w:val="20"/>
        </w:rPr>
        <w:t xml:space="preserve"> and also lacked any Ph+ metaphases</w:t>
      </w:r>
      <w:r w:rsidR="00DD6199" w:rsidRPr="005F7358">
        <w:rPr>
          <w:rFonts w:ascii="Times New Roman" w:hAnsi="Times New Roman" w:cs="Times New Roman"/>
          <w:sz w:val="20"/>
          <w:szCs w:val="20"/>
        </w:rPr>
        <w:t xml:space="preserve"> (table 1)</w:t>
      </w:r>
      <w:r w:rsidR="00843D5E" w:rsidRPr="005F7358">
        <w:rPr>
          <w:rFonts w:ascii="Times New Roman" w:hAnsi="Times New Roman" w:cs="Times New Roman"/>
          <w:sz w:val="20"/>
          <w:szCs w:val="20"/>
        </w:rPr>
        <w:t>.</w:t>
      </w:r>
    </w:p>
    <w:p w:rsidR="00897658" w:rsidRPr="005F7358" w:rsidRDefault="00843D5E" w:rsidP="006A3C92">
      <w:pPr>
        <w:snapToGrid w:val="0"/>
        <w:spacing w:after="0" w:line="240" w:lineRule="auto"/>
        <w:jc w:val="both"/>
        <w:rPr>
          <w:rFonts w:ascii="Times New Roman" w:hAnsi="Times New Roman" w:cs="Times New Roman"/>
          <w:sz w:val="20"/>
          <w:szCs w:val="20"/>
        </w:rPr>
      </w:pPr>
      <w:r w:rsidRPr="005F7358">
        <w:rPr>
          <w:rFonts w:ascii="Times New Roman" w:hAnsi="Times New Roman" w:cs="Times New Roman"/>
          <w:b/>
          <w:bCs/>
          <w:sz w:val="20"/>
          <w:szCs w:val="20"/>
        </w:rPr>
        <w:t xml:space="preserve">3.2 Correlation between </w:t>
      </w:r>
      <w:r w:rsidR="00727A10" w:rsidRPr="005F7358">
        <w:rPr>
          <w:rFonts w:ascii="Times New Roman" w:hAnsi="Times New Roman" w:cs="Times New Roman"/>
          <w:b/>
          <w:bCs/>
          <w:sz w:val="20"/>
          <w:szCs w:val="20"/>
        </w:rPr>
        <w:t>BCR/ABL-1</w:t>
      </w:r>
      <w:r w:rsidRPr="005F7358">
        <w:rPr>
          <w:rFonts w:ascii="Times New Roman" w:hAnsi="Times New Roman" w:cs="Times New Roman"/>
          <w:b/>
          <w:bCs/>
          <w:sz w:val="20"/>
          <w:szCs w:val="20"/>
        </w:rPr>
        <w:t xml:space="preserve"> mRNA levels and Ph+ metapha</w:t>
      </w:r>
      <w:r w:rsidR="00C70483" w:rsidRPr="005F7358">
        <w:rPr>
          <w:rFonts w:ascii="Times New Roman" w:hAnsi="Times New Roman" w:cs="Times New Roman"/>
          <w:b/>
          <w:bCs/>
          <w:sz w:val="20"/>
          <w:szCs w:val="20"/>
        </w:rPr>
        <w:t>se load in individual patients:</w:t>
      </w:r>
    </w:p>
    <w:p w:rsidR="00E8053E" w:rsidRPr="005F7358" w:rsidRDefault="00C70483" w:rsidP="006A3C92">
      <w:pPr>
        <w:snapToGrid w:val="0"/>
        <w:spacing w:after="0" w:line="240" w:lineRule="auto"/>
        <w:ind w:firstLine="425"/>
        <w:jc w:val="both"/>
        <w:rPr>
          <w:rFonts w:ascii="Times New Roman" w:hAnsi="Times New Roman" w:cs="Times New Roman"/>
          <w:sz w:val="20"/>
          <w:szCs w:val="20"/>
        </w:rPr>
      </w:pPr>
      <w:r w:rsidRPr="005F7358">
        <w:rPr>
          <w:rFonts w:ascii="Times New Roman" w:hAnsi="Times New Roman" w:cs="Times New Roman"/>
          <w:sz w:val="20"/>
          <w:szCs w:val="20"/>
        </w:rPr>
        <w:t>To</w:t>
      </w:r>
      <w:r w:rsidR="00843D5E" w:rsidRPr="005F7358">
        <w:rPr>
          <w:rFonts w:ascii="Times New Roman" w:hAnsi="Times New Roman" w:cs="Times New Roman"/>
          <w:sz w:val="20"/>
          <w:szCs w:val="20"/>
        </w:rPr>
        <w:t xml:space="preserve"> determine the correlation between the molecular and cytogenetic response in each patient </w:t>
      </w:r>
      <w:r w:rsidR="00583E48" w:rsidRPr="005F7358">
        <w:rPr>
          <w:rFonts w:ascii="Times New Roman" w:hAnsi="Times New Roman" w:cs="Times New Roman"/>
          <w:sz w:val="20"/>
          <w:szCs w:val="20"/>
        </w:rPr>
        <w:t>at specific time points during treatment</w:t>
      </w:r>
      <w:r w:rsidR="00843D5E" w:rsidRPr="005F7358">
        <w:rPr>
          <w:rFonts w:ascii="Times New Roman" w:hAnsi="Times New Roman" w:cs="Times New Roman"/>
          <w:sz w:val="20"/>
          <w:szCs w:val="20"/>
        </w:rPr>
        <w:t xml:space="preserve">, a regression analysis was performed between the two variables. </w:t>
      </w:r>
      <w:r w:rsidR="009C1B9A" w:rsidRPr="005F7358">
        <w:rPr>
          <w:rFonts w:ascii="Times New Roman" w:hAnsi="Times New Roman" w:cs="Times New Roman"/>
          <w:sz w:val="20"/>
          <w:szCs w:val="20"/>
        </w:rPr>
        <w:t>The degree of correlation was determined by calculating the r squared (r</w:t>
      </w:r>
      <w:r w:rsidR="009C1B9A" w:rsidRPr="005F7358">
        <w:rPr>
          <w:rFonts w:ascii="Times New Roman" w:hAnsi="Times New Roman" w:cs="Times New Roman"/>
          <w:sz w:val="20"/>
          <w:szCs w:val="20"/>
          <w:vertAlign w:val="superscript"/>
        </w:rPr>
        <w:t>2</w:t>
      </w:r>
      <w:r w:rsidR="009C1B9A" w:rsidRPr="005F7358">
        <w:rPr>
          <w:rFonts w:ascii="Times New Roman" w:hAnsi="Times New Roman" w:cs="Times New Roman"/>
          <w:sz w:val="20"/>
          <w:szCs w:val="20"/>
        </w:rPr>
        <w:t xml:space="preserve">) value. </w:t>
      </w:r>
      <w:r w:rsidR="00DD6199" w:rsidRPr="005F7358">
        <w:rPr>
          <w:rFonts w:ascii="Times New Roman" w:hAnsi="Times New Roman" w:cs="Times New Roman"/>
          <w:sz w:val="20"/>
          <w:szCs w:val="20"/>
        </w:rPr>
        <w:t>A value closer to 1 would indicate stronger correlation and imply similar specificity of the two techniques vis-à-vis CML response.</w:t>
      </w:r>
      <w:r w:rsidR="00427DD9" w:rsidRPr="005F7358">
        <w:rPr>
          <w:rFonts w:ascii="Times New Roman" w:hAnsi="Times New Roman" w:cs="Times New Roman"/>
          <w:sz w:val="20"/>
          <w:szCs w:val="20"/>
        </w:rPr>
        <w:t xml:space="preserve"> </w:t>
      </w:r>
      <w:r w:rsidR="00455099" w:rsidRPr="005F7358">
        <w:rPr>
          <w:rFonts w:ascii="Times New Roman" w:hAnsi="Times New Roman" w:cs="Times New Roman"/>
          <w:sz w:val="20"/>
          <w:szCs w:val="20"/>
        </w:rPr>
        <w:t>Baseline testing, b</w:t>
      </w:r>
      <w:r w:rsidR="00583E48" w:rsidRPr="005F7358">
        <w:rPr>
          <w:rFonts w:ascii="Times New Roman" w:hAnsi="Times New Roman" w:cs="Times New Roman"/>
          <w:sz w:val="20"/>
          <w:szCs w:val="20"/>
        </w:rPr>
        <w:t>efore</w:t>
      </w:r>
      <w:r w:rsidR="009C1B9A" w:rsidRPr="005F7358">
        <w:rPr>
          <w:rFonts w:ascii="Times New Roman" w:hAnsi="Times New Roman" w:cs="Times New Roman"/>
          <w:sz w:val="20"/>
          <w:szCs w:val="20"/>
        </w:rPr>
        <w:t xml:space="preserve"> start of treatment, the r</w:t>
      </w:r>
      <w:r w:rsidR="009C1B9A" w:rsidRPr="005F7358">
        <w:rPr>
          <w:rFonts w:ascii="Times New Roman" w:hAnsi="Times New Roman" w:cs="Times New Roman"/>
          <w:sz w:val="20"/>
          <w:szCs w:val="20"/>
          <w:vertAlign w:val="superscript"/>
        </w:rPr>
        <w:t xml:space="preserve">2 </w:t>
      </w:r>
      <w:r w:rsidR="009C1B9A" w:rsidRPr="005F7358">
        <w:rPr>
          <w:rFonts w:ascii="Times New Roman" w:hAnsi="Times New Roman" w:cs="Times New Roman"/>
          <w:sz w:val="20"/>
          <w:szCs w:val="20"/>
        </w:rPr>
        <w:t>was 0.1376 indicating a weak positive correlation</w:t>
      </w:r>
      <w:r w:rsidR="00DD6199" w:rsidRPr="005F7358">
        <w:rPr>
          <w:rFonts w:ascii="Times New Roman" w:hAnsi="Times New Roman" w:cs="Times New Roman"/>
          <w:sz w:val="20"/>
          <w:szCs w:val="20"/>
        </w:rPr>
        <w:t xml:space="preserve"> (figure 1a)</w:t>
      </w:r>
      <w:r w:rsidR="009C1B9A" w:rsidRPr="005F7358">
        <w:rPr>
          <w:rFonts w:ascii="Times New Roman" w:hAnsi="Times New Roman" w:cs="Times New Roman"/>
          <w:sz w:val="20"/>
          <w:szCs w:val="20"/>
        </w:rPr>
        <w:t>. As the therapy progressed, the r</w:t>
      </w:r>
      <w:r w:rsidR="009C1B9A" w:rsidRPr="005F7358">
        <w:rPr>
          <w:rFonts w:ascii="Times New Roman" w:hAnsi="Times New Roman" w:cs="Times New Roman"/>
          <w:sz w:val="20"/>
          <w:szCs w:val="20"/>
          <w:vertAlign w:val="superscript"/>
        </w:rPr>
        <w:t xml:space="preserve">2 </w:t>
      </w:r>
      <w:r w:rsidR="009C1B9A" w:rsidRPr="005F7358">
        <w:rPr>
          <w:rFonts w:ascii="Times New Roman" w:hAnsi="Times New Roman" w:cs="Times New Roman"/>
          <w:sz w:val="20"/>
          <w:szCs w:val="20"/>
        </w:rPr>
        <w:t>value increased steadily through</w:t>
      </w:r>
      <w:r w:rsidR="00792278" w:rsidRPr="005F7358">
        <w:rPr>
          <w:rFonts w:ascii="Times New Roman" w:hAnsi="Times New Roman" w:cs="Times New Roman"/>
          <w:sz w:val="20"/>
          <w:szCs w:val="20"/>
        </w:rPr>
        <w:t>0.4953</w:t>
      </w:r>
      <w:r w:rsidR="00427DD9" w:rsidRPr="005F7358">
        <w:rPr>
          <w:rFonts w:ascii="Times New Roman" w:hAnsi="Times New Roman" w:cs="Times New Roman"/>
          <w:sz w:val="20"/>
          <w:szCs w:val="20"/>
        </w:rPr>
        <w:t xml:space="preserve"> </w:t>
      </w:r>
      <w:r w:rsidR="009C1B9A" w:rsidRPr="005F7358">
        <w:rPr>
          <w:rFonts w:ascii="Times New Roman" w:hAnsi="Times New Roman" w:cs="Times New Roman"/>
          <w:sz w:val="20"/>
          <w:szCs w:val="20"/>
        </w:rPr>
        <w:t>(3 months</w:t>
      </w:r>
      <w:r w:rsidR="00E8053E" w:rsidRPr="005F7358">
        <w:rPr>
          <w:rFonts w:ascii="Times New Roman" w:hAnsi="Times New Roman" w:cs="Times New Roman"/>
          <w:sz w:val="20"/>
          <w:szCs w:val="20"/>
        </w:rPr>
        <w:t>, figure 1b</w:t>
      </w:r>
      <w:r w:rsidR="009C1B9A" w:rsidRPr="005F7358">
        <w:rPr>
          <w:rFonts w:ascii="Times New Roman" w:hAnsi="Times New Roman" w:cs="Times New Roman"/>
          <w:sz w:val="20"/>
          <w:szCs w:val="20"/>
        </w:rPr>
        <w:t xml:space="preserve">), </w:t>
      </w:r>
      <w:r w:rsidR="00792278" w:rsidRPr="005F7358">
        <w:rPr>
          <w:rFonts w:ascii="Times New Roman" w:hAnsi="Times New Roman" w:cs="Times New Roman"/>
          <w:sz w:val="20"/>
          <w:szCs w:val="20"/>
        </w:rPr>
        <w:t xml:space="preserve">0.6659 </w:t>
      </w:r>
      <w:r w:rsidR="009C1B9A" w:rsidRPr="005F7358">
        <w:rPr>
          <w:rFonts w:ascii="Times New Roman" w:hAnsi="Times New Roman" w:cs="Times New Roman"/>
          <w:sz w:val="20"/>
          <w:szCs w:val="20"/>
        </w:rPr>
        <w:t>(6 months</w:t>
      </w:r>
      <w:r w:rsidR="00E8053E" w:rsidRPr="005F7358">
        <w:rPr>
          <w:rFonts w:ascii="Times New Roman" w:hAnsi="Times New Roman" w:cs="Times New Roman"/>
          <w:sz w:val="20"/>
          <w:szCs w:val="20"/>
        </w:rPr>
        <w:t>, figure1c</w:t>
      </w:r>
      <w:r w:rsidR="009C1B9A" w:rsidRPr="005F7358">
        <w:rPr>
          <w:rFonts w:ascii="Times New Roman" w:hAnsi="Times New Roman" w:cs="Times New Roman"/>
          <w:sz w:val="20"/>
          <w:szCs w:val="20"/>
        </w:rPr>
        <w:t>) to 0.9815 at 12 month</w:t>
      </w:r>
      <w:r w:rsidR="00427DD9" w:rsidRPr="005F7358">
        <w:rPr>
          <w:rFonts w:ascii="Times New Roman" w:hAnsi="Times New Roman" w:cs="Times New Roman"/>
          <w:sz w:val="20"/>
          <w:szCs w:val="20"/>
        </w:rPr>
        <w:t>s (</w:t>
      </w:r>
      <w:r w:rsidR="0034295F" w:rsidRPr="005F7358">
        <w:rPr>
          <w:rFonts w:ascii="Times New Roman" w:hAnsi="Times New Roman" w:cs="Times New Roman"/>
          <w:sz w:val="20"/>
          <w:szCs w:val="20"/>
        </w:rPr>
        <w:t xml:space="preserve">p&lt;0.001, </w:t>
      </w:r>
      <w:r w:rsidR="00E8053E" w:rsidRPr="005F7358">
        <w:rPr>
          <w:rFonts w:ascii="Times New Roman" w:hAnsi="Times New Roman" w:cs="Times New Roman"/>
          <w:sz w:val="20"/>
          <w:szCs w:val="20"/>
        </w:rPr>
        <w:t>figure 1d) signifying an equivalent response by both approaches.</w:t>
      </w:r>
    </w:p>
    <w:p w:rsidR="00897658" w:rsidRPr="005F7358" w:rsidRDefault="00E8053E" w:rsidP="00DC31B1">
      <w:pPr>
        <w:snapToGrid w:val="0"/>
        <w:spacing w:after="0" w:line="240" w:lineRule="auto"/>
        <w:jc w:val="both"/>
        <w:rPr>
          <w:rFonts w:ascii="Times New Roman" w:hAnsi="Times New Roman" w:cs="Times New Roman"/>
          <w:sz w:val="20"/>
          <w:szCs w:val="20"/>
        </w:rPr>
      </w:pPr>
      <w:r w:rsidRPr="005F7358">
        <w:rPr>
          <w:rFonts w:ascii="Times New Roman" w:hAnsi="Times New Roman" w:cs="Times New Roman"/>
          <w:b/>
          <w:bCs/>
          <w:sz w:val="20"/>
          <w:szCs w:val="20"/>
        </w:rPr>
        <w:t>3.3 Predictive value of early molecular response (EMR) and complet</w:t>
      </w:r>
      <w:r w:rsidR="00C70483" w:rsidRPr="005F7358">
        <w:rPr>
          <w:rFonts w:ascii="Times New Roman" w:hAnsi="Times New Roman" w:cs="Times New Roman"/>
          <w:b/>
          <w:bCs/>
          <w:sz w:val="20"/>
          <w:szCs w:val="20"/>
        </w:rPr>
        <w:t>e cytogenetic response (</w:t>
      </w:r>
      <w:proofErr w:type="spellStart"/>
      <w:r w:rsidR="00C70483" w:rsidRPr="005F7358">
        <w:rPr>
          <w:rFonts w:ascii="Times New Roman" w:hAnsi="Times New Roman" w:cs="Times New Roman"/>
          <w:b/>
          <w:bCs/>
          <w:sz w:val="20"/>
          <w:szCs w:val="20"/>
        </w:rPr>
        <w:t>CCyR</w:t>
      </w:r>
      <w:proofErr w:type="spellEnd"/>
      <w:r w:rsidR="00C70483" w:rsidRPr="005F7358">
        <w:rPr>
          <w:rFonts w:ascii="Times New Roman" w:hAnsi="Times New Roman" w:cs="Times New Roman"/>
          <w:sz w:val="20"/>
          <w:szCs w:val="20"/>
        </w:rPr>
        <w:t xml:space="preserve">): </w:t>
      </w:r>
    </w:p>
    <w:p w:rsidR="00EB453F" w:rsidRPr="005F7358" w:rsidRDefault="00C70483" w:rsidP="006A3C92">
      <w:pPr>
        <w:snapToGrid w:val="0"/>
        <w:spacing w:after="0" w:line="240" w:lineRule="auto"/>
        <w:ind w:firstLine="425"/>
        <w:jc w:val="both"/>
        <w:rPr>
          <w:rFonts w:ascii="Times New Roman" w:hAnsi="Times New Roman" w:cs="Times New Roman"/>
          <w:sz w:val="20"/>
          <w:szCs w:val="20"/>
        </w:rPr>
      </w:pPr>
      <w:r w:rsidRPr="005F7358">
        <w:rPr>
          <w:rFonts w:ascii="Times New Roman" w:hAnsi="Times New Roman" w:cs="Times New Roman"/>
          <w:sz w:val="20"/>
          <w:szCs w:val="20"/>
        </w:rPr>
        <w:t>In</w:t>
      </w:r>
      <w:r w:rsidR="00E8053E" w:rsidRPr="005F7358">
        <w:rPr>
          <w:rFonts w:ascii="Times New Roman" w:hAnsi="Times New Roman" w:cs="Times New Roman"/>
          <w:sz w:val="20"/>
          <w:szCs w:val="20"/>
        </w:rPr>
        <w:t xml:space="preserve"> order to compare the efficacy of molecular and cytogenetic </w:t>
      </w:r>
      <w:r w:rsidR="00736F5F" w:rsidRPr="005F7358">
        <w:rPr>
          <w:rFonts w:ascii="Times New Roman" w:hAnsi="Times New Roman" w:cs="Times New Roman"/>
          <w:sz w:val="20"/>
          <w:szCs w:val="20"/>
        </w:rPr>
        <w:t xml:space="preserve">predictive </w:t>
      </w:r>
      <w:r w:rsidR="00E8053E" w:rsidRPr="005F7358">
        <w:rPr>
          <w:rFonts w:ascii="Times New Roman" w:hAnsi="Times New Roman" w:cs="Times New Roman"/>
          <w:sz w:val="20"/>
          <w:szCs w:val="20"/>
        </w:rPr>
        <w:t xml:space="preserve">responses relative to each other, the predictive value of each was determined. At the </w:t>
      </w:r>
      <w:r w:rsidR="00545CAB" w:rsidRPr="005F7358">
        <w:rPr>
          <w:rFonts w:ascii="Times New Roman" w:hAnsi="Times New Roman" w:cs="Times New Roman"/>
          <w:sz w:val="20"/>
          <w:szCs w:val="20"/>
        </w:rPr>
        <w:t>3-month</w:t>
      </w:r>
      <w:r w:rsidR="00E8053E" w:rsidRPr="005F7358">
        <w:rPr>
          <w:rFonts w:ascii="Times New Roman" w:hAnsi="Times New Roman" w:cs="Times New Roman"/>
          <w:sz w:val="20"/>
          <w:szCs w:val="20"/>
        </w:rPr>
        <w:t xml:space="preserve"> time-point, 64.7% of the 51 evaluable patients had achieved an </w:t>
      </w:r>
      <w:r w:rsidR="0052749F" w:rsidRPr="005F7358">
        <w:rPr>
          <w:rFonts w:ascii="Times New Roman" w:hAnsi="Times New Roman" w:cs="Times New Roman"/>
          <w:sz w:val="20"/>
          <w:szCs w:val="20"/>
        </w:rPr>
        <w:t>EMR</w:t>
      </w:r>
      <w:r w:rsidR="00E8053E" w:rsidRPr="005F7358">
        <w:rPr>
          <w:rFonts w:ascii="Times New Roman" w:hAnsi="Times New Roman" w:cs="Times New Roman"/>
          <w:sz w:val="20"/>
          <w:szCs w:val="20"/>
        </w:rPr>
        <w:t xml:space="preserve"> with </w:t>
      </w:r>
      <w:r w:rsidR="00727A10" w:rsidRPr="005F7358">
        <w:rPr>
          <w:rFonts w:ascii="Times New Roman" w:hAnsi="Times New Roman" w:cs="Times New Roman"/>
          <w:sz w:val="20"/>
          <w:szCs w:val="20"/>
        </w:rPr>
        <w:t>BCR/ABL-1</w:t>
      </w:r>
      <w:r w:rsidR="00E8053E" w:rsidRPr="005F7358">
        <w:rPr>
          <w:rFonts w:ascii="Times New Roman" w:hAnsi="Times New Roman" w:cs="Times New Roman"/>
          <w:sz w:val="20"/>
          <w:szCs w:val="20"/>
        </w:rPr>
        <w:t xml:space="preserve"> transcript level &lt;10% (IS) (figure 2a)</w:t>
      </w:r>
      <w:r w:rsidR="00C15BA4" w:rsidRPr="005F7358">
        <w:rPr>
          <w:rFonts w:ascii="Times New Roman" w:hAnsi="Times New Roman" w:cs="Times New Roman"/>
          <w:sz w:val="20"/>
          <w:szCs w:val="20"/>
        </w:rPr>
        <w:t xml:space="preserve">. </w:t>
      </w:r>
      <w:r w:rsidR="00A06B31" w:rsidRPr="005F7358">
        <w:rPr>
          <w:rFonts w:ascii="Times New Roman" w:hAnsi="Times New Roman" w:cs="Times New Roman"/>
          <w:sz w:val="20"/>
          <w:szCs w:val="20"/>
        </w:rPr>
        <w:t>To determine whether achieving an EMR could predict a later cytogenetic response</w:t>
      </w:r>
      <w:r w:rsidR="00EB453F" w:rsidRPr="005F7358">
        <w:rPr>
          <w:rFonts w:ascii="Times New Roman" w:hAnsi="Times New Roman" w:cs="Times New Roman"/>
          <w:sz w:val="20"/>
          <w:szCs w:val="20"/>
        </w:rPr>
        <w:t xml:space="preserve"> at 6 months</w:t>
      </w:r>
      <w:r w:rsidR="00A06B31" w:rsidRPr="005F7358">
        <w:rPr>
          <w:rFonts w:ascii="Times New Roman" w:hAnsi="Times New Roman" w:cs="Times New Roman"/>
          <w:sz w:val="20"/>
          <w:szCs w:val="20"/>
        </w:rPr>
        <w:t xml:space="preserve">, we next looked at the Ph+ metaphase load in these patients </w:t>
      </w:r>
      <w:r w:rsidR="00EB453F" w:rsidRPr="005F7358">
        <w:rPr>
          <w:rFonts w:ascii="Times New Roman" w:hAnsi="Times New Roman" w:cs="Times New Roman"/>
          <w:sz w:val="20"/>
          <w:szCs w:val="20"/>
        </w:rPr>
        <w:t>at that time point</w:t>
      </w:r>
      <w:r w:rsidR="00A06B31" w:rsidRPr="005F7358">
        <w:rPr>
          <w:rFonts w:ascii="Times New Roman" w:hAnsi="Times New Roman" w:cs="Times New Roman"/>
          <w:sz w:val="20"/>
          <w:szCs w:val="20"/>
        </w:rPr>
        <w:t xml:space="preserve">. </w:t>
      </w:r>
      <w:r w:rsidR="00C15BA4" w:rsidRPr="005F7358">
        <w:rPr>
          <w:rFonts w:ascii="Times New Roman" w:hAnsi="Times New Roman" w:cs="Times New Roman"/>
          <w:sz w:val="20"/>
          <w:szCs w:val="20"/>
        </w:rPr>
        <w:t>Both the EMR+ and EMR- groups had 5 patients each with evaluable cytogenetic data</w:t>
      </w:r>
      <w:r w:rsidR="0052749F" w:rsidRPr="005F7358">
        <w:rPr>
          <w:rFonts w:ascii="Times New Roman" w:hAnsi="Times New Roman" w:cs="Times New Roman"/>
          <w:sz w:val="20"/>
          <w:szCs w:val="20"/>
        </w:rPr>
        <w:t xml:space="preserve"> at 6 </w:t>
      </w:r>
      <w:r w:rsidR="00EB453F" w:rsidRPr="005F7358">
        <w:rPr>
          <w:rFonts w:ascii="Times New Roman" w:hAnsi="Times New Roman" w:cs="Times New Roman"/>
          <w:sz w:val="20"/>
          <w:szCs w:val="20"/>
        </w:rPr>
        <w:t>months</w:t>
      </w:r>
      <w:r w:rsidR="0052749F" w:rsidRPr="005F7358">
        <w:rPr>
          <w:rFonts w:ascii="Times New Roman" w:hAnsi="Times New Roman" w:cs="Times New Roman"/>
          <w:sz w:val="20"/>
          <w:szCs w:val="20"/>
        </w:rPr>
        <w:t xml:space="preserve">. All </w:t>
      </w:r>
      <w:r w:rsidR="00736F5F" w:rsidRPr="005F7358">
        <w:rPr>
          <w:rFonts w:ascii="Times New Roman" w:hAnsi="Times New Roman" w:cs="Times New Roman"/>
          <w:sz w:val="20"/>
          <w:szCs w:val="20"/>
        </w:rPr>
        <w:t>patients who achieved</w:t>
      </w:r>
      <w:r w:rsidR="00EB453F" w:rsidRPr="005F7358">
        <w:rPr>
          <w:rFonts w:ascii="Times New Roman" w:hAnsi="Times New Roman" w:cs="Times New Roman"/>
          <w:sz w:val="20"/>
          <w:szCs w:val="20"/>
        </w:rPr>
        <w:t xml:space="preserve"> a</w:t>
      </w:r>
      <w:r w:rsidR="00DC31B1" w:rsidRPr="005F7358">
        <w:rPr>
          <w:rFonts w:ascii="Times New Roman" w:hAnsi="Times New Roman" w:cs="Times New Roman"/>
          <w:sz w:val="20"/>
          <w:szCs w:val="20"/>
        </w:rPr>
        <w:t>n E</w:t>
      </w:r>
      <w:r w:rsidR="0052749F" w:rsidRPr="005F7358">
        <w:rPr>
          <w:rFonts w:ascii="Times New Roman" w:hAnsi="Times New Roman" w:cs="Times New Roman"/>
          <w:sz w:val="20"/>
          <w:szCs w:val="20"/>
        </w:rPr>
        <w:t xml:space="preserve">MR </w:t>
      </w:r>
      <w:r w:rsidR="00EB453F" w:rsidRPr="005F7358">
        <w:rPr>
          <w:rFonts w:ascii="Times New Roman" w:hAnsi="Times New Roman" w:cs="Times New Roman"/>
          <w:sz w:val="20"/>
          <w:szCs w:val="20"/>
        </w:rPr>
        <w:t xml:space="preserve">had also achieved a </w:t>
      </w:r>
      <w:proofErr w:type="spellStart"/>
      <w:r w:rsidR="0052749F" w:rsidRPr="005F7358">
        <w:rPr>
          <w:rFonts w:ascii="Times New Roman" w:hAnsi="Times New Roman" w:cs="Times New Roman"/>
          <w:sz w:val="20"/>
          <w:szCs w:val="20"/>
        </w:rPr>
        <w:t>CCyR</w:t>
      </w:r>
      <w:proofErr w:type="spellEnd"/>
      <w:r w:rsidR="00EB453F" w:rsidRPr="005F7358">
        <w:rPr>
          <w:rFonts w:ascii="Times New Roman" w:hAnsi="Times New Roman" w:cs="Times New Roman"/>
          <w:sz w:val="20"/>
          <w:szCs w:val="20"/>
        </w:rPr>
        <w:t xml:space="preserve"> with no detectable Ph+ chromosomes</w:t>
      </w:r>
      <w:r w:rsidR="00736F5F" w:rsidRPr="005F7358">
        <w:rPr>
          <w:rFonts w:ascii="Times New Roman" w:hAnsi="Times New Roman" w:cs="Times New Roman"/>
          <w:sz w:val="20"/>
          <w:szCs w:val="20"/>
        </w:rPr>
        <w:t>,</w:t>
      </w:r>
      <w:r w:rsidR="0052749F" w:rsidRPr="005F7358">
        <w:rPr>
          <w:rFonts w:ascii="Times New Roman" w:hAnsi="Times New Roman" w:cs="Times New Roman"/>
          <w:sz w:val="20"/>
          <w:szCs w:val="20"/>
        </w:rPr>
        <w:t xml:space="preserve"> wh</w:t>
      </w:r>
      <w:r w:rsidR="00EB453F" w:rsidRPr="005F7358">
        <w:rPr>
          <w:rFonts w:ascii="Times New Roman" w:hAnsi="Times New Roman" w:cs="Times New Roman"/>
          <w:sz w:val="20"/>
          <w:szCs w:val="20"/>
        </w:rPr>
        <w:t>ereas</w:t>
      </w:r>
      <w:r w:rsidR="0052749F" w:rsidRPr="005F7358">
        <w:rPr>
          <w:rFonts w:ascii="Times New Roman" w:hAnsi="Times New Roman" w:cs="Times New Roman"/>
          <w:sz w:val="20"/>
          <w:szCs w:val="20"/>
        </w:rPr>
        <w:t xml:space="preserve"> none of the EMR- patients had </w:t>
      </w:r>
      <w:r w:rsidR="00EB453F" w:rsidRPr="005F7358">
        <w:rPr>
          <w:rFonts w:ascii="Times New Roman" w:hAnsi="Times New Roman" w:cs="Times New Roman"/>
          <w:sz w:val="20"/>
          <w:szCs w:val="20"/>
        </w:rPr>
        <w:t xml:space="preserve">reached the </w:t>
      </w:r>
      <w:proofErr w:type="spellStart"/>
      <w:r w:rsidR="0052749F" w:rsidRPr="005F7358">
        <w:rPr>
          <w:rFonts w:ascii="Times New Roman" w:hAnsi="Times New Roman" w:cs="Times New Roman"/>
          <w:sz w:val="20"/>
          <w:szCs w:val="20"/>
        </w:rPr>
        <w:t>CCyR</w:t>
      </w:r>
      <w:proofErr w:type="spellEnd"/>
      <w:r w:rsidR="00EB453F" w:rsidRPr="005F7358">
        <w:rPr>
          <w:rFonts w:ascii="Times New Roman" w:hAnsi="Times New Roman" w:cs="Times New Roman"/>
          <w:sz w:val="20"/>
          <w:szCs w:val="20"/>
        </w:rPr>
        <w:t xml:space="preserve">. </w:t>
      </w:r>
      <w:r w:rsidR="00EB453F" w:rsidRPr="005F7358">
        <w:rPr>
          <w:rFonts w:ascii="Times New Roman" w:hAnsi="Times New Roman" w:cs="Times New Roman"/>
          <w:sz w:val="20"/>
          <w:szCs w:val="20"/>
        </w:rPr>
        <w:lastRenderedPageBreak/>
        <w:t>This clearly</w:t>
      </w:r>
      <w:r w:rsidR="0052749F" w:rsidRPr="005F7358">
        <w:rPr>
          <w:rFonts w:ascii="Times New Roman" w:hAnsi="Times New Roman" w:cs="Times New Roman"/>
          <w:sz w:val="20"/>
          <w:szCs w:val="20"/>
        </w:rPr>
        <w:t xml:space="preserve"> indicat</w:t>
      </w:r>
      <w:r w:rsidR="00EB453F" w:rsidRPr="005F7358">
        <w:rPr>
          <w:rFonts w:ascii="Times New Roman" w:hAnsi="Times New Roman" w:cs="Times New Roman"/>
          <w:sz w:val="20"/>
          <w:szCs w:val="20"/>
        </w:rPr>
        <w:t>ed</w:t>
      </w:r>
      <w:r w:rsidR="0052749F" w:rsidRPr="005F7358">
        <w:rPr>
          <w:rFonts w:ascii="Times New Roman" w:hAnsi="Times New Roman" w:cs="Times New Roman"/>
          <w:sz w:val="20"/>
          <w:szCs w:val="20"/>
        </w:rPr>
        <w:t xml:space="preserve"> that </w:t>
      </w:r>
      <w:r w:rsidR="00EB453F" w:rsidRPr="005F7358">
        <w:rPr>
          <w:rFonts w:ascii="Times New Roman" w:hAnsi="Times New Roman" w:cs="Times New Roman"/>
          <w:sz w:val="20"/>
          <w:szCs w:val="20"/>
        </w:rPr>
        <w:t>an</w:t>
      </w:r>
      <w:r w:rsidR="0052749F" w:rsidRPr="005F7358">
        <w:rPr>
          <w:rFonts w:ascii="Times New Roman" w:hAnsi="Times New Roman" w:cs="Times New Roman"/>
          <w:sz w:val="20"/>
          <w:szCs w:val="20"/>
        </w:rPr>
        <w:t xml:space="preserve"> EMR </w:t>
      </w:r>
      <w:r w:rsidR="00EB453F" w:rsidRPr="005F7358">
        <w:rPr>
          <w:rFonts w:ascii="Times New Roman" w:hAnsi="Times New Roman" w:cs="Times New Roman"/>
          <w:sz w:val="20"/>
          <w:szCs w:val="20"/>
        </w:rPr>
        <w:t>at 3 months wa</w:t>
      </w:r>
      <w:r w:rsidR="0052749F" w:rsidRPr="005F7358">
        <w:rPr>
          <w:rFonts w:ascii="Times New Roman" w:hAnsi="Times New Roman" w:cs="Times New Roman"/>
          <w:sz w:val="20"/>
          <w:szCs w:val="20"/>
        </w:rPr>
        <w:t xml:space="preserve">s predictive </w:t>
      </w:r>
      <w:proofErr w:type="spellStart"/>
      <w:r w:rsidR="0052749F" w:rsidRPr="005F7358">
        <w:rPr>
          <w:rFonts w:ascii="Times New Roman" w:hAnsi="Times New Roman" w:cs="Times New Roman"/>
          <w:sz w:val="20"/>
          <w:szCs w:val="20"/>
        </w:rPr>
        <w:t>of</w:t>
      </w:r>
      <w:r w:rsidR="00EB453F" w:rsidRPr="005F7358">
        <w:rPr>
          <w:rFonts w:ascii="Times New Roman" w:hAnsi="Times New Roman" w:cs="Times New Roman"/>
          <w:sz w:val="20"/>
          <w:szCs w:val="20"/>
        </w:rPr>
        <w:t>a</w:t>
      </w:r>
      <w:proofErr w:type="spellEnd"/>
      <w:r w:rsidR="00EB453F" w:rsidRPr="005F7358">
        <w:rPr>
          <w:rFonts w:ascii="Times New Roman" w:hAnsi="Times New Roman" w:cs="Times New Roman"/>
          <w:sz w:val="20"/>
          <w:szCs w:val="20"/>
        </w:rPr>
        <w:t xml:space="preserve"> </w:t>
      </w:r>
      <w:proofErr w:type="spellStart"/>
      <w:r w:rsidR="00EB453F" w:rsidRPr="005F7358">
        <w:rPr>
          <w:rFonts w:ascii="Times New Roman" w:hAnsi="Times New Roman" w:cs="Times New Roman"/>
          <w:sz w:val="20"/>
          <w:szCs w:val="20"/>
        </w:rPr>
        <w:t>subsequent</w:t>
      </w:r>
      <w:r w:rsidR="0052749F" w:rsidRPr="005F7358">
        <w:rPr>
          <w:rFonts w:ascii="Times New Roman" w:hAnsi="Times New Roman" w:cs="Times New Roman"/>
          <w:sz w:val="20"/>
          <w:szCs w:val="20"/>
        </w:rPr>
        <w:t>cytogenetic</w:t>
      </w:r>
      <w:proofErr w:type="spellEnd"/>
      <w:r w:rsidR="0052749F" w:rsidRPr="005F7358">
        <w:rPr>
          <w:rFonts w:ascii="Times New Roman" w:hAnsi="Times New Roman" w:cs="Times New Roman"/>
          <w:sz w:val="20"/>
          <w:szCs w:val="20"/>
        </w:rPr>
        <w:t xml:space="preserve"> response</w:t>
      </w:r>
      <w:r w:rsidR="00EB453F" w:rsidRPr="005F7358">
        <w:rPr>
          <w:rFonts w:ascii="Times New Roman" w:hAnsi="Times New Roman" w:cs="Times New Roman"/>
          <w:sz w:val="20"/>
          <w:szCs w:val="20"/>
        </w:rPr>
        <w:t xml:space="preserve"> at 6 months</w:t>
      </w:r>
      <w:r w:rsidR="0052749F" w:rsidRPr="005F7358">
        <w:rPr>
          <w:rFonts w:ascii="Times New Roman" w:hAnsi="Times New Roman" w:cs="Times New Roman"/>
          <w:sz w:val="20"/>
          <w:szCs w:val="20"/>
        </w:rPr>
        <w:t xml:space="preserve">. </w:t>
      </w:r>
    </w:p>
    <w:p w:rsidR="00843D5E" w:rsidRPr="005F7358" w:rsidRDefault="0052749F" w:rsidP="006A3C92">
      <w:pPr>
        <w:snapToGrid w:val="0"/>
        <w:spacing w:after="0" w:line="240" w:lineRule="auto"/>
        <w:ind w:firstLine="425"/>
        <w:jc w:val="both"/>
        <w:rPr>
          <w:rFonts w:ascii="Times New Roman" w:hAnsi="Times New Roman" w:cs="Times New Roman"/>
          <w:sz w:val="20"/>
          <w:szCs w:val="20"/>
        </w:rPr>
      </w:pPr>
      <w:r w:rsidRPr="005F7358">
        <w:rPr>
          <w:rFonts w:ascii="Times New Roman" w:hAnsi="Times New Roman" w:cs="Times New Roman"/>
          <w:sz w:val="20"/>
          <w:szCs w:val="20"/>
        </w:rPr>
        <w:t xml:space="preserve">Similarly, </w:t>
      </w:r>
      <w:r w:rsidR="00EB453F" w:rsidRPr="005F7358">
        <w:rPr>
          <w:rFonts w:ascii="Times New Roman" w:hAnsi="Times New Roman" w:cs="Times New Roman"/>
          <w:sz w:val="20"/>
          <w:szCs w:val="20"/>
        </w:rPr>
        <w:t xml:space="preserve">we also tested whether </w:t>
      </w:r>
      <w:r w:rsidR="00504FF8" w:rsidRPr="005F7358">
        <w:rPr>
          <w:rFonts w:ascii="Times New Roman" w:hAnsi="Times New Roman" w:cs="Times New Roman"/>
          <w:sz w:val="20"/>
          <w:szCs w:val="20"/>
        </w:rPr>
        <w:t xml:space="preserve">attaining a </w:t>
      </w:r>
      <w:proofErr w:type="spellStart"/>
      <w:r w:rsidR="00504FF8" w:rsidRPr="005F7358">
        <w:rPr>
          <w:rFonts w:ascii="Times New Roman" w:hAnsi="Times New Roman" w:cs="Times New Roman"/>
          <w:sz w:val="20"/>
          <w:szCs w:val="20"/>
        </w:rPr>
        <w:t>CCyR</w:t>
      </w:r>
      <w:proofErr w:type="spellEnd"/>
      <w:r w:rsidR="00504FF8" w:rsidRPr="005F7358">
        <w:rPr>
          <w:rFonts w:ascii="Times New Roman" w:hAnsi="Times New Roman" w:cs="Times New Roman"/>
          <w:sz w:val="20"/>
          <w:szCs w:val="20"/>
        </w:rPr>
        <w:t xml:space="preserve"> at 6 months could predict a major molecular response (MMR) at 12 months. </w:t>
      </w:r>
      <w:r w:rsidR="00736545" w:rsidRPr="005F7358">
        <w:rPr>
          <w:rFonts w:ascii="Times New Roman" w:hAnsi="Times New Roman" w:cs="Times New Roman"/>
          <w:sz w:val="20"/>
          <w:szCs w:val="20"/>
        </w:rPr>
        <w:t xml:space="preserve">A total of 14 patients were </w:t>
      </w:r>
      <w:r w:rsidR="00504FF8" w:rsidRPr="005F7358">
        <w:rPr>
          <w:rFonts w:ascii="Times New Roman" w:hAnsi="Times New Roman" w:cs="Times New Roman"/>
          <w:sz w:val="20"/>
          <w:szCs w:val="20"/>
        </w:rPr>
        <w:t xml:space="preserve">available who were </w:t>
      </w:r>
      <w:r w:rsidR="00736545" w:rsidRPr="005F7358">
        <w:rPr>
          <w:rFonts w:ascii="Times New Roman" w:hAnsi="Times New Roman" w:cs="Times New Roman"/>
          <w:sz w:val="20"/>
          <w:szCs w:val="20"/>
        </w:rPr>
        <w:t xml:space="preserve">tested for Ph+ metaphases at 6 months </w:t>
      </w:r>
      <w:r w:rsidR="00504FF8" w:rsidRPr="005F7358">
        <w:rPr>
          <w:rFonts w:ascii="Times New Roman" w:hAnsi="Times New Roman" w:cs="Times New Roman"/>
          <w:sz w:val="20"/>
          <w:szCs w:val="20"/>
        </w:rPr>
        <w:t xml:space="preserve">and </w:t>
      </w:r>
      <w:r w:rsidR="00736545" w:rsidRPr="005F7358">
        <w:rPr>
          <w:rFonts w:ascii="Times New Roman" w:hAnsi="Times New Roman" w:cs="Times New Roman"/>
          <w:sz w:val="20"/>
          <w:szCs w:val="20"/>
        </w:rPr>
        <w:t>also had molecular data available at 12 months</w:t>
      </w:r>
      <w:r w:rsidR="00504FF8" w:rsidRPr="005F7358">
        <w:rPr>
          <w:rFonts w:ascii="Times New Roman" w:hAnsi="Times New Roman" w:cs="Times New Roman"/>
          <w:sz w:val="20"/>
          <w:szCs w:val="20"/>
        </w:rPr>
        <w:t>; out of these 14,</w:t>
      </w:r>
      <w:r w:rsidR="00736545" w:rsidRPr="005F7358">
        <w:rPr>
          <w:rFonts w:ascii="Times New Roman" w:hAnsi="Times New Roman" w:cs="Times New Roman"/>
          <w:sz w:val="20"/>
          <w:szCs w:val="20"/>
        </w:rPr>
        <w:t xml:space="preserve"> 8 (57.14%) were</w:t>
      </w:r>
      <w:r w:rsidR="001F3A4B" w:rsidRPr="005F7358">
        <w:rPr>
          <w:rFonts w:ascii="Times New Roman" w:hAnsi="Times New Roman" w:cs="Times New Roman"/>
          <w:sz w:val="20"/>
          <w:szCs w:val="20"/>
        </w:rPr>
        <w:t xml:space="preserve"> </w:t>
      </w:r>
      <w:proofErr w:type="spellStart"/>
      <w:r w:rsidR="001F3A4B" w:rsidRPr="005F7358">
        <w:rPr>
          <w:rFonts w:ascii="Times New Roman" w:hAnsi="Times New Roman" w:cs="Times New Roman"/>
          <w:sz w:val="20"/>
          <w:szCs w:val="20"/>
        </w:rPr>
        <w:t>in</w:t>
      </w:r>
      <w:r w:rsidR="00736545" w:rsidRPr="005F7358">
        <w:rPr>
          <w:rFonts w:ascii="Times New Roman" w:hAnsi="Times New Roman" w:cs="Times New Roman"/>
          <w:sz w:val="20"/>
          <w:szCs w:val="20"/>
        </w:rPr>
        <w:t>CCyR</w:t>
      </w:r>
      <w:proofErr w:type="spellEnd"/>
      <w:r w:rsidR="00736545" w:rsidRPr="005F7358">
        <w:rPr>
          <w:rFonts w:ascii="Times New Roman" w:hAnsi="Times New Roman" w:cs="Times New Roman"/>
          <w:sz w:val="20"/>
          <w:szCs w:val="20"/>
        </w:rPr>
        <w:t xml:space="preserve">+ and 6 (42.86%) were </w:t>
      </w:r>
      <w:proofErr w:type="spellStart"/>
      <w:r w:rsidR="00736545" w:rsidRPr="005F7358">
        <w:rPr>
          <w:rFonts w:ascii="Times New Roman" w:hAnsi="Times New Roman" w:cs="Times New Roman"/>
          <w:sz w:val="20"/>
          <w:szCs w:val="20"/>
        </w:rPr>
        <w:t>CCyR</w:t>
      </w:r>
      <w:proofErr w:type="spellEnd"/>
      <w:r w:rsidR="00736545" w:rsidRPr="005F7358">
        <w:rPr>
          <w:rFonts w:ascii="Times New Roman" w:hAnsi="Times New Roman" w:cs="Times New Roman"/>
          <w:sz w:val="20"/>
          <w:szCs w:val="20"/>
        </w:rPr>
        <w:t>-</w:t>
      </w:r>
      <w:r w:rsidR="00504FF8" w:rsidRPr="005F7358">
        <w:rPr>
          <w:rFonts w:ascii="Times New Roman" w:hAnsi="Times New Roman" w:cs="Times New Roman"/>
          <w:sz w:val="20"/>
          <w:szCs w:val="20"/>
        </w:rPr>
        <w:t xml:space="preserve"> at 6 months</w:t>
      </w:r>
      <w:r w:rsidR="00736545" w:rsidRPr="005F7358">
        <w:rPr>
          <w:rFonts w:ascii="Times New Roman" w:hAnsi="Times New Roman" w:cs="Times New Roman"/>
          <w:sz w:val="20"/>
          <w:szCs w:val="20"/>
        </w:rPr>
        <w:t xml:space="preserve">. </w:t>
      </w:r>
      <w:r w:rsidR="006A0BE9" w:rsidRPr="005F7358">
        <w:rPr>
          <w:rFonts w:ascii="Times New Roman" w:hAnsi="Times New Roman" w:cs="Times New Roman"/>
          <w:sz w:val="20"/>
          <w:szCs w:val="20"/>
        </w:rPr>
        <w:t>O</w:t>
      </w:r>
      <w:r w:rsidR="00736545" w:rsidRPr="005F7358">
        <w:rPr>
          <w:rFonts w:ascii="Times New Roman" w:hAnsi="Times New Roman" w:cs="Times New Roman"/>
          <w:sz w:val="20"/>
          <w:szCs w:val="20"/>
        </w:rPr>
        <w:t xml:space="preserve">nly 50% of the </w:t>
      </w:r>
      <w:proofErr w:type="spellStart"/>
      <w:r w:rsidR="00736545" w:rsidRPr="005F7358">
        <w:rPr>
          <w:rFonts w:ascii="Times New Roman" w:hAnsi="Times New Roman" w:cs="Times New Roman"/>
          <w:sz w:val="20"/>
          <w:szCs w:val="20"/>
        </w:rPr>
        <w:t>CCyR</w:t>
      </w:r>
      <w:proofErr w:type="spellEnd"/>
      <w:r w:rsidR="00736545" w:rsidRPr="005F7358">
        <w:rPr>
          <w:rFonts w:ascii="Times New Roman" w:hAnsi="Times New Roman" w:cs="Times New Roman"/>
          <w:sz w:val="20"/>
          <w:szCs w:val="20"/>
        </w:rPr>
        <w:t xml:space="preserve">+ patients </w:t>
      </w:r>
      <w:r w:rsidR="00504FF8" w:rsidRPr="005F7358">
        <w:rPr>
          <w:rFonts w:ascii="Times New Roman" w:hAnsi="Times New Roman" w:cs="Times New Roman"/>
          <w:sz w:val="20"/>
          <w:szCs w:val="20"/>
        </w:rPr>
        <w:t xml:space="preserve">had </w:t>
      </w:r>
      <w:r w:rsidR="00736545" w:rsidRPr="005F7358">
        <w:rPr>
          <w:rFonts w:ascii="Times New Roman" w:hAnsi="Times New Roman" w:cs="Times New Roman"/>
          <w:sz w:val="20"/>
          <w:szCs w:val="20"/>
        </w:rPr>
        <w:t>also achieved an MMR at 12 months</w:t>
      </w:r>
      <w:r w:rsidR="00504FF8" w:rsidRPr="005F7358">
        <w:rPr>
          <w:rFonts w:ascii="Times New Roman" w:hAnsi="Times New Roman" w:cs="Times New Roman"/>
          <w:sz w:val="20"/>
          <w:szCs w:val="20"/>
        </w:rPr>
        <w:t xml:space="preserve"> whereas 100% of the </w:t>
      </w:r>
      <w:proofErr w:type="spellStart"/>
      <w:r w:rsidR="00504FF8" w:rsidRPr="005F7358">
        <w:rPr>
          <w:rFonts w:ascii="Times New Roman" w:hAnsi="Times New Roman" w:cs="Times New Roman"/>
          <w:sz w:val="20"/>
          <w:szCs w:val="20"/>
        </w:rPr>
        <w:t>CCyR</w:t>
      </w:r>
      <w:proofErr w:type="spellEnd"/>
      <w:r w:rsidR="00504FF8" w:rsidRPr="005F7358">
        <w:rPr>
          <w:rFonts w:ascii="Times New Roman" w:hAnsi="Times New Roman" w:cs="Times New Roman"/>
          <w:sz w:val="20"/>
          <w:szCs w:val="20"/>
        </w:rPr>
        <w:t>- patients failed to reach an MMR</w:t>
      </w:r>
      <w:r w:rsidR="00736545" w:rsidRPr="005F7358">
        <w:rPr>
          <w:rFonts w:ascii="Times New Roman" w:hAnsi="Times New Roman" w:cs="Times New Roman"/>
          <w:sz w:val="20"/>
          <w:szCs w:val="20"/>
        </w:rPr>
        <w:t>.</w:t>
      </w:r>
      <w:r w:rsidR="00504FF8" w:rsidRPr="005F7358">
        <w:rPr>
          <w:rFonts w:ascii="Times New Roman" w:hAnsi="Times New Roman" w:cs="Times New Roman"/>
          <w:sz w:val="20"/>
          <w:szCs w:val="20"/>
        </w:rPr>
        <w:t xml:space="preserve"> Therefore, a </w:t>
      </w:r>
      <w:proofErr w:type="spellStart"/>
      <w:r w:rsidR="00504FF8" w:rsidRPr="005F7358">
        <w:rPr>
          <w:rFonts w:ascii="Times New Roman" w:hAnsi="Times New Roman" w:cs="Times New Roman"/>
          <w:sz w:val="20"/>
          <w:szCs w:val="20"/>
        </w:rPr>
        <w:t>CCyR</w:t>
      </w:r>
      <w:proofErr w:type="spellEnd"/>
      <w:r w:rsidR="00504FF8" w:rsidRPr="005F7358">
        <w:rPr>
          <w:rFonts w:ascii="Times New Roman" w:hAnsi="Times New Roman" w:cs="Times New Roman"/>
          <w:sz w:val="20"/>
          <w:szCs w:val="20"/>
        </w:rPr>
        <w:t xml:space="preserve"> at 6 months was not a reliable predictor of the 12 month MMR milestone.</w:t>
      </w:r>
    </w:p>
    <w:p w:rsidR="00897658" w:rsidRPr="005F7358" w:rsidRDefault="00736545" w:rsidP="006A3C92">
      <w:pPr>
        <w:snapToGrid w:val="0"/>
        <w:spacing w:after="0" w:line="240" w:lineRule="auto"/>
        <w:jc w:val="both"/>
        <w:rPr>
          <w:rFonts w:ascii="Times New Roman" w:hAnsi="Times New Roman" w:cs="Times New Roman"/>
          <w:b/>
          <w:bCs/>
          <w:sz w:val="20"/>
          <w:szCs w:val="20"/>
        </w:rPr>
      </w:pPr>
      <w:r w:rsidRPr="005F7358">
        <w:rPr>
          <w:rFonts w:ascii="Times New Roman" w:hAnsi="Times New Roman" w:cs="Times New Roman"/>
          <w:b/>
          <w:bCs/>
          <w:sz w:val="20"/>
          <w:szCs w:val="20"/>
        </w:rPr>
        <w:t xml:space="preserve">3.4 </w:t>
      </w:r>
      <w:r w:rsidR="00190BD1" w:rsidRPr="005F7358">
        <w:rPr>
          <w:rFonts w:ascii="Times New Roman" w:hAnsi="Times New Roman" w:cs="Times New Roman"/>
          <w:b/>
          <w:bCs/>
          <w:sz w:val="20"/>
          <w:szCs w:val="20"/>
        </w:rPr>
        <w:t xml:space="preserve">Cytogenetic testing </w:t>
      </w:r>
      <w:r w:rsidR="00A06B31" w:rsidRPr="005F7358">
        <w:rPr>
          <w:rFonts w:ascii="Times New Roman" w:hAnsi="Times New Roman" w:cs="Times New Roman"/>
          <w:b/>
          <w:bCs/>
          <w:sz w:val="20"/>
          <w:szCs w:val="20"/>
        </w:rPr>
        <w:t xml:space="preserve">at 6 months </w:t>
      </w:r>
      <w:r w:rsidR="00190BD1" w:rsidRPr="005F7358">
        <w:rPr>
          <w:rFonts w:ascii="Times New Roman" w:hAnsi="Times New Roman" w:cs="Times New Roman"/>
          <w:b/>
          <w:bCs/>
          <w:sz w:val="20"/>
          <w:szCs w:val="20"/>
        </w:rPr>
        <w:t>has no added value when the molecular response was known at 12 months</w:t>
      </w:r>
      <w:r w:rsidR="00AC4E88" w:rsidRPr="005F7358">
        <w:rPr>
          <w:rFonts w:ascii="Times New Roman" w:hAnsi="Times New Roman" w:cs="Times New Roman"/>
          <w:b/>
          <w:bCs/>
          <w:sz w:val="20"/>
          <w:szCs w:val="20"/>
        </w:rPr>
        <w:t>:</w:t>
      </w:r>
    </w:p>
    <w:p w:rsidR="00C77387" w:rsidRPr="005F7358" w:rsidRDefault="00C77387" w:rsidP="006A3C92">
      <w:pPr>
        <w:snapToGrid w:val="0"/>
        <w:spacing w:after="0" w:line="240" w:lineRule="auto"/>
        <w:ind w:firstLine="425"/>
        <w:jc w:val="both"/>
        <w:rPr>
          <w:rFonts w:ascii="Times New Roman" w:hAnsi="Times New Roman" w:cs="Times New Roman"/>
          <w:sz w:val="20"/>
          <w:szCs w:val="20"/>
        </w:rPr>
      </w:pPr>
      <w:r w:rsidRPr="005F7358">
        <w:rPr>
          <w:rFonts w:ascii="Times New Roman" w:hAnsi="Times New Roman" w:cs="Times New Roman"/>
          <w:sz w:val="20"/>
          <w:szCs w:val="20"/>
        </w:rPr>
        <w:t>At 12 months post treatment, 49% of the 51 evaluable patients had achieved an MMR while the remaining 51% failed an MMR</w:t>
      </w:r>
      <w:r w:rsidR="0034295F" w:rsidRPr="005F7358">
        <w:rPr>
          <w:rFonts w:ascii="Times New Roman" w:hAnsi="Times New Roman" w:cs="Times New Roman"/>
          <w:sz w:val="20"/>
          <w:szCs w:val="20"/>
        </w:rPr>
        <w:t xml:space="preserve"> (figure 3a)</w:t>
      </w:r>
      <w:r w:rsidRPr="005F7358">
        <w:rPr>
          <w:rFonts w:ascii="Times New Roman" w:hAnsi="Times New Roman" w:cs="Times New Roman"/>
          <w:sz w:val="20"/>
          <w:szCs w:val="20"/>
        </w:rPr>
        <w:t xml:space="preserve">. In order to determine </w:t>
      </w:r>
      <w:r w:rsidR="00190BD1" w:rsidRPr="005F7358">
        <w:rPr>
          <w:rFonts w:ascii="Times New Roman" w:hAnsi="Times New Roman" w:cs="Times New Roman"/>
          <w:sz w:val="20"/>
          <w:szCs w:val="20"/>
        </w:rPr>
        <w:t>the extent to which the</w:t>
      </w:r>
      <w:r w:rsidRPr="005F7358">
        <w:rPr>
          <w:rFonts w:ascii="Times New Roman" w:hAnsi="Times New Roman" w:cs="Times New Roman"/>
          <w:sz w:val="20"/>
          <w:szCs w:val="20"/>
        </w:rPr>
        <w:t xml:space="preserve"> cytogenetic </w:t>
      </w:r>
      <w:r w:rsidR="00190BD1" w:rsidRPr="005F7358">
        <w:rPr>
          <w:rFonts w:ascii="Times New Roman" w:hAnsi="Times New Roman" w:cs="Times New Roman"/>
          <w:sz w:val="20"/>
          <w:szCs w:val="20"/>
        </w:rPr>
        <w:t xml:space="preserve">response coincided with the molecular status, the proportion of patients </w:t>
      </w:r>
      <w:r w:rsidR="00DE78EB" w:rsidRPr="005F7358">
        <w:rPr>
          <w:rFonts w:ascii="Times New Roman" w:hAnsi="Times New Roman" w:cs="Times New Roman"/>
          <w:sz w:val="20"/>
          <w:szCs w:val="20"/>
        </w:rPr>
        <w:t xml:space="preserve">which had reached </w:t>
      </w:r>
      <w:r w:rsidR="00190BD1" w:rsidRPr="005F7358">
        <w:rPr>
          <w:rFonts w:ascii="Times New Roman" w:hAnsi="Times New Roman" w:cs="Times New Roman"/>
          <w:sz w:val="20"/>
          <w:szCs w:val="20"/>
        </w:rPr>
        <w:t xml:space="preserve">a </w:t>
      </w:r>
      <w:proofErr w:type="spellStart"/>
      <w:r w:rsidR="00190BD1" w:rsidRPr="005F7358">
        <w:rPr>
          <w:rFonts w:ascii="Times New Roman" w:hAnsi="Times New Roman" w:cs="Times New Roman"/>
          <w:sz w:val="20"/>
          <w:szCs w:val="20"/>
        </w:rPr>
        <w:t>CCyR</w:t>
      </w:r>
      <w:r w:rsidR="00DE78EB" w:rsidRPr="005F7358">
        <w:rPr>
          <w:rFonts w:ascii="Times New Roman" w:hAnsi="Times New Roman" w:cs="Times New Roman"/>
          <w:sz w:val="20"/>
          <w:szCs w:val="20"/>
        </w:rPr>
        <w:t>at</w:t>
      </w:r>
      <w:proofErr w:type="spellEnd"/>
      <w:r w:rsidR="002A6BF8" w:rsidRPr="005F7358">
        <w:rPr>
          <w:rFonts w:ascii="Times New Roman" w:hAnsi="Times New Roman" w:cs="Times New Roman"/>
          <w:sz w:val="20"/>
          <w:szCs w:val="20"/>
        </w:rPr>
        <w:t xml:space="preserve"> 12</w:t>
      </w:r>
      <w:r w:rsidR="001C7AA7" w:rsidRPr="005F7358">
        <w:rPr>
          <w:rFonts w:ascii="Times New Roman" w:hAnsi="Times New Roman" w:cs="Times New Roman"/>
          <w:sz w:val="20"/>
          <w:szCs w:val="20"/>
        </w:rPr>
        <w:t xml:space="preserve"> m</w:t>
      </w:r>
      <w:r w:rsidR="00DE78EB" w:rsidRPr="005F7358">
        <w:rPr>
          <w:rFonts w:ascii="Times New Roman" w:hAnsi="Times New Roman" w:cs="Times New Roman"/>
          <w:sz w:val="20"/>
          <w:szCs w:val="20"/>
        </w:rPr>
        <w:t xml:space="preserve">onths </w:t>
      </w:r>
      <w:r w:rsidR="00190BD1" w:rsidRPr="005F7358">
        <w:rPr>
          <w:rFonts w:ascii="Times New Roman" w:hAnsi="Times New Roman" w:cs="Times New Roman"/>
          <w:sz w:val="20"/>
          <w:szCs w:val="20"/>
        </w:rPr>
        <w:t xml:space="preserve">was determined in the MMR+ and MMR- groups. </w:t>
      </w:r>
      <w:r w:rsidR="002A6BF8" w:rsidRPr="005F7358">
        <w:rPr>
          <w:rFonts w:ascii="Times New Roman" w:hAnsi="Times New Roman" w:cs="Times New Roman"/>
          <w:sz w:val="20"/>
          <w:szCs w:val="20"/>
        </w:rPr>
        <w:t xml:space="preserve">A total of 6 MMR+ and 10 MMR- patients were also tested for a cytogenetic response at 12 months. </w:t>
      </w:r>
      <w:r w:rsidR="00190BD1" w:rsidRPr="005F7358">
        <w:rPr>
          <w:rFonts w:ascii="Times New Roman" w:hAnsi="Times New Roman" w:cs="Times New Roman"/>
          <w:sz w:val="20"/>
          <w:szCs w:val="20"/>
        </w:rPr>
        <w:t xml:space="preserve">All </w:t>
      </w:r>
      <w:proofErr w:type="spellStart"/>
      <w:r w:rsidR="00190BD1" w:rsidRPr="005F7358">
        <w:rPr>
          <w:rFonts w:ascii="Times New Roman" w:hAnsi="Times New Roman" w:cs="Times New Roman"/>
          <w:sz w:val="20"/>
          <w:szCs w:val="20"/>
        </w:rPr>
        <w:t>theMMR</w:t>
      </w:r>
      <w:proofErr w:type="spellEnd"/>
      <w:r w:rsidR="00190BD1" w:rsidRPr="005F7358">
        <w:rPr>
          <w:rFonts w:ascii="Times New Roman" w:hAnsi="Times New Roman" w:cs="Times New Roman"/>
          <w:sz w:val="20"/>
          <w:szCs w:val="20"/>
        </w:rPr>
        <w:t xml:space="preserve">+ patients </w:t>
      </w:r>
      <w:r w:rsidR="002A6BF8" w:rsidRPr="005F7358">
        <w:rPr>
          <w:rFonts w:ascii="Times New Roman" w:hAnsi="Times New Roman" w:cs="Times New Roman"/>
          <w:sz w:val="20"/>
          <w:szCs w:val="20"/>
        </w:rPr>
        <w:t>and 60% of</w:t>
      </w:r>
      <w:r w:rsidR="00190BD1" w:rsidRPr="005F7358">
        <w:rPr>
          <w:rFonts w:ascii="Times New Roman" w:hAnsi="Times New Roman" w:cs="Times New Roman"/>
          <w:sz w:val="20"/>
          <w:szCs w:val="20"/>
        </w:rPr>
        <w:t xml:space="preserve"> the MMR- patients</w:t>
      </w:r>
      <w:r w:rsidR="002A6BF8" w:rsidRPr="005F7358">
        <w:rPr>
          <w:rFonts w:ascii="Times New Roman" w:hAnsi="Times New Roman" w:cs="Times New Roman"/>
          <w:sz w:val="20"/>
          <w:szCs w:val="20"/>
        </w:rPr>
        <w:t xml:space="preserve"> also </w:t>
      </w:r>
      <w:r w:rsidR="00190BD1" w:rsidRPr="005F7358">
        <w:rPr>
          <w:rFonts w:ascii="Times New Roman" w:hAnsi="Times New Roman" w:cs="Times New Roman"/>
          <w:sz w:val="20"/>
          <w:szCs w:val="20"/>
        </w:rPr>
        <w:t xml:space="preserve">showed a </w:t>
      </w:r>
      <w:proofErr w:type="spellStart"/>
      <w:r w:rsidR="00190BD1" w:rsidRPr="005F7358">
        <w:rPr>
          <w:rFonts w:ascii="Times New Roman" w:hAnsi="Times New Roman" w:cs="Times New Roman"/>
          <w:sz w:val="20"/>
          <w:szCs w:val="20"/>
        </w:rPr>
        <w:t>CCyR</w:t>
      </w:r>
      <w:r w:rsidR="002A6BF8" w:rsidRPr="005F7358">
        <w:rPr>
          <w:rFonts w:ascii="Times New Roman" w:hAnsi="Times New Roman" w:cs="Times New Roman"/>
          <w:sz w:val="20"/>
          <w:szCs w:val="20"/>
        </w:rPr>
        <w:t>at</w:t>
      </w:r>
      <w:proofErr w:type="spellEnd"/>
      <w:r w:rsidR="002A6BF8" w:rsidRPr="005F7358">
        <w:rPr>
          <w:rFonts w:ascii="Times New Roman" w:hAnsi="Times New Roman" w:cs="Times New Roman"/>
          <w:sz w:val="20"/>
          <w:szCs w:val="20"/>
        </w:rPr>
        <w:t xml:space="preserve"> 12 months </w:t>
      </w:r>
      <w:r w:rsidR="0034295F" w:rsidRPr="005F7358">
        <w:rPr>
          <w:rFonts w:ascii="Times New Roman" w:hAnsi="Times New Roman" w:cs="Times New Roman"/>
          <w:sz w:val="20"/>
          <w:szCs w:val="20"/>
        </w:rPr>
        <w:t>(figure 3b)</w:t>
      </w:r>
      <w:r w:rsidR="002A6BF8" w:rsidRPr="005F7358">
        <w:rPr>
          <w:rFonts w:ascii="Times New Roman" w:hAnsi="Times New Roman" w:cs="Times New Roman"/>
          <w:sz w:val="20"/>
          <w:szCs w:val="20"/>
        </w:rPr>
        <w:t xml:space="preserve">. </w:t>
      </w:r>
      <w:r w:rsidR="00D67BB3" w:rsidRPr="005F7358">
        <w:rPr>
          <w:rFonts w:ascii="Times New Roman" w:hAnsi="Times New Roman" w:cs="Times New Roman"/>
          <w:sz w:val="20"/>
          <w:szCs w:val="20"/>
        </w:rPr>
        <w:t xml:space="preserve">Therefore, a </w:t>
      </w:r>
      <w:proofErr w:type="spellStart"/>
      <w:r w:rsidR="00D67BB3" w:rsidRPr="005F7358">
        <w:rPr>
          <w:rFonts w:ascii="Times New Roman" w:hAnsi="Times New Roman" w:cs="Times New Roman"/>
          <w:sz w:val="20"/>
          <w:szCs w:val="20"/>
        </w:rPr>
        <w:t>CCyR</w:t>
      </w:r>
      <w:proofErr w:type="spellEnd"/>
      <w:r w:rsidR="00D67BB3" w:rsidRPr="005F7358">
        <w:rPr>
          <w:rFonts w:ascii="Times New Roman" w:hAnsi="Times New Roman" w:cs="Times New Roman"/>
          <w:sz w:val="20"/>
          <w:szCs w:val="20"/>
        </w:rPr>
        <w:t xml:space="preserve"> at 12 months is not only redundant when an MMR has been achieved, it can also </w:t>
      </w:r>
      <w:r w:rsidR="00012530" w:rsidRPr="005F7358">
        <w:rPr>
          <w:rFonts w:ascii="Times New Roman" w:hAnsi="Times New Roman" w:cs="Times New Roman"/>
          <w:sz w:val="20"/>
          <w:szCs w:val="20"/>
        </w:rPr>
        <w:t>falsely predict a positive outcome.</w:t>
      </w:r>
    </w:p>
    <w:p w:rsidR="00897658" w:rsidRPr="005F7358" w:rsidRDefault="00190BD1" w:rsidP="006A3C92">
      <w:pPr>
        <w:snapToGrid w:val="0"/>
        <w:spacing w:after="0" w:line="240" w:lineRule="auto"/>
        <w:jc w:val="both"/>
        <w:rPr>
          <w:rFonts w:ascii="Times New Roman" w:hAnsi="Times New Roman" w:cs="Times New Roman"/>
          <w:b/>
          <w:bCs/>
          <w:sz w:val="20"/>
          <w:szCs w:val="20"/>
        </w:rPr>
      </w:pPr>
      <w:r w:rsidRPr="005F7358">
        <w:rPr>
          <w:rFonts w:ascii="Times New Roman" w:hAnsi="Times New Roman" w:cs="Times New Roman"/>
          <w:b/>
          <w:bCs/>
          <w:sz w:val="20"/>
          <w:szCs w:val="20"/>
        </w:rPr>
        <w:t>3.5 An early molecular response predicts a major m</w:t>
      </w:r>
      <w:r w:rsidR="00AC4E88" w:rsidRPr="005F7358">
        <w:rPr>
          <w:rFonts w:ascii="Times New Roman" w:hAnsi="Times New Roman" w:cs="Times New Roman"/>
          <w:b/>
          <w:bCs/>
          <w:sz w:val="20"/>
          <w:szCs w:val="20"/>
        </w:rPr>
        <w:t>olecular response at 12 months:</w:t>
      </w:r>
    </w:p>
    <w:p w:rsidR="00190BD1" w:rsidRPr="005F7358" w:rsidRDefault="00190BD1" w:rsidP="006A3C92">
      <w:pPr>
        <w:snapToGrid w:val="0"/>
        <w:spacing w:after="0" w:line="240" w:lineRule="auto"/>
        <w:ind w:firstLine="425"/>
        <w:jc w:val="both"/>
        <w:rPr>
          <w:rFonts w:ascii="Times New Roman" w:hAnsi="Times New Roman" w:cs="Times New Roman"/>
          <w:sz w:val="20"/>
          <w:szCs w:val="20"/>
        </w:rPr>
      </w:pPr>
      <w:r w:rsidRPr="005F7358">
        <w:rPr>
          <w:rFonts w:ascii="Times New Roman" w:hAnsi="Times New Roman" w:cs="Times New Roman"/>
          <w:sz w:val="20"/>
          <w:szCs w:val="20"/>
        </w:rPr>
        <w:t>To investigate the</w:t>
      </w:r>
      <w:r w:rsidR="001338B0" w:rsidRPr="005F7358">
        <w:rPr>
          <w:rFonts w:ascii="Times New Roman" w:hAnsi="Times New Roman" w:cs="Times New Roman"/>
          <w:sz w:val="20"/>
          <w:szCs w:val="20"/>
        </w:rPr>
        <w:t xml:space="preserve"> correlation between EMR</w:t>
      </w:r>
      <w:r w:rsidR="006A0BE9" w:rsidRPr="005F7358">
        <w:rPr>
          <w:rFonts w:ascii="Times New Roman" w:hAnsi="Times New Roman" w:cs="Times New Roman"/>
          <w:sz w:val="20"/>
          <w:szCs w:val="20"/>
        </w:rPr>
        <w:t xml:space="preserve"> at its predictive power of MMR, </w:t>
      </w:r>
      <w:r w:rsidRPr="005F7358">
        <w:rPr>
          <w:rFonts w:ascii="Times New Roman" w:hAnsi="Times New Roman" w:cs="Times New Roman"/>
          <w:sz w:val="20"/>
          <w:szCs w:val="20"/>
        </w:rPr>
        <w:t xml:space="preserve">the </w:t>
      </w:r>
      <w:r w:rsidR="0034295F" w:rsidRPr="005F7358">
        <w:rPr>
          <w:rFonts w:ascii="Times New Roman" w:hAnsi="Times New Roman" w:cs="Times New Roman"/>
          <w:sz w:val="20"/>
          <w:szCs w:val="20"/>
        </w:rPr>
        <w:t>molecular status at 12 months was compared for patients that reached EMR at 3 months to those that reached the same in 6 months. Achieving an EMR at 3 months correlated with a higher rate of MMR at 12 months compared to attaining the EMR at 6 months (figure 4). Around two-thirds of the patients (69%) that achiev</w:t>
      </w:r>
      <w:r w:rsidR="006A733D" w:rsidRPr="005F7358">
        <w:rPr>
          <w:rFonts w:ascii="Times New Roman" w:hAnsi="Times New Roman" w:cs="Times New Roman"/>
          <w:sz w:val="20"/>
          <w:szCs w:val="20"/>
        </w:rPr>
        <w:t>ed an EMR at 3 months also reached an MMR at 12 months, while 22% of failed</w:t>
      </w:r>
      <w:r w:rsidR="001338B0" w:rsidRPr="005F7358">
        <w:rPr>
          <w:rFonts w:ascii="Times New Roman" w:hAnsi="Times New Roman" w:cs="Times New Roman"/>
          <w:sz w:val="20"/>
          <w:szCs w:val="20"/>
        </w:rPr>
        <w:t xml:space="preserve"> to achieve</w:t>
      </w:r>
      <w:r w:rsidR="006A733D" w:rsidRPr="005F7358">
        <w:rPr>
          <w:rFonts w:ascii="Times New Roman" w:hAnsi="Times New Roman" w:cs="Times New Roman"/>
          <w:sz w:val="20"/>
          <w:szCs w:val="20"/>
        </w:rPr>
        <w:t xml:space="preserve"> MMR and 9% lost the molecular response attained between 3-6 months. On the other hand, only 16% of the patients that reached the EMR milestone at 6 months could also attain an MMR at 12 months. The majority of these patients (67%) never reached an MMR and 17% lost the 6-month molecular response.</w:t>
      </w:r>
    </w:p>
    <w:p w:rsidR="00736545" w:rsidRPr="005F7358" w:rsidRDefault="00736545" w:rsidP="006A3C92">
      <w:pPr>
        <w:snapToGrid w:val="0"/>
        <w:spacing w:after="0" w:line="240" w:lineRule="auto"/>
        <w:jc w:val="both"/>
        <w:rPr>
          <w:rFonts w:ascii="Times New Roman" w:hAnsi="Times New Roman" w:cs="Times New Roman"/>
          <w:b/>
          <w:sz w:val="20"/>
          <w:szCs w:val="20"/>
        </w:rPr>
      </w:pPr>
    </w:p>
    <w:p w:rsidR="006C5108" w:rsidRPr="005F7358" w:rsidRDefault="006C5108" w:rsidP="006A3C92">
      <w:pPr>
        <w:snapToGrid w:val="0"/>
        <w:spacing w:after="0" w:line="240" w:lineRule="auto"/>
        <w:jc w:val="both"/>
        <w:rPr>
          <w:rFonts w:ascii="Times New Roman" w:hAnsi="Times New Roman" w:cs="Times New Roman"/>
          <w:b/>
          <w:sz w:val="20"/>
          <w:szCs w:val="20"/>
        </w:rPr>
      </w:pPr>
      <w:r w:rsidRPr="005F7358">
        <w:rPr>
          <w:rFonts w:ascii="Times New Roman" w:hAnsi="Times New Roman" w:cs="Times New Roman"/>
          <w:b/>
          <w:sz w:val="20"/>
          <w:szCs w:val="20"/>
        </w:rPr>
        <w:t>4. Discussion</w:t>
      </w:r>
    </w:p>
    <w:p w:rsidR="006C5108" w:rsidRPr="005F7358" w:rsidRDefault="006C5108" w:rsidP="006A3C92">
      <w:pPr>
        <w:snapToGrid w:val="0"/>
        <w:spacing w:after="0" w:line="240" w:lineRule="auto"/>
        <w:ind w:firstLine="425"/>
        <w:jc w:val="both"/>
        <w:rPr>
          <w:rFonts w:ascii="Times New Roman" w:hAnsi="Times New Roman" w:cs="Times New Roman"/>
          <w:sz w:val="20"/>
          <w:szCs w:val="20"/>
        </w:rPr>
      </w:pPr>
      <w:r w:rsidRPr="005F7358">
        <w:rPr>
          <w:rFonts w:ascii="Times New Roman" w:hAnsi="Times New Roman" w:cs="Times New Roman"/>
          <w:sz w:val="20"/>
          <w:szCs w:val="20"/>
        </w:rPr>
        <w:t xml:space="preserve">The primary goal of CML therapy is the elimination of the fusion tyrosine </w:t>
      </w:r>
      <w:proofErr w:type="spellStart"/>
      <w:r w:rsidRPr="005F7358">
        <w:rPr>
          <w:rFonts w:ascii="Times New Roman" w:hAnsi="Times New Roman" w:cs="Times New Roman"/>
          <w:sz w:val="20"/>
          <w:szCs w:val="20"/>
        </w:rPr>
        <w:t>kinase</w:t>
      </w:r>
      <w:proofErr w:type="spellEnd"/>
      <w:r w:rsidRPr="005F7358">
        <w:rPr>
          <w:rFonts w:ascii="Times New Roman" w:hAnsi="Times New Roman" w:cs="Times New Roman"/>
          <w:sz w:val="20"/>
          <w:szCs w:val="20"/>
        </w:rPr>
        <w:t xml:space="preserve"> </w:t>
      </w:r>
      <w:r w:rsidR="00727A10" w:rsidRPr="005F7358">
        <w:rPr>
          <w:rFonts w:ascii="Times New Roman" w:hAnsi="Times New Roman" w:cs="Times New Roman"/>
          <w:sz w:val="20"/>
          <w:szCs w:val="20"/>
        </w:rPr>
        <w:t>BCR/ABL-1</w:t>
      </w:r>
      <w:r w:rsidRPr="005F7358">
        <w:rPr>
          <w:rFonts w:ascii="Times New Roman" w:hAnsi="Times New Roman" w:cs="Times New Roman"/>
          <w:sz w:val="20"/>
          <w:szCs w:val="20"/>
        </w:rPr>
        <w:t xml:space="preserve"> at the </w:t>
      </w:r>
      <w:proofErr w:type="spellStart"/>
      <w:r w:rsidRPr="005F7358">
        <w:rPr>
          <w:rFonts w:ascii="Times New Roman" w:hAnsi="Times New Roman" w:cs="Times New Roman"/>
          <w:sz w:val="20"/>
          <w:szCs w:val="20"/>
        </w:rPr>
        <w:t>cytogenetic</w:t>
      </w:r>
      <w:r w:rsidR="007914F6" w:rsidRPr="005F7358">
        <w:rPr>
          <w:rFonts w:ascii="Times New Roman" w:hAnsi="Times New Roman" w:cs="Times New Roman"/>
          <w:sz w:val="20"/>
          <w:szCs w:val="20"/>
        </w:rPr>
        <w:t>s</w:t>
      </w:r>
      <w:proofErr w:type="spellEnd"/>
      <w:r w:rsidRPr="005F7358">
        <w:rPr>
          <w:rFonts w:ascii="Times New Roman" w:hAnsi="Times New Roman" w:cs="Times New Roman"/>
          <w:sz w:val="20"/>
          <w:szCs w:val="20"/>
        </w:rPr>
        <w:t xml:space="preserve"> as well as the molecular level – the former is gauged by monitoring the Philadelphia (Ph+) </w:t>
      </w:r>
      <w:r w:rsidRPr="005F7358">
        <w:rPr>
          <w:rFonts w:ascii="Times New Roman" w:hAnsi="Times New Roman" w:cs="Times New Roman"/>
          <w:sz w:val="20"/>
          <w:szCs w:val="20"/>
        </w:rPr>
        <w:lastRenderedPageBreak/>
        <w:t xml:space="preserve">chromosome load and the latter by measuring the </w:t>
      </w:r>
      <w:r w:rsidR="00727A10" w:rsidRPr="005F7358">
        <w:rPr>
          <w:rFonts w:ascii="Times New Roman" w:hAnsi="Times New Roman" w:cs="Times New Roman"/>
          <w:sz w:val="20"/>
          <w:szCs w:val="20"/>
        </w:rPr>
        <w:t>BCR/ABL-1</w:t>
      </w:r>
      <w:r w:rsidRPr="005F7358">
        <w:rPr>
          <w:rFonts w:ascii="Times New Roman" w:hAnsi="Times New Roman" w:cs="Times New Roman"/>
          <w:sz w:val="20"/>
          <w:szCs w:val="20"/>
        </w:rPr>
        <w:t xml:space="preserve"> transcript levels. Cytogenetic analysis has long been the gold standard of CML diagnostics with a complete cytogenetic response (</w:t>
      </w:r>
      <w:proofErr w:type="spellStart"/>
      <w:r w:rsidRPr="005F7358">
        <w:rPr>
          <w:rFonts w:ascii="Times New Roman" w:hAnsi="Times New Roman" w:cs="Times New Roman"/>
          <w:sz w:val="20"/>
          <w:szCs w:val="20"/>
        </w:rPr>
        <w:t>CCyR</w:t>
      </w:r>
      <w:proofErr w:type="spellEnd"/>
      <w:r w:rsidRPr="005F7358">
        <w:rPr>
          <w:rFonts w:ascii="Times New Roman" w:hAnsi="Times New Roman" w:cs="Times New Roman"/>
          <w:sz w:val="20"/>
          <w:szCs w:val="20"/>
        </w:rPr>
        <w:t>) or absence of Ph+ chromosomes correlating with improved prognosis and survival (</w:t>
      </w:r>
      <w:proofErr w:type="spellStart"/>
      <w:r w:rsidRPr="005F7358">
        <w:rPr>
          <w:rFonts w:ascii="Times New Roman" w:hAnsi="Times New Roman" w:cs="Times New Roman"/>
          <w:sz w:val="20"/>
          <w:szCs w:val="20"/>
        </w:rPr>
        <w:t>Talpaz</w:t>
      </w:r>
      <w:proofErr w:type="spellEnd"/>
      <w:r w:rsidRPr="005F7358">
        <w:rPr>
          <w:rFonts w:ascii="Times New Roman" w:hAnsi="Times New Roman" w:cs="Times New Roman"/>
          <w:sz w:val="20"/>
          <w:szCs w:val="20"/>
        </w:rPr>
        <w:t xml:space="preserve">, 1987; </w:t>
      </w:r>
      <w:proofErr w:type="spellStart"/>
      <w:r w:rsidRPr="005F7358">
        <w:rPr>
          <w:rFonts w:ascii="Times New Roman" w:hAnsi="Times New Roman" w:cs="Times New Roman"/>
          <w:sz w:val="20"/>
          <w:szCs w:val="20"/>
        </w:rPr>
        <w:t>Kantarjian</w:t>
      </w:r>
      <w:proofErr w:type="spellEnd"/>
      <w:r w:rsidRPr="005F7358">
        <w:rPr>
          <w:rFonts w:ascii="Times New Roman" w:hAnsi="Times New Roman" w:cs="Times New Roman"/>
          <w:sz w:val="20"/>
          <w:szCs w:val="20"/>
        </w:rPr>
        <w:t xml:space="preserve">, 1995; </w:t>
      </w:r>
      <w:proofErr w:type="spellStart"/>
      <w:r w:rsidRPr="005F7358">
        <w:rPr>
          <w:rFonts w:ascii="Times New Roman" w:hAnsi="Times New Roman" w:cs="Times New Roman"/>
          <w:sz w:val="20"/>
          <w:szCs w:val="20"/>
        </w:rPr>
        <w:t>Baccarani</w:t>
      </w:r>
      <w:proofErr w:type="spellEnd"/>
      <w:r w:rsidR="00DC31B1" w:rsidRPr="005F7358">
        <w:rPr>
          <w:rFonts w:ascii="Times New Roman" w:hAnsi="Times New Roman" w:cs="Times New Roman"/>
          <w:sz w:val="20"/>
          <w:szCs w:val="20"/>
        </w:rPr>
        <w:t>, e</w:t>
      </w:r>
      <w:r w:rsidR="00BC4C40" w:rsidRPr="005F7358">
        <w:rPr>
          <w:rFonts w:ascii="Times New Roman" w:hAnsi="Times New Roman" w:cs="Times New Roman"/>
          <w:sz w:val="20"/>
          <w:szCs w:val="20"/>
        </w:rPr>
        <w:t>t al</w:t>
      </w:r>
      <w:r w:rsidRPr="005F7358">
        <w:rPr>
          <w:rFonts w:ascii="Times New Roman" w:hAnsi="Times New Roman" w:cs="Times New Roman"/>
          <w:sz w:val="20"/>
          <w:szCs w:val="20"/>
        </w:rPr>
        <w:t xml:space="preserve"> 2009). With the advent of the tyrosine </w:t>
      </w:r>
      <w:proofErr w:type="spellStart"/>
      <w:r w:rsidRPr="005F7358">
        <w:rPr>
          <w:rFonts w:ascii="Times New Roman" w:hAnsi="Times New Roman" w:cs="Times New Roman"/>
          <w:sz w:val="20"/>
          <w:szCs w:val="20"/>
        </w:rPr>
        <w:t>kinase</w:t>
      </w:r>
      <w:proofErr w:type="spellEnd"/>
      <w:r w:rsidRPr="005F7358">
        <w:rPr>
          <w:rFonts w:ascii="Times New Roman" w:hAnsi="Times New Roman" w:cs="Times New Roman"/>
          <w:sz w:val="20"/>
          <w:szCs w:val="20"/>
        </w:rPr>
        <w:t xml:space="preserve"> inhibitor (TKI) based therapies, 80-85% of the patients treated with the </w:t>
      </w:r>
      <w:proofErr w:type="spellStart"/>
      <w:r w:rsidRPr="005F7358">
        <w:rPr>
          <w:rFonts w:ascii="Times New Roman" w:hAnsi="Times New Roman" w:cs="Times New Roman"/>
          <w:sz w:val="20"/>
          <w:szCs w:val="20"/>
        </w:rPr>
        <w:t>TKIs</w:t>
      </w:r>
      <w:proofErr w:type="spellEnd"/>
      <w:r w:rsidRPr="005F7358">
        <w:rPr>
          <w:rFonts w:ascii="Times New Roman" w:hAnsi="Times New Roman" w:cs="Times New Roman"/>
          <w:sz w:val="20"/>
          <w:szCs w:val="20"/>
        </w:rPr>
        <w:t xml:space="preserve"> were able to achieve a </w:t>
      </w:r>
      <w:proofErr w:type="spellStart"/>
      <w:r w:rsidRPr="005F7358">
        <w:rPr>
          <w:rFonts w:ascii="Times New Roman" w:hAnsi="Times New Roman" w:cs="Times New Roman"/>
          <w:sz w:val="20"/>
          <w:szCs w:val="20"/>
        </w:rPr>
        <w:t>CCyR</w:t>
      </w:r>
      <w:proofErr w:type="spellEnd"/>
      <w:r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Kantarjian</w:t>
      </w:r>
      <w:proofErr w:type="spellEnd"/>
      <w:r w:rsidRPr="005F7358">
        <w:rPr>
          <w:rFonts w:ascii="Times New Roman" w:hAnsi="Times New Roman" w:cs="Times New Roman"/>
          <w:sz w:val="20"/>
          <w:szCs w:val="20"/>
        </w:rPr>
        <w:t xml:space="preserve">, 2008). However, a state of </w:t>
      </w:r>
      <w:proofErr w:type="spellStart"/>
      <w:r w:rsidRPr="005F7358">
        <w:rPr>
          <w:rFonts w:ascii="Times New Roman" w:hAnsi="Times New Roman" w:cs="Times New Roman"/>
          <w:sz w:val="20"/>
          <w:szCs w:val="20"/>
        </w:rPr>
        <w:t>CCyR</w:t>
      </w:r>
      <w:proofErr w:type="spellEnd"/>
      <w:r w:rsidRPr="005F7358">
        <w:rPr>
          <w:rFonts w:ascii="Times New Roman" w:hAnsi="Times New Roman" w:cs="Times New Roman"/>
          <w:sz w:val="20"/>
          <w:szCs w:val="20"/>
        </w:rPr>
        <w:t xml:space="preserve"> can still harbour minimal residual disease in the form of circulating </w:t>
      </w:r>
      <w:r w:rsidR="00727A10" w:rsidRPr="005F7358">
        <w:rPr>
          <w:rFonts w:ascii="Times New Roman" w:hAnsi="Times New Roman" w:cs="Times New Roman"/>
          <w:sz w:val="20"/>
          <w:szCs w:val="20"/>
        </w:rPr>
        <w:t>BCR/ABL-1</w:t>
      </w:r>
      <w:r w:rsidRPr="005F7358">
        <w:rPr>
          <w:rFonts w:ascii="Times New Roman" w:hAnsi="Times New Roman" w:cs="Times New Roman"/>
          <w:sz w:val="20"/>
          <w:szCs w:val="20"/>
        </w:rPr>
        <w:t>+ cells (</w:t>
      </w:r>
      <w:proofErr w:type="spellStart"/>
      <w:r w:rsidRPr="005F7358">
        <w:rPr>
          <w:rFonts w:ascii="Times New Roman" w:hAnsi="Times New Roman" w:cs="Times New Roman"/>
          <w:sz w:val="20"/>
          <w:szCs w:val="20"/>
        </w:rPr>
        <w:t>Baccarani</w:t>
      </w:r>
      <w:proofErr w:type="spellEnd"/>
      <w:r w:rsidRPr="005F7358">
        <w:rPr>
          <w:rFonts w:ascii="Times New Roman" w:hAnsi="Times New Roman" w:cs="Times New Roman"/>
          <w:sz w:val="20"/>
          <w:szCs w:val="20"/>
        </w:rPr>
        <w:t>, 2008) that can only be detected through molecular approaches.</w:t>
      </w:r>
    </w:p>
    <w:p w:rsidR="00AC4E88" w:rsidRPr="005F7358" w:rsidRDefault="006C5108" w:rsidP="006A3C92">
      <w:pPr>
        <w:snapToGrid w:val="0"/>
        <w:spacing w:after="0" w:line="240" w:lineRule="auto"/>
        <w:ind w:firstLine="425"/>
        <w:jc w:val="both"/>
        <w:rPr>
          <w:rFonts w:ascii="Times New Roman" w:hAnsi="Times New Roman" w:cs="Times New Roman"/>
          <w:sz w:val="20"/>
          <w:szCs w:val="20"/>
        </w:rPr>
      </w:pPr>
      <w:r w:rsidRPr="005F7358">
        <w:rPr>
          <w:rFonts w:ascii="Times New Roman" w:hAnsi="Times New Roman" w:cs="Times New Roman"/>
          <w:sz w:val="20"/>
          <w:szCs w:val="20"/>
        </w:rPr>
        <w:t xml:space="preserve">The molecular response to TKI therapy is defined as the progressive reduction in the levels of the </w:t>
      </w:r>
      <w:r w:rsidR="00727A10" w:rsidRPr="005F7358">
        <w:rPr>
          <w:rFonts w:ascii="Times New Roman" w:hAnsi="Times New Roman" w:cs="Times New Roman"/>
          <w:sz w:val="20"/>
          <w:szCs w:val="20"/>
        </w:rPr>
        <w:t>BCR/ABL-1</w:t>
      </w:r>
      <w:r w:rsidRPr="005F7358">
        <w:rPr>
          <w:rFonts w:ascii="Times New Roman" w:hAnsi="Times New Roman" w:cs="Times New Roman"/>
          <w:sz w:val="20"/>
          <w:szCs w:val="20"/>
        </w:rPr>
        <w:t xml:space="preserve"> mRNA levels relative to an internationally accepted baseline standard or international scale (IS) (</w:t>
      </w:r>
      <w:proofErr w:type="spellStart"/>
      <w:r w:rsidRPr="005F7358">
        <w:rPr>
          <w:rFonts w:ascii="Times New Roman" w:hAnsi="Times New Roman" w:cs="Times New Roman"/>
          <w:sz w:val="20"/>
          <w:szCs w:val="20"/>
        </w:rPr>
        <w:t>Baccarani</w:t>
      </w:r>
      <w:proofErr w:type="spellEnd"/>
      <w:r w:rsidRPr="005F7358">
        <w:rPr>
          <w:rFonts w:ascii="Times New Roman" w:hAnsi="Times New Roman" w:cs="Times New Roman"/>
          <w:sz w:val="20"/>
          <w:szCs w:val="20"/>
        </w:rPr>
        <w:t xml:space="preserve">, 2006; Branford, 2008; Hughes, 2006) as detected by the highly sensitive real time PCR. In the landmark IRIS trial (Hughes, 2003), patients treated with </w:t>
      </w:r>
      <w:proofErr w:type="spellStart"/>
      <w:r w:rsidR="007914F6" w:rsidRPr="005F7358">
        <w:rPr>
          <w:rFonts w:ascii="Times New Roman" w:hAnsi="Times New Roman" w:cs="Times New Roman"/>
          <w:sz w:val="20"/>
          <w:szCs w:val="20"/>
        </w:rPr>
        <w:t>I</w:t>
      </w:r>
      <w:r w:rsidRPr="005F7358">
        <w:rPr>
          <w:rFonts w:ascii="Times New Roman" w:hAnsi="Times New Roman" w:cs="Times New Roman"/>
          <w:sz w:val="20"/>
          <w:szCs w:val="20"/>
        </w:rPr>
        <w:t>matinib</w:t>
      </w:r>
      <w:proofErr w:type="spellEnd"/>
      <w:r w:rsidRPr="005F7358">
        <w:rPr>
          <w:rFonts w:ascii="Times New Roman" w:hAnsi="Times New Roman" w:cs="Times New Roman"/>
          <w:sz w:val="20"/>
          <w:szCs w:val="20"/>
        </w:rPr>
        <w:t xml:space="preserve"> displayed a gradual decrease in leukemic burden starting with a normalization of blood counts, followed by a </w:t>
      </w:r>
      <w:proofErr w:type="spellStart"/>
      <w:r w:rsidRPr="005F7358">
        <w:rPr>
          <w:rFonts w:ascii="Times New Roman" w:hAnsi="Times New Roman" w:cs="Times New Roman"/>
          <w:sz w:val="20"/>
          <w:szCs w:val="20"/>
        </w:rPr>
        <w:t>CCyR</w:t>
      </w:r>
      <w:proofErr w:type="spellEnd"/>
      <w:r w:rsidRPr="005F7358">
        <w:rPr>
          <w:rFonts w:ascii="Times New Roman" w:hAnsi="Times New Roman" w:cs="Times New Roman"/>
          <w:sz w:val="20"/>
          <w:szCs w:val="20"/>
        </w:rPr>
        <w:t xml:space="preserve"> and finally a major molecular response (MMR), characterized by a 3-log reduction (&lt;0.1% on the IS) in </w:t>
      </w:r>
      <w:r w:rsidR="00727A10" w:rsidRPr="005F7358">
        <w:rPr>
          <w:rFonts w:ascii="Times New Roman" w:hAnsi="Times New Roman" w:cs="Times New Roman"/>
          <w:sz w:val="20"/>
          <w:szCs w:val="20"/>
        </w:rPr>
        <w:t>BCR/ABL-1</w:t>
      </w:r>
      <w:r w:rsidRPr="005F7358">
        <w:rPr>
          <w:rFonts w:ascii="Times New Roman" w:hAnsi="Times New Roman" w:cs="Times New Roman"/>
          <w:sz w:val="20"/>
          <w:szCs w:val="20"/>
        </w:rPr>
        <w:t xml:space="preserve"> mRNA</w:t>
      </w:r>
      <w:r w:rsidR="00D67BB3" w:rsidRPr="005F7358">
        <w:rPr>
          <w:rFonts w:ascii="Times New Roman" w:hAnsi="Times New Roman" w:cs="Times New Roman"/>
          <w:sz w:val="20"/>
          <w:szCs w:val="20"/>
        </w:rPr>
        <w:t xml:space="preserve"> (Hughes, 2003; Hughes, 2006)</w:t>
      </w:r>
      <w:r w:rsidRPr="005F7358">
        <w:rPr>
          <w:rFonts w:ascii="Times New Roman" w:hAnsi="Times New Roman" w:cs="Times New Roman"/>
          <w:sz w:val="20"/>
          <w:szCs w:val="20"/>
        </w:rPr>
        <w:t xml:space="preserve">. </w:t>
      </w:r>
    </w:p>
    <w:p w:rsidR="006C5108" w:rsidRPr="005F7358" w:rsidRDefault="006C5108" w:rsidP="006A3C92">
      <w:pPr>
        <w:snapToGrid w:val="0"/>
        <w:spacing w:after="0" w:line="240" w:lineRule="auto"/>
        <w:ind w:firstLine="425"/>
        <w:jc w:val="both"/>
        <w:rPr>
          <w:rFonts w:ascii="Times New Roman" w:hAnsi="Times New Roman" w:cs="Times New Roman"/>
          <w:sz w:val="20"/>
          <w:szCs w:val="20"/>
        </w:rPr>
      </w:pPr>
      <w:r w:rsidRPr="005F7358">
        <w:rPr>
          <w:rFonts w:ascii="Times New Roman" w:hAnsi="Times New Roman" w:cs="Times New Roman"/>
          <w:sz w:val="20"/>
          <w:szCs w:val="20"/>
        </w:rPr>
        <w:t>Patients achieving an MMR had a negligible risk of disease progression and/or relapse in the following 12 months</w:t>
      </w:r>
      <w:r w:rsidR="00D67BB3" w:rsidRPr="005F7358">
        <w:rPr>
          <w:rFonts w:ascii="Times New Roman" w:hAnsi="Times New Roman" w:cs="Times New Roman"/>
          <w:sz w:val="20"/>
          <w:szCs w:val="20"/>
        </w:rPr>
        <w:t xml:space="preserve"> (Press, 2006)</w:t>
      </w:r>
      <w:r w:rsidRPr="005F7358">
        <w:rPr>
          <w:rFonts w:ascii="Times New Roman" w:hAnsi="Times New Roman" w:cs="Times New Roman"/>
          <w:sz w:val="20"/>
          <w:szCs w:val="20"/>
        </w:rPr>
        <w:t xml:space="preserve">. Furthermore, the molecular responses correlated with the cytogenetic responses – a 1-log reduction in </w:t>
      </w:r>
      <w:r w:rsidR="00727A10" w:rsidRPr="005F7358">
        <w:rPr>
          <w:rFonts w:ascii="Times New Roman" w:hAnsi="Times New Roman" w:cs="Times New Roman"/>
          <w:sz w:val="20"/>
          <w:szCs w:val="20"/>
        </w:rPr>
        <w:t>BCR/ABL-1</w:t>
      </w:r>
      <w:r w:rsidRPr="005F7358">
        <w:rPr>
          <w:rFonts w:ascii="Times New Roman" w:hAnsi="Times New Roman" w:cs="Times New Roman"/>
          <w:sz w:val="20"/>
          <w:szCs w:val="20"/>
        </w:rPr>
        <w:t xml:space="preserve"> levels (10% IS) was equivalent to a partial cytogenetic response (</w:t>
      </w:r>
      <w:proofErr w:type="spellStart"/>
      <w:r w:rsidRPr="005F7358">
        <w:rPr>
          <w:rFonts w:ascii="Times New Roman" w:hAnsi="Times New Roman" w:cs="Times New Roman"/>
          <w:sz w:val="20"/>
          <w:szCs w:val="20"/>
        </w:rPr>
        <w:t>PCyR</w:t>
      </w:r>
      <w:proofErr w:type="spellEnd"/>
      <w:r w:rsidRPr="005F7358">
        <w:rPr>
          <w:rFonts w:ascii="Times New Roman" w:hAnsi="Times New Roman" w:cs="Times New Roman"/>
          <w:sz w:val="20"/>
          <w:szCs w:val="20"/>
        </w:rPr>
        <w:t xml:space="preserve"> – 1-35% Ph+ chromosomes) while 2-log reduction (1% IS) to the </w:t>
      </w:r>
      <w:proofErr w:type="spellStart"/>
      <w:r w:rsidRPr="005F7358">
        <w:rPr>
          <w:rFonts w:ascii="Times New Roman" w:hAnsi="Times New Roman" w:cs="Times New Roman"/>
          <w:sz w:val="20"/>
          <w:szCs w:val="20"/>
        </w:rPr>
        <w:t>CCyR</w:t>
      </w:r>
      <w:proofErr w:type="spellEnd"/>
      <w:r w:rsidRPr="005F7358">
        <w:rPr>
          <w:rFonts w:ascii="Times New Roman" w:hAnsi="Times New Roman" w:cs="Times New Roman"/>
          <w:sz w:val="20"/>
          <w:szCs w:val="20"/>
        </w:rPr>
        <w:t xml:space="preserve">. The higher sensitivity of molecular testing called into question the need for continued cytogenetic testing as Ross et al (2006) reported in a study that </w:t>
      </w:r>
      <w:proofErr w:type="spellStart"/>
      <w:r w:rsidR="00BC4DBF" w:rsidRPr="005F7358">
        <w:rPr>
          <w:rFonts w:ascii="Times New Roman" w:hAnsi="Times New Roman" w:cs="Times New Roman"/>
          <w:sz w:val="20"/>
          <w:szCs w:val="20"/>
        </w:rPr>
        <w:t>I</w:t>
      </w:r>
      <w:r w:rsidRPr="005F7358">
        <w:rPr>
          <w:rFonts w:ascii="Times New Roman" w:hAnsi="Times New Roman" w:cs="Times New Roman"/>
          <w:sz w:val="20"/>
          <w:szCs w:val="20"/>
        </w:rPr>
        <w:t>matinib</w:t>
      </w:r>
      <w:proofErr w:type="spellEnd"/>
      <w:r w:rsidRPr="005F7358">
        <w:rPr>
          <w:rFonts w:ascii="Times New Roman" w:hAnsi="Times New Roman" w:cs="Times New Roman"/>
          <w:sz w:val="20"/>
          <w:szCs w:val="20"/>
        </w:rPr>
        <w:t xml:space="preserve"> treated patients that reached an MMR did not show any cytogenetic abnormality; the clinical value of cytogenetic testing was therefore limited to patients that did not achieve MMR or who lost it subsequently. </w:t>
      </w:r>
    </w:p>
    <w:p w:rsidR="00AC4E88" w:rsidRPr="005F7358" w:rsidRDefault="006C5108" w:rsidP="006A3C92">
      <w:pPr>
        <w:snapToGrid w:val="0"/>
        <w:spacing w:after="0" w:line="240" w:lineRule="auto"/>
        <w:ind w:firstLine="425"/>
        <w:jc w:val="both"/>
        <w:rPr>
          <w:rFonts w:ascii="Times New Roman" w:hAnsi="Times New Roman" w:cs="Times New Roman"/>
          <w:sz w:val="20"/>
          <w:szCs w:val="20"/>
        </w:rPr>
      </w:pPr>
      <w:r w:rsidRPr="005F7358">
        <w:rPr>
          <w:rFonts w:ascii="Times New Roman" w:hAnsi="Times New Roman" w:cs="Times New Roman"/>
          <w:sz w:val="20"/>
          <w:szCs w:val="20"/>
        </w:rPr>
        <w:t xml:space="preserve">The aim of our retrospective study was to examine the possibility of substituting FISH </w:t>
      </w:r>
      <w:r w:rsidR="00BC4DBF" w:rsidRPr="005F7358">
        <w:rPr>
          <w:rFonts w:ascii="Times New Roman" w:hAnsi="Times New Roman" w:cs="Times New Roman"/>
          <w:sz w:val="20"/>
          <w:szCs w:val="20"/>
        </w:rPr>
        <w:t xml:space="preserve">analysis </w:t>
      </w:r>
      <w:r w:rsidRPr="005F7358">
        <w:rPr>
          <w:rFonts w:ascii="Times New Roman" w:hAnsi="Times New Roman" w:cs="Times New Roman"/>
          <w:sz w:val="20"/>
          <w:szCs w:val="20"/>
        </w:rPr>
        <w:t xml:space="preserve">with molecular testing </w:t>
      </w:r>
      <w:r w:rsidR="00BC4DBF" w:rsidRPr="005F7358">
        <w:rPr>
          <w:rFonts w:ascii="Times New Roman" w:hAnsi="Times New Roman" w:cs="Times New Roman"/>
          <w:sz w:val="20"/>
          <w:szCs w:val="20"/>
        </w:rPr>
        <w:t xml:space="preserve">only </w:t>
      </w:r>
      <w:r w:rsidRPr="005F7358">
        <w:rPr>
          <w:rFonts w:ascii="Times New Roman" w:hAnsi="Times New Roman" w:cs="Times New Roman"/>
          <w:sz w:val="20"/>
          <w:szCs w:val="20"/>
        </w:rPr>
        <w:t xml:space="preserve">at specific time points post treatment (as per the guidelines of the ELN) and limit cytogenetic testing at diagnosis only. Reliable CML monitoring with RT-PCR alone would </w:t>
      </w:r>
      <w:r w:rsidR="00BC4DBF" w:rsidRPr="005F7358">
        <w:rPr>
          <w:rFonts w:ascii="Times New Roman" w:hAnsi="Times New Roman" w:cs="Times New Roman"/>
          <w:sz w:val="20"/>
          <w:szCs w:val="20"/>
        </w:rPr>
        <w:t xml:space="preserve">definitely avoids redundancy of unnecessary laboratory testing that are of limited added value and would </w:t>
      </w:r>
      <w:r w:rsidRPr="005F7358">
        <w:rPr>
          <w:rFonts w:ascii="Times New Roman" w:hAnsi="Times New Roman" w:cs="Times New Roman"/>
          <w:sz w:val="20"/>
          <w:szCs w:val="20"/>
        </w:rPr>
        <w:t>drastically cut down the</w:t>
      </w:r>
      <w:r w:rsidR="00BC4DBF" w:rsidRPr="005F7358">
        <w:rPr>
          <w:rFonts w:ascii="Times New Roman" w:hAnsi="Times New Roman" w:cs="Times New Roman"/>
          <w:sz w:val="20"/>
          <w:szCs w:val="20"/>
        </w:rPr>
        <w:t xml:space="preserve"> around </w:t>
      </w:r>
      <w:r w:rsidRPr="005F7358">
        <w:rPr>
          <w:rFonts w:ascii="Times New Roman" w:hAnsi="Times New Roman" w:cs="Times New Roman"/>
          <w:sz w:val="20"/>
          <w:szCs w:val="20"/>
        </w:rPr>
        <w:t>time and cost of treatment follow-up</w:t>
      </w:r>
      <w:r w:rsidR="00BC4DBF" w:rsidRPr="005F7358">
        <w:rPr>
          <w:rFonts w:ascii="Times New Roman" w:hAnsi="Times New Roman" w:cs="Times New Roman"/>
          <w:sz w:val="20"/>
          <w:szCs w:val="20"/>
        </w:rPr>
        <w:t>. In addition, it will be more</w:t>
      </w:r>
      <w:r w:rsidRPr="005F7358">
        <w:rPr>
          <w:rFonts w:ascii="Times New Roman" w:hAnsi="Times New Roman" w:cs="Times New Roman"/>
          <w:sz w:val="20"/>
          <w:szCs w:val="20"/>
        </w:rPr>
        <w:t xml:space="preserve"> convenient for patients</w:t>
      </w:r>
      <w:r w:rsidR="00BC4DBF" w:rsidRPr="005F7358">
        <w:rPr>
          <w:rFonts w:ascii="Times New Roman" w:hAnsi="Times New Roman" w:cs="Times New Roman"/>
          <w:sz w:val="20"/>
          <w:szCs w:val="20"/>
        </w:rPr>
        <w:t xml:space="preserve"> who will not go through frequent bone marrow invasive procedures</w:t>
      </w:r>
      <w:r w:rsidRPr="005F7358">
        <w:rPr>
          <w:rFonts w:ascii="Times New Roman" w:hAnsi="Times New Roman" w:cs="Times New Roman"/>
          <w:sz w:val="20"/>
          <w:szCs w:val="20"/>
        </w:rPr>
        <w:t xml:space="preserve">. </w:t>
      </w:r>
    </w:p>
    <w:p w:rsidR="00AC4E88" w:rsidRPr="005F7358" w:rsidRDefault="006C5108" w:rsidP="006A3C92">
      <w:pPr>
        <w:snapToGrid w:val="0"/>
        <w:spacing w:after="0" w:line="240" w:lineRule="auto"/>
        <w:ind w:firstLine="425"/>
        <w:jc w:val="both"/>
        <w:rPr>
          <w:rFonts w:ascii="Times New Roman" w:hAnsi="Times New Roman" w:cs="Times New Roman"/>
          <w:sz w:val="20"/>
          <w:szCs w:val="20"/>
        </w:rPr>
      </w:pPr>
      <w:r w:rsidRPr="005F7358">
        <w:rPr>
          <w:rFonts w:ascii="Times New Roman" w:hAnsi="Times New Roman" w:cs="Times New Roman"/>
          <w:sz w:val="20"/>
          <w:szCs w:val="20"/>
        </w:rPr>
        <w:lastRenderedPageBreak/>
        <w:t xml:space="preserve">The first step to answer this question was to estimate the correlation between the cytogenetic and molecular status of the disease in individual patients. With this objective, we performed a regression analysis between the </w:t>
      </w:r>
      <w:r w:rsidR="00727A10" w:rsidRPr="005F7358">
        <w:rPr>
          <w:rFonts w:ascii="Times New Roman" w:hAnsi="Times New Roman" w:cs="Times New Roman"/>
          <w:sz w:val="20"/>
          <w:szCs w:val="20"/>
        </w:rPr>
        <w:t>BCR/ABL-1</w:t>
      </w:r>
      <w:r w:rsidRPr="005F7358">
        <w:rPr>
          <w:rFonts w:ascii="Times New Roman" w:hAnsi="Times New Roman" w:cs="Times New Roman"/>
          <w:sz w:val="20"/>
          <w:szCs w:val="20"/>
        </w:rPr>
        <w:t xml:space="preserve"> levels and Ph+ chromosome load in individual patients at the start of the treatment and at different </w:t>
      </w:r>
      <w:r w:rsidR="00BC4DBF" w:rsidRPr="005F7358">
        <w:rPr>
          <w:rFonts w:ascii="Times New Roman" w:hAnsi="Times New Roman" w:cs="Times New Roman"/>
          <w:sz w:val="20"/>
          <w:szCs w:val="20"/>
        </w:rPr>
        <w:t xml:space="preserve">time points </w:t>
      </w:r>
      <w:r w:rsidRPr="005F7358">
        <w:rPr>
          <w:rFonts w:ascii="Times New Roman" w:hAnsi="Times New Roman" w:cs="Times New Roman"/>
          <w:sz w:val="20"/>
          <w:szCs w:val="20"/>
        </w:rPr>
        <w:t>post treatment (figure 1a). The baseline r</w:t>
      </w:r>
      <w:r w:rsidRPr="005F7358">
        <w:rPr>
          <w:rFonts w:ascii="Times New Roman" w:hAnsi="Times New Roman" w:cs="Times New Roman"/>
          <w:sz w:val="20"/>
          <w:szCs w:val="20"/>
          <w:vertAlign w:val="superscript"/>
        </w:rPr>
        <w:t>2</w:t>
      </w:r>
      <w:r w:rsidRPr="005F7358">
        <w:rPr>
          <w:rFonts w:ascii="Times New Roman" w:hAnsi="Times New Roman" w:cs="Times New Roman"/>
          <w:sz w:val="20"/>
          <w:szCs w:val="20"/>
        </w:rPr>
        <w:t xml:space="preserve"> value of 0.138 implied a weak correlation between the molecular and cytogenetic status at the start of treatment. Most of the patients who were tested for </w:t>
      </w:r>
      <w:r w:rsidR="00727A10" w:rsidRPr="005F7358">
        <w:rPr>
          <w:rFonts w:ascii="Times New Roman" w:hAnsi="Times New Roman" w:cs="Times New Roman"/>
          <w:sz w:val="20"/>
          <w:szCs w:val="20"/>
        </w:rPr>
        <w:t>BCR/ABL-1</w:t>
      </w:r>
      <w:r w:rsidRPr="005F7358">
        <w:rPr>
          <w:rFonts w:ascii="Times New Roman" w:hAnsi="Times New Roman" w:cs="Times New Roman"/>
          <w:sz w:val="20"/>
          <w:szCs w:val="20"/>
        </w:rPr>
        <w:t xml:space="preserve"> mRNA and Ph+ metaphases showed the presence of disease</w:t>
      </w:r>
      <w:r w:rsidR="00DD6199" w:rsidRPr="005F7358">
        <w:rPr>
          <w:rFonts w:ascii="Times New Roman" w:hAnsi="Times New Roman" w:cs="Times New Roman"/>
          <w:sz w:val="20"/>
          <w:szCs w:val="20"/>
        </w:rPr>
        <w:t xml:space="preserve"> in terms of both the cytogenetic and molecular markers</w:t>
      </w:r>
      <w:r w:rsidRPr="005F7358">
        <w:rPr>
          <w:rFonts w:ascii="Times New Roman" w:hAnsi="Times New Roman" w:cs="Times New Roman"/>
          <w:sz w:val="20"/>
          <w:szCs w:val="20"/>
        </w:rPr>
        <w:t xml:space="preserve">; the leukemic load however, was diagnosed at different levels by the cytogenetic and molecular parameters in the same patient (table1). </w:t>
      </w:r>
      <w:r w:rsidR="00DD6199" w:rsidRPr="005F7358">
        <w:rPr>
          <w:rFonts w:ascii="Times New Roman" w:hAnsi="Times New Roman" w:cs="Times New Roman"/>
          <w:sz w:val="20"/>
          <w:szCs w:val="20"/>
        </w:rPr>
        <w:t xml:space="preserve">For instance, there were 5 patients that had a high load of Ph+ metaphase (&gt;35%) but tested for &lt;10% </w:t>
      </w:r>
      <w:r w:rsidR="00727A10" w:rsidRPr="005F7358">
        <w:rPr>
          <w:rFonts w:ascii="Times New Roman" w:hAnsi="Times New Roman" w:cs="Times New Roman"/>
          <w:sz w:val="20"/>
          <w:szCs w:val="20"/>
        </w:rPr>
        <w:t>BCR/ABL-1</w:t>
      </w:r>
      <w:r w:rsidR="00DD6199" w:rsidRPr="005F7358">
        <w:rPr>
          <w:rFonts w:ascii="Times New Roman" w:hAnsi="Times New Roman" w:cs="Times New Roman"/>
          <w:sz w:val="20"/>
          <w:szCs w:val="20"/>
        </w:rPr>
        <w:t xml:space="preserve"> mRNA levels</w:t>
      </w:r>
      <w:r w:rsidR="00BC4DBF" w:rsidRPr="005F7358">
        <w:rPr>
          <w:rFonts w:ascii="Times New Roman" w:hAnsi="Times New Roman" w:cs="Times New Roman"/>
          <w:sz w:val="20"/>
          <w:szCs w:val="20"/>
        </w:rPr>
        <w:t xml:space="preserve"> (there is no clear explanation for such findings)</w:t>
      </w:r>
      <w:r w:rsidR="00DD6199" w:rsidRPr="005F7358">
        <w:rPr>
          <w:rFonts w:ascii="Times New Roman" w:hAnsi="Times New Roman" w:cs="Times New Roman"/>
          <w:sz w:val="20"/>
          <w:szCs w:val="20"/>
        </w:rPr>
        <w:t xml:space="preserve">. </w:t>
      </w:r>
    </w:p>
    <w:p w:rsidR="006C5108" w:rsidRPr="005F7358" w:rsidRDefault="006C5108" w:rsidP="006A3C92">
      <w:pPr>
        <w:snapToGrid w:val="0"/>
        <w:spacing w:after="0" w:line="240" w:lineRule="auto"/>
        <w:ind w:firstLine="425"/>
        <w:jc w:val="both"/>
        <w:rPr>
          <w:rFonts w:ascii="Times New Roman" w:hAnsi="Times New Roman" w:cs="Times New Roman"/>
          <w:sz w:val="20"/>
          <w:szCs w:val="20"/>
        </w:rPr>
      </w:pPr>
      <w:r w:rsidRPr="005F7358">
        <w:rPr>
          <w:rFonts w:ascii="Times New Roman" w:hAnsi="Times New Roman" w:cs="Times New Roman"/>
          <w:sz w:val="20"/>
          <w:szCs w:val="20"/>
        </w:rPr>
        <w:t>This strongly argues for the need of both molecular and cytogenetic tests at diagnosis to correctly determine the treatment course. The correlation improved as the treatment progressed, with r</w:t>
      </w:r>
      <w:r w:rsidRPr="005F7358">
        <w:rPr>
          <w:rFonts w:ascii="Times New Roman" w:hAnsi="Times New Roman" w:cs="Times New Roman"/>
          <w:sz w:val="20"/>
          <w:szCs w:val="20"/>
          <w:vertAlign w:val="superscript"/>
        </w:rPr>
        <w:t>2</w:t>
      </w:r>
      <w:r w:rsidRPr="005F7358">
        <w:rPr>
          <w:rFonts w:ascii="Times New Roman" w:hAnsi="Times New Roman" w:cs="Times New Roman"/>
          <w:sz w:val="20"/>
          <w:szCs w:val="20"/>
        </w:rPr>
        <w:t xml:space="preserve"> = </w:t>
      </w:r>
      <w:r w:rsidR="00792278" w:rsidRPr="005F7358">
        <w:rPr>
          <w:rFonts w:ascii="Times New Roman" w:hAnsi="Times New Roman" w:cs="Times New Roman"/>
          <w:sz w:val="20"/>
          <w:szCs w:val="20"/>
        </w:rPr>
        <w:t>0.495</w:t>
      </w:r>
      <w:r w:rsidRPr="005F7358">
        <w:rPr>
          <w:rFonts w:ascii="Times New Roman" w:hAnsi="Times New Roman" w:cs="Times New Roman"/>
          <w:sz w:val="20"/>
          <w:szCs w:val="20"/>
        </w:rPr>
        <w:t xml:space="preserve">and </w:t>
      </w:r>
      <w:r w:rsidR="00792278" w:rsidRPr="005F7358">
        <w:rPr>
          <w:rFonts w:ascii="Times New Roman" w:hAnsi="Times New Roman" w:cs="Times New Roman"/>
          <w:sz w:val="20"/>
          <w:szCs w:val="20"/>
        </w:rPr>
        <w:t>0.666 after</w:t>
      </w:r>
      <w:r w:rsidRPr="005F7358">
        <w:rPr>
          <w:rFonts w:ascii="Times New Roman" w:hAnsi="Times New Roman" w:cs="Times New Roman"/>
          <w:sz w:val="20"/>
          <w:szCs w:val="20"/>
        </w:rPr>
        <w:t xml:space="preserve"> 3 and 6 months respectively and the strongest correlation was seen after 12 months (r</w:t>
      </w:r>
      <w:r w:rsidRPr="005F7358">
        <w:rPr>
          <w:rFonts w:ascii="Times New Roman" w:hAnsi="Times New Roman" w:cs="Times New Roman"/>
          <w:sz w:val="20"/>
          <w:szCs w:val="20"/>
          <w:vertAlign w:val="superscript"/>
        </w:rPr>
        <w:t>2</w:t>
      </w:r>
      <w:r w:rsidRPr="005F7358">
        <w:rPr>
          <w:rFonts w:ascii="Times New Roman" w:hAnsi="Times New Roman" w:cs="Times New Roman"/>
          <w:sz w:val="20"/>
          <w:szCs w:val="20"/>
        </w:rPr>
        <w:t>= 0.981) (figures 1b, c, d). This indicated that the response to TKI therapy at the stipulated time points was progressing at both cytogenetic and molecular levels and that both the techniques had similar specificity. A positive correlation between the molecular and cytogenetic responses however</w:t>
      </w:r>
      <w:r w:rsidR="00B707C3" w:rsidRPr="005F7358">
        <w:rPr>
          <w:rFonts w:ascii="Times New Roman" w:hAnsi="Times New Roman" w:cs="Times New Roman"/>
          <w:sz w:val="20"/>
          <w:szCs w:val="20"/>
        </w:rPr>
        <w:t>, alone</w:t>
      </w:r>
      <w:r w:rsidRPr="005F7358">
        <w:rPr>
          <w:rFonts w:ascii="Times New Roman" w:hAnsi="Times New Roman" w:cs="Times New Roman"/>
          <w:sz w:val="20"/>
          <w:szCs w:val="20"/>
        </w:rPr>
        <w:t xml:space="preserve"> is not </w:t>
      </w:r>
      <w:r w:rsidR="00B707C3" w:rsidRPr="005F7358">
        <w:rPr>
          <w:rFonts w:ascii="Times New Roman" w:hAnsi="Times New Roman" w:cs="Times New Roman"/>
          <w:sz w:val="20"/>
          <w:szCs w:val="20"/>
        </w:rPr>
        <w:t>sufficient</w:t>
      </w:r>
      <w:r w:rsidRPr="005F7358">
        <w:rPr>
          <w:rFonts w:ascii="Times New Roman" w:hAnsi="Times New Roman" w:cs="Times New Roman"/>
          <w:sz w:val="20"/>
          <w:szCs w:val="20"/>
        </w:rPr>
        <w:t xml:space="preserve"> to substitute cytogenetic monitoring with molecular testing. </w:t>
      </w:r>
    </w:p>
    <w:p w:rsidR="00AC4E88" w:rsidRPr="005F7358" w:rsidRDefault="006C5108" w:rsidP="006A3C92">
      <w:pPr>
        <w:snapToGrid w:val="0"/>
        <w:spacing w:after="0" w:line="240" w:lineRule="auto"/>
        <w:ind w:firstLine="425"/>
        <w:jc w:val="both"/>
        <w:rPr>
          <w:rFonts w:ascii="Times New Roman" w:hAnsi="Times New Roman" w:cs="Times New Roman"/>
          <w:sz w:val="20"/>
          <w:szCs w:val="20"/>
        </w:rPr>
      </w:pPr>
      <w:r w:rsidRPr="005F7358">
        <w:rPr>
          <w:rFonts w:ascii="Times New Roman" w:hAnsi="Times New Roman" w:cs="Times New Roman"/>
          <w:sz w:val="20"/>
          <w:szCs w:val="20"/>
        </w:rPr>
        <w:t xml:space="preserve">Therefore, it was important to determine which of the two approaches had a better chance to predict treatment response and outcome. To this end, we first looked at the cytogenetic response of patients that had achieved an early molecular response (EMR) at 3 months (&lt;10% </w:t>
      </w:r>
      <w:r w:rsidR="00727A10" w:rsidRPr="005F7358">
        <w:rPr>
          <w:rFonts w:ascii="Times New Roman" w:hAnsi="Times New Roman" w:cs="Times New Roman"/>
          <w:sz w:val="20"/>
          <w:szCs w:val="20"/>
        </w:rPr>
        <w:t>BCR/ABL-1</w:t>
      </w:r>
      <w:r w:rsidRPr="005F7358">
        <w:rPr>
          <w:rFonts w:ascii="Times New Roman" w:hAnsi="Times New Roman" w:cs="Times New Roman"/>
          <w:sz w:val="20"/>
          <w:szCs w:val="20"/>
        </w:rPr>
        <w:t xml:space="preserve">). All the patients that had achieved an EMR, and for whom cytogenetic data was available, showed a </w:t>
      </w:r>
      <w:proofErr w:type="spellStart"/>
      <w:r w:rsidRPr="005F7358">
        <w:rPr>
          <w:rFonts w:ascii="Times New Roman" w:hAnsi="Times New Roman" w:cs="Times New Roman"/>
          <w:sz w:val="20"/>
          <w:szCs w:val="20"/>
        </w:rPr>
        <w:t>CCyR</w:t>
      </w:r>
      <w:proofErr w:type="spellEnd"/>
      <w:r w:rsidRPr="005F7358">
        <w:rPr>
          <w:rFonts w:ascii="Times New Roman" w:hAnsi="Times New Roman" w:cs="Times New Roman"/>
          <w:sz w:val="20"/>
          <w:szCs w:val="20"/>
        </w:rPr>
        <w:t xml:space="preserve"> at 6 months. On the other hand, patients without an EMR </w:t>
      </w:r>
      <w:r w:rsidR="00E83DE4" w:rsidRPr="005F7358">
        <w:rPr>
          <w:rFonts w:ascii="Times New Roman" w:hAnsi="Times New Roman" w:cs="Times New Roman"/>
          <w:sz w:val="20"/>
          <w:szCs w:val="20"/>
        </w:rPr>
        <w:t xml:space="preserve">also </w:t>
      </w:r>
      <w:r w:rsidRPr="005F7358">
        <w:rPr>
          <w:rFonts w:ascii="Times New Roman" w:hAnsi="Times New Roman" w:cs="Times New Roman"/>
          <w:sz w:val="20"/>
          <w:szCs w:val="20"/>
        </w:rPr>
        <w:t xml:space="preserve">did not achieve a </w:t>
      </w:r>
      <w:proofErr w:type="spellStart"/>
      <w:r w:rsidRPr="005F7358">
        <w:rPr>
          <w:rFonts w:ascii="Times New Roman" w:hAnsi="Times New Roman" w:cs="Times New Roman"/>
          <w:sz w:val="20"/>
          <w:szCs w:val="20"/>
        </w:rPr>
        <w:t>CCyR</w:t>
      </w:r>
      <w:proofErr w:type="spellEnd"/>
      <w:r w:rsidR="00E83DE4" w:rsidRPr="005F7358">
        <w:rPr>
          <w:rFonts w:ascii="Times New Roman" w:hAnsi="Times New Roman" w:cs="Times New Roman"/>
          <w:sz w:val="20"/>
          <w:szCs w:val="20"/>
        </w:rPr>
        <w:t xml:space="preserve"> at the 6 month time-point </w:t>
      </w:r>
      <w:r w:rsidRPr="005F7358">
        <w:rPr>
          <w:rFonts w:ascii="Times New Roman" w:hAnsi="Times New Roman" w:cs="Times New Roman"/>
          <w:sz w:val="20"/>
          <w:szCs w:val="20"/>
        </w:rPr>
        <w:t xml:space="preserve">(figure 2a). This showed that an EMR was 100% predictive of a complete cytogenetic response. </w:t>
      </w:r>
    </w:p>
    <w:p w:rsidR="006C5108" w:rsidRPr="005F7358" w:rsidRDefault="006C5108" w:rsidP="006A3C92">
      <w:pPr>
        <w:snapToGrid w:val="0"/>
        <w:spacing w:after="0" w:line="240" w:lineRule="auto"/>
        <w:ind w:firstLine="425"/>
        <w:jc w:val="both"/>
        <w:rPr>
          <w:rFonts w:ascii="Times New Roman" w:hAnsi="Times New Roman" w:cs="Times New Roman"/>
          <w:sz w:val="20"/>
          <w:szCs w:val="20"/>
        </w:rPr>
      </w:pPr>
      <w:r w:rsidRPr="005F7358">
        <w:rPr>
          <w:rFonts w:ascii="Times New Roman" w:hAnsi="Times New Roman" w:cs="Times New Roman"/>
          <w:sz w:val="20"/>
          <w:szCs w:val="20"/>
        </w:rPr>
        <w:t xml:space="preserve">Conversely, attaining a </w:t>
      </w:r>
      <w:proofErr w:type="spellStart"/>
      <w:r w:rsidRPr="005F7358">
        <w:rPr>
          <w:rFonts w:ascii="Times New Roman" w:hAnsi="Times New Roman" w:cs="Times New Roman"/>
          <w:sz w:val="20"/>
          <w:szCs w:val="20"/>
        </w:rPr>
        <w:t>CCyR</w:t>
      </w:r>
      <w:proofErr w:type="spellEnd"/>
      <w:r w:rsidRPr="005F7358">
        <w:rPr>
          <w:rFonts w:ascii="Times New Roman" w:hAnsi="Times New Roman" w:cs="Times New Roman"/>
          <w:sz w:val="20"/>
          <w:szCs w:val="20"/>
        </w:rPr>
        <w:t xml:space="preserve"> at 6 months did not guarantee a major molecular response, with only 50% of the patients with a </w:t>
      </w:r>
      <w:proofErr w:type="spellStart"/>
      <w:r w:rsidRPr="005F7358">
        <w:rPr>
          <w:rFonts w:ascii="Times New Roman" w:hAnsi="Times New Roman" w:cs="Times New Roman"/>
          <w:sz w:val="20"/>
          <w:szCs w:val="20"/>
        </w:rPr>
        <w:t>CCyRprogressing</w:t>
      </w:r>
      <w:proofErr w:type="spellEnd"/>
      <w:r w:rsidRPr="005F7358">
        <w:rPr>
          <w:rFonts w:ascii="Times New Roman" w:hAnsi="Times New Roman" w:cs="Times New Roman"/>
          <w:sz w:val="20"/>
          <w:szCs w:val="20"/>
        </w:rPr>
        <w:t xml:space="preserve"> to an </w:t>
      </w:r>
      <w:r w:rsidR="00F204C0" w:rsidRPr="005F7358">
        <w:rPr>
          <w:rFonts w:ascii="Times New Roman" w:hAnsi="Times New Roman" w:cs="Times New Roman"/>
          <w:sz w:val="20"/>
          <w:szCs w:val="20"/>
        </w:rPr>
        <w:t xml:space="preserve">MMR at </w:t>
      </w:r>
      <w:r w:rsidRPr="005F7358">
        <w:rPr>
          <w:rFonts w:ascii="Times New Roman" w:hAnsi="Times New Roman" w:cs="Times New Roman"/>
          <w:sz w:val="20"/>
          <w:szCs w:val="20"/>
        </w:rPr>
        <w:t>12 months after treatment. Lack of a cytogenetic response</w:t>
      </w:r>
      <w:r w:rsidR="00350724" w:rsidRPr="005F7358">
        <w:rPr>
          <w:rFonts w:ascii="Times New Roman" w:hAnsi="Times New Roman" w:cs="Times New Roman"/>
          <w:sz w:val="20"/>
          <w:szCs w:val="20"/>
        </w:rPr>
        <w:t xml:space="preserve"> is </w:t>
      </w:r>
      <w:r w:rsidRPr="005F7358">
        <w:rPr>
          <w:rFonts w:ascii="Times New Roman" w:hAnsi="Times New Roman" w:cs="Times New Roman"/>
          <w:sz w:val="20"/>
          <w:szCs w:val="20"/>
        </w:rPr>
        <w:t xml:space="preserve">however correlated with a failed MMR at 12 months (figure 2b). A similar observation was made by </w:t>
      </w:r>
      <w:proofErr w:type="spellStart"/>
      <w:r w:rsidRPr="005F7358">
        <w:rPr>
          <w:rFonts w:ascii="Times New Roman" w:hAnsi="Times New Roman" w:cs="Times New Roman"/>
          <w:sz w:val="20"/>
          <w:szCs w:val="20"/>
        </w:rPr>
        <w:t>Quintas-Cardama</w:t>
      </w:r>
      <w:proofErr w:type="spellEnd"/>
      <w:r w:rsidRPr="005F7358">
        <w:rPr>
          <w:rFonts w:ascii="Times New Roman" w:hAnsi="Times New Roman" w:cs="Times New Roman"/>
          <w:sz w:val="20"/>
          <w:szCs w:val="20"/>
        </w:rPr>
        <w:t xml:space="preserve"> (2009) who reported that patients who failed to reach a </w:t>
      </w:r>
      <w:proofErr w:type="spellStart"/>
      <w:r w:rsidRPr="005F7358">
        <w:rPr>
          <w:rFonts w:ascii="Times New Roman" w:hAnsi="Times New Roman" w:cs="Times New Roman"/>
          <w:sz w:val="20"/>
          <w:szCs w:val="20"/>
        </w:rPr>
        <w:t>CCyR</w:t>
      </w:r>
      <w:proofErr w:type="spellEnd"/>
      <w:r w:rsidRPr="005F7358">
        <w:rPr>
          <w:rFonts w:ascii="Times New Roman" w:hAnsi="Times New Roman" w:cs="Times New Roman"/>
          <w:sz w:val="20"/>
          <w:szCs w:val="20"/>
        </w:rPr>
        <w:t xml:space="preserve"> and a significantly reduced chance of attaining a molecular response 6 and 12 months in the first year of </w:t>
      </w:r>
      <w:proofErr w:type="spellStart"/>
      <w:r w:rsidR="0087767B" w:rsidRPr="005F7358">
        <w:rPr>
          <w:rFonts w:ascii="Times New Roman" w:hAnsi="Times New Roman" w:cs="Times New Roman"/>
          <w:sz w:val="20"/>
          <w:szCs w:val="20"/>
        </w:rPr>
        <w:t>I</w:t>
      </w:r>
      <w:r w:rsidRPr="005F7358">
        <w:rPr>
          <w:rFonts w:ascii="Times New Roman" w:hAnsi="Times New Roman" w:cs="Times New Roman"/>
          <w:sz w:val="20"/>
          <w:szCs w:val="20"/>
        </w:rPr>
        <w:t>matinib</w:t>
      </w:r>
      <w:proofErr w:type="spellEnd"/>
      <w:r w:rsidRPr="005F7358">
        <w:rPr>
          <w:rFonts w:ascii="Times New Roman" w:hAnsi="Times New Roman" w:cs="Times New Roman"/>
          <w:sz w:val="20"/>
          <w:szCs w:val="20"/>
        </w:rPr>
        <w:t xml:space="preserve"> therapy. </w:t>
      </w:r>
    </w:p>
    <w:p w:rsidR="00427DD9" w:rsidRPr="005F7358" w:rsidRDefault="006C5108" w:rsidP="006A3C92">
      <w:pPr>
        <w:snapToGrid w:val="0"/>
        <w:spacing w:after="0" w:line="240" w:lineRule="auto"/>
        <w:ind w:firstLine="425"/>
        <w:jc w:val="both"/>
        <w:rPr>
          <w:rFonts w:ascii="Times New Roman" w:hAnsi="Times New Roman" w:cs="Times New Roman"/>
          <w:sz w:val="20"/>
          <w:szCs w:val="20"/>
        </w:rPr>
      </w:pPr>
      <w:r w:rsidRPr="005F7358">
        <w:rPr>
          <w:rFonts w:ascii="Times New Roman" w:hAnsi="Times New Roman" w:cs="Times New Roman"/>
          <w:sz w:val="20"/>
          <w:szCs w:val="20"/>
        </w:rPr>
        <w:lastRenderedPageBreak/>
        <w:t xml:space="preserve">To further investigate the added value, if any, of cytogenetic testing at the 12 month milestone, we looked at the cytogenetic status of patients that had achieved an MMR against those who failed to reach an MMR. Overall, 48% of the patients had achieved an MMR after 12 months of TKI therapy and all the MMR+ patients who were also tested for Ph+ chromosome at 12 months had also achieved a </w:t>
      </w:r>
      <w:proofErr w:type="spellStart"/>
      <w:r w:rsidRPr="005F7358">
        <w:rPr>
          <w:rFonts w:ascii="Times New Roman" w:hAnsi="Times New Roman" w:cs="Times New Roman"/>
          <w:sz w:val="20"/>
          <w:szCs w:val="20"/>
        </w:rPr>
        <w:t>CCyR</w:t>
      </w:r>
      <w:proofErr w:type="spellEnd"/>
      <w:r w:rsidRPr="005F7358">
        <w:rPr>
          <w:rFonts w:ascii="Times New Roman" w:hAnsi="Times New Roman" w:cs="Times New Roman"/>
          <w:sz w:val="20"/>
          <w:szCs w:val="20"/>
        </w:rPr>
        <w:t xml:space="preserve"> (figure 3a). In contrast, 60% of the cytogenetically evaluable patients who failed to reach MMR had a </w:t>
      </w:r>
      <w:proofErr w:type="spellStart"/>
      <w:r w:rsidRPr="005F7358">
        <w:rPr>
          <w:rFonts w:ascii="Times New Roman" w:hAnsi="Times New Roman" w:cs="Times New Roman"/>
          <w:sz w:val="20"/>
          <w:szCs w:val="20"/>
        </w:rPr>
        <w:t>CCyR</w:t>
      </w:r>
      <w:proofErr w:type="spellEnd"/>
      <w:r w:rsidRPr="005F7358">
        <w:rPr>
          <w:rFonts w:ascii="Times New Roman" w:hAnsi="Times New Roman" w:cs="Times New Roman"/>
          <w:sz w:val="20"/>
          <w:szCs w:val="20"/>
        </w:rPr>
        <w:t xml:space="preserve"> (figure 3b), indicating the failure of the latter to predict the expected milestone. Taken together, our data pointed to an improved cytogenetic status of patients that had successfully achieved a molecular response.</w:t>
      </w:r>
    </w:p>
    <w:p w:rsidR="006C5108" w:rsidRPr="005F7358" w:rsidRDefault="00427DD9" w:rsidP="006A3C92">
      <w:pPr>
        <w:snapToGrid w:val="0"/>
        <w:spacing w:after="0" w:line="240" w:lineRule="auto"/>
        <w:ind w:firstLine="425"/>
        <w:jc w:val="both"/>
        <w:rPr>
          <w:rFonts w:ascii="Times New Roman" w:hAnsi="Times New Roman" w:cs="Times New Roman"/>
          <w:sz w:val="20"/>
          <w:szCs w:val="20"/>
        </w:rPr>
      </w:pPr>
      <w:r w:rsidRPr="005F7358">
        <w:rPr>
          <w:rFonts w:ascii="Times New Roman" w:hAnsi="Times New Roman" w:cs="Times New Roman"/>
          <w:sz w:val="20"/>
          <w:szCs w:val="20"/>
        </w:rPr>
        <w:t>T</w:t>
      </w:r>
      <w:r w:rsidR="006C5108" w:rsidRPr="005F7358">
        <w:rPr>
          <w:rFonts w:ascii="Times New Roman" w:hAnsi="Times New Roman" w:cs="Times New Roman"/>
          <w:sz w:val="20"/>
          <w:szCs w:val="20"/>
        </w:rPr>
        <w:t xml:space="preserve">his is in accordance with a study published by </w:t>
      </w:r>
      <w:proofErr w:type="spellStart"/>
      <w:r w:rsidR="006C5108" w:rsidRPr="005F7358">
        <w:rPr>
          <w:rFonts w:ascii="Times New Roman" w:hAnsi="Times New Roman" w:cs="Times New Roman"/>
          <w:sz w:val="20"/>
          <w:szCs w:val="20"/>
        </w:rPr>
        <w:t>Pashka</w:t>
      </w:r>
      <w:proofErr w:type="spellEnd"/>
      <w:r w:rsidR="006C5108" w:rsidRPr="005F7358">
        <w:rPr>
          <w:rFonts w:ascii="Times New Roman" w:hAnsi="Times New Roman" w:cs="Times New Roman"/>
          <w:sz w:val="20"/>
          <w:szCs w:val="20"/>
        </w:rPr>
        <w:t xml:space="preserve"> et al (2003) where patients with a major molecular response to </w:t>
      </w:r>
      <w:proofErr w:type="spellStart"/>
      <w:r w:rsidR="006C5108" w:rsidRPr="005F7358">
        <w:rPr>
          <w:rFonts w:ascii="Times New Roman" w:hAnsi="Times New Roman" w:cs="Times New Roman"/>
          <w:sz w:val="20"/>
          <w:szCs w:val="20"/>
        </w:rPr>
        <w:t>imatinib</w:t>
      </w:r>
      <w:proofErr w:type="spellEnd"/>
      <w:r w:rsidR="006C5108" w:rsidRPr="005F7358">
        <w:rPr>
          <w:rFonts w:ascii="Times New Roman" w:hAnsi="Times New Roman" w:cs="Times New Roman"/>
          <w:sz w:val="20"/>
          <w:szCs w:val="20"/>
        </w:rPr>
        <w:t xml:space="preserve"> did not lose the </w:t>
      </w:r>
      <w:proofErr w:type="spellStart"/>
      <w:r w:rsidR="006C5108" w:rsidRPr="005F7358">
        <w:rPr>
          <w:rFonts w:ascii="Times New Roman" w:hAnsi="Times New Roman" w:cs="Times New Roman"/>
          <w:sz w:val="20"/>
          <w:szCs w:val="20"/>
        </w:rPr>
        <w:t>CCyR</w:t>
      </w:r>
      <w:proofErr w:type="spellEnd"/>
      <w:r w:rsidR="006C5108" w:rsidRPr="005F7358">
        <w:rPr>
          <w:rFonts w:ascii="Times New Roman" w:hAnsi="Times New Roman" w:cs="Times New Roman"/>
          <w:sz w:val="20"/>
          <w:szCs w:val="20"/>
        </w:rPr>
        <w:t xml:space="preserve"> while 43% of the patients that failed to reach an MMR also lost their </w:t>
      </w:r>
      <w:proofErr w:type="spellStart"/>
      <w:r w:rsidR="006C5108" w:rsidRPr="005F7358">
        <w:rPr>
          <w:rFonts w:ascii="Times New Roman" w:hAnsi="Times New Roman" w:cs="Times New Roman"/>
          <w:sz w:val="20"/>
          <w:szCs w:val="20"/>
        </w:rPr>
        <w:t>CCyR</w:t>
      </w:r>
      <w:proofErr w:type="spellEnd"/>
      <w:r w:rsidR="006C5108" w:rsidRPr="005F7358">
        <w:rPr>
          <w:rFonts w:ascii="Times New Roman" w:hAnsi="Times New Roman" w:cs="Times New Roman"/>
          <w:sz w:val="20"/>
          <w:szCs w:val="20"/>
        </w:rPr>
        <w:t xml:space="preserve"> to </w:t>
      </w:r>
      <w:proofErr w:type="spellStart"/>
      <w:r w:rsidR="006C5108" w:rsidRPr="005F7358">
        <w:rPr>
          <w:rFonts w:ascii="Times New Roman" w:hAnsi="Times New Roman" w:cs="Times New Roman"/>
          <w:sz w:val="20"/>
          <w:szCs w:val="20"/>
        </w:rPr>
        <w:t>imatinib</w:t>
      </w:r>
      <w:proofErr w:type="spellEnd"/>
      <w:r w:rsidR="006C5108" w:rsidRPr="005F7358">
        <w:rPr>
          <w:rFonts w:ascii="Times New Roman" w:hAnsi="Times New Roman" w:cs="Times New Roman"/>
          <w:sz w:val="20"/>
          <w:szCs w:val="20"/>
        </w:rPr>
        <w:t xml:space="preserve">. Similar trends were reported by Cortes et al (2005), Marin et al (2008) and Press et al (2007) in later </w:t>
      </w:r>
      <w:proofErr w:type="spellStart"/>
      <w:r w:rsidR="006C5108" w:rsidRPr="005F7358">
        <w:rPr>
          <w:rFonts w:ascii="Times New Roman" w:hAnsi="Times New Roman" w:cs="Times New Roman"/>
          <w:sz w:val="20"/>
          <w:szCs w:val="20"/>
        </w:rPr>
        <w:t>imatinib</w:t>
      </w:r>
      <w:proofErr w:type="spellEnd"/>
      <w:r w:rsidR="006C5108" w:rsidRPr="005F7358">
        <w:rPr>
          <w:rFonts w:ascii="Times New Roman" w:hAnsi="Times New Roman" w:cs="Times New Roman"/>
          <w:sz w:val="20"/>
          <w:szCs w:val="20"/>
        </w:rPr>
        <w:t xml:space="preserve"> treatment trials wherein the probability of losing a </w:t>
      </w:r>
      <w:proofErr w:type="spellStart"/>
      <w:r w:rsidR="006C5108" w:rsidRPr="005F7358">
        <w:rPr>
          <w:rFonts w:ascii="Times New Roman" w:hAnsi="Times New Roman" w:cs="Times New Roman"/>
          <w:sz w:val="20"/>
          <w:szCs w:val="20"/>
        </w:rPr>
        <w:t>CCyR</w:t>
      </w:r>
      <w:proofErr w:type="spellEnd"/>
      <w:r w:rsidR="006C5108" w:rsidRPr="005F7358">
        <w:rPr>
          <w:rFonts w:ascii="Times New Roman" w:hAnsi="Times New Roman" w:cs="Times New Roman"/>
          <w:sz w:val="20"/>
          <w:szCs w:val="20"/>
        </w:rPr>
        <w:t xml:space="preserve"> during a median follow up between 12-60 months became significantly higher with the failure to reach an MMR at 12 months. </w:t>
      </w:r>
    </w:p>
    <w:p w:rsidR="00AC4E88" w:rsidRPr="005F7358" w:rsidRDefault="006C5108" w:rsidP="006A3C92">
      <w:pPr>
        <w:snapToGrid w:val="0"/>
        <w:spacing w:after="0" w:line="240" w:lineRule="auto"/>
        <w:ind w:firstLine="425"/>
        <w:jc w:val="both"/>
        <w:rPr>
          <w:rFonts w:ascii="Times New Roman" w:hAnsi="Times New Roman" w:cs="Times New Roman"/>
          <w:sz w:val="20"/>
          <w:szCs w:val="20"/>
        </w:rPr>
      </w:pPr>
      <w:r w:rsidRPr="005F7358">
        <w:rPr>
          <w:rFonts w:ascii="Times New Roman" w:hAnsi="Times New Roman" w:cs="Times New Roman"/>
          <w:sz w:val="20"/>
          <w:szCs w:val="20"/>
        </w:rPr>
        <w:t xml:space="preserve">It has been well established that the extent of an early molecular response can predict the later achievement of an MMR. In a study by Branford et al (2003), patients under </w:t>
      </w:r>
      <w:proofErr w:type="spellStart"/>
      <w:r w:rsidR="00350724" w:rsidRPr="005F7358">
        <w:rPr>
          <w:rFonts w:ascii="Times New Roman" w:hAnsi="Times New Roman" w:cs="Times New Roman"/>
          <w:sz w:val="20"/>
          <w:szCs w:val="20"/>
        </w:rPr>
        <w:t>i</w:t>
      </w:r>
      <w:r w:rsidRPr="005F7358">
        <w:rPr>
          <w:rFonts w:ascii="Times New Roman" w:hAnsi="Times New Roman" w:cs="Times New Roman"/>
          <w:sz w:val="20"/>
          <w:szCs w:val="20"/>
        </w:rPr>
        <w:t>matinib</w:t>
      </w:r>
      <w:proofErr w:type="spellEnd"/>
      <w:r w:rsidRPr="005F7358">
        <w:rPr>
          <w:rFonts w:ascii="Times New Roman" w:hAnsi="Times New Roman" w:cs="Times New Roman"/>
          <w:sz w:val="20"/>
          <w:szCs w:val="20"/>
        </w:rPr>
        <w:t xml:space="preserve"> treatment who displayed a 2-log reduction in </w:t>
      </w:r>
      <w:r w:rsidR="00727A10" w:rsidRPr="005F7358">
        <w:rPr>
          <w:rFonts w:ascii="Times New Roman" w:hAnsi="Times New Roman" w:cs="Times New Roman"/>
          <w:sz w:val="20"/>
          <w:szCs w:val="20"/>
        </w:rPr>
        <w:t>BCR/ABL-1</w:t>
      </w:r>
      <w:r w:rsidRPr="005F7358">
        <w:rPr>
          <w:rFonts w:ascii="Times New Roman" w:hAnsi="Times New Roman" w:cs="Times New Roman"/>
          <w:sz w:val="20"/>
          <w:szCs w:val="20"/>
        </w:rPr>
        <w:t xml:space="preserve"> levels had significantly better chance of achieving an MMR at 12 -24 months compared to the patients who had less than 2-log reduction or who failed to respond altogether at the molecular level. Furthermore, attaining a molecular respo</w:t>
      </w:r>
      <w:r w:rsidR="00350724" w:rsidRPr="005F7358">
        <w:rPr>
          <w:rFonts w:ascii="Times New Roman" w:hAnsi="Times New Roman" w:cs="Times New Roman"/>
          <w:sz w:val="20"/>
          <w:szCs w:val="20"/>
        </w:rPr>
        <w:t xml:space="preserve">nse at early time points during </w:t>
      </w:r>
      <w:proofErr w:type="spellStart"/>
      <w:r w:rsidR="00350724" w:rsidRPr="005F7358">
        <w:rPr>
          <w:rFonts w:ascii="Times New Roman" w:hAnsi="Times New Roman" w:cs="Times New Roman"/>
          <w:sz w:val="20"/>
          <w:szCs w:val="20"/>
        </w:rPr>
        <w:t>i</w:t>
      </w:r>
      <w:r w:rsidRPr="005F7358">
        <w:rPr>
          <w:rFonts w:ascii="Times New Roman" w:hAnsi="Times New Roman" w:cs="Times New Roman"/>
          <w:sz w:val="20"/>
          <w:szCs w:val="20"/>
        </w:rPr>
        <w:t>matinib</w:t>
      </w:r>
      <w:proofErr w:type="spellEnd"/>
      <w:r w:rsidRPr="005F7358">
        <w:rPr>
          <w:rFonts w:ascii="Times New Roman" w:hAnsi="Times New Roman" w:cs="Times New Roman"/>
          <w:sz w:val="20"/>
          <w:szCs w:val="20"/>
        </w:rPr>
        <w:t xml:space="preserve"> treatment is associated with higher rates of progression free survival (PFS) (Wang et al, 2003). </w:t>
      </w:r>
    </w:p>
    <w:p w:rsidR="006C5108" w:rsidRPr="005F7358" w:rsidRDefault="006C5108" w:rsidP="006A3C92">
      <w:pPr>
        <w:snapToGrid w:val="0"/>
        <w:spacing w:after="0" w:line="240" w:lineRule="auto"/>
        <w:ind w:firstLine="425"/>
        <w:jc w:val="both"/>
        <w:rPr>
          <w:rFonts w:ascii="Times New Roman" w:hAnsi="Times New Roman" w:cs="Times New Roman"/>
          <w:sz w:val="20"/>
          <w:szCs w:val="20"/>
        </w:rPr>
      </w:pPr>
      <w:r w:rsidRPr="005F7358">
        <w:rPr>
          <w:rFonts w:ascii="Times New Roman" w:hAnsi="Times New Roman" w:cs="Times New Roman"/>
          <w:sz w:val="20"/>
          <w:szCs w:val="20"/>
        </w:rPr>
        <w:t xml:space="preserve">We looked for similar trends in our patient cohort and checked whether duration to attaining an EMR (at-least 1-log reduction in </w:t>
      </w:r>
      <w:r w:rsidR="00727A10" w:rsidRPr="005F7358">
        <w:rPr>
          <w:rFonts w:ascii="Times New Roman" w:hAnsi="Times New Roman" w:cs="Times New Roman"/>
          <w:sz w:val="20"/>
          <w:szCs w:val="20"/>
        </w:rPr>
        <w:t>BCR/ABL-1</w:t>
      </w:r>
      <w:r w:rsidRPr="005F7358">
        <w:rPr>
          <w:rFonts w:ascii="Times New Roman" w:hAnsi="Times New Roman" w:cs="Times New Roman"/>
          <w:sz w:val="20"/>
          <w:szCs w:val="20"/>
        </w:rPr>
        <w:t xml:space="preserve"> or &lt;10% on the IS) influenced a subsequent MMR. Among the patients that attained an EMR at 3 months, 70% also reached an MMR at 12 months in contrast, only 17% of the patients that achieved the EMR at 6 months could also achieve an MMR. Furthermore, none of the patients that failed an MR even at 6 months were able to attain an MMR (figure 4). This finding is significant in light of a recent study at a Singapore medical centre (Bee et al, 2016) wherein the OS and EFS (event free survival) in an </w:t>
      </w:r>
      <w:proofErr w:type="spellStart"/>
      <w:r w:rsidR="00350724" w:rsidRPr="005F7358">
        <w:rPr>
          <w:rFonts w:ascii="Times New Roman" w:hAnsi="Times New Roman" w:cs="Times New Roman"/>
          <w:sz w:val="20"/>
          <w:szCs w:val="20"/>
        </w:rPr>
        <w:t>i</w:t>
      </w:r>
      <w:r w:rsidRPr="005F7358">
        <w:rPr>
          <w:rFonts w:ascii="Times New Roman" w:hAnsi="Times New Roman" w:cs="Times New Roman"/>
          <w:sz w:val="20"/>
          <w:szCs w:val="20"/>
        </w:rPr>
        <w:t>matinib</w:t>
      </w:r>
      <w:proofErr w:type="spellEnd"/>
      <w:r w:rsidRPr="005F7358">
        <w:rPr>
          <w:rFonts w:ascii="Times New Roman" w:hAnsi="Times New Roman" w:cs="Times New Roman"/>
          <w:sz w:val="20"/>
          <w:szCs w:val="20"/>
        </w:rPr>
        <w:t xml:space="preserve"> treated cohort depended majorly on achieving a </w:t>
      </w:r>
      <w:r w:rsidR="00727A10" w:rsidRPr="005F7358">
        <w:rPr>
          <w:rFonts w:ascii="Times New Roman" w:hAnsi="Times New Roman" w:cs="Times New Roman"/>
          <w:sz w:val="20"/>
          <w:szCs w:val="20"/>
        </w:rPr>
        <w:t>BCR/ABL-1</w:t>
      </w:r>
      <w:r w:rsidRPr="005F7358">
        <w:rPr>
          <w:rFonts w:ascii="Times New Roman" w:hAnsi="Times New Roman" w:cs="Times New Roman"/>
          <w:sz w:val="20"/>
          <w:szCs w:val="20"/>
        </w:rPr>
        <w:t xml:space="preserve"> of &lt;10% at 6 months or less. Bee et al concluded that patients with an EMR had a significantly better OS and EFS compared to those who failed an EMR; interestingly, </w:t>
      </w:r>
      <w:r w:rsidRPr="005F7358">
        <w:rPr>
          <w:rFonts w:ascii="Times New Roman" w:hAnsi="Times New Roman" w:cs="Times New Roman"/>
          <w:sz w:val="20"/>
          <w:szCs w:val="20"/>
        </w:rPr>
        <w:lastRenderedPageBreak/>
        <w:t xml:space="preserve">attaining a </w:t>
      </w:r>
      <w:proofErr w:type="spellStart"/>
      <w:r w:rsidRPr="005F7358">
        <w:rPr>
          <w:rFonts w:ascii="Times New Roman" w:hAnsi="Times New Roman" w:cs="Times New Roman"/>
          <w:sz w:val="20"/>
          <w:szCs w:val="20"/>
        </w:rPr>
        <w:t>CCyR</w:t>
      </w:r>
      <w:proofErr w:type="spellEnd"/>
      <w:r w:rsidRPr="005F7358">
        <w:rPr>
          <w:rFonts w:ascii="Times New Roman" w:hAnsi="Times New Roman" w:cs="Times New Roman"/>
          <w:sz w:val="20"/>
          <w:szCs w:val="20"/>
        </w:rPr>
        <w:t xml:space="preserve"> at 12 months and an MMR at 18 months offered no survival advantage to the </w:t>
      </w:r>
      <w:r w:rsidR="00350724" w:rsidRPr="005F7358">
        <w:rPr>
          <w:rFonts w:ascii="Times New Roman" w:hAnsi="Times New Roman" w:cs="Times New Roman"/>
          <w:sz w:val="20"/>
          <w:szCs w:val="20"/>
        </w:rPr>
        <w:t>patients</w:t>
      </w:r>
      <w:r w:rsidRPr="005F7358">
        <w:rPr>
          <w:rFonts w:ascii="Times New Roman" w:hAnsi="Times New Roman" w:cs="Times New Roman"/>
          <w:sz w:val="20"/>
          <w:szCs w:val="20"/>
        </w:rPr>
        <w:t>.</w:t>
      </w:r>
    </w:p>
    <w:p w:rsidR="009C4183" w:rsidRPr="005F7358" w:rsidRDefault="006C5108" w:rsidP="006A3C92">
      <w:pPr>
        <w:snapToGrid w:val="0"/>
        <w:spacing w:after="0" w:line="240" w:lineRule="auto"/>
        <w:ind w:firstLine="425"/>
        <w:jc w:val="both"/>
        <w:rPr>
          <w:rFonts w:ascii="Times New Roman" w:hAnsi="Times New Roman" w:cs="Times New Roman"/>
          <w:sz w:val="20"/>
          <w:szCs w:val="20"/>
        </w:rPr>
      </w:pPr>
      <w:r w:rsidRPr="005F7358">
        <w:rPr>
          <w:rFonts w:ascii="Times New Roman" w:hAnsi="Times New Roman" w:cs="Times New Roman"/>
          <w:sz w:val="20"/>
          <w:szCs w:val="20"/>
        </w:rPr>
        <w:t xml:space="preserve">Taking all our data together, we concluded that molecular testing has a better predictive value and can be sufficient to monitor TKI therapy response. Our study however, has several limitations. For one, our patient cohort size was limited to 63, of which even fewer patients had </w:t>
      </w:r>
      <w:r w:rsidR="006F0E40" w:rsidRPr="005F7358">
        <w:rPr>
          <w:rFonts w:ascii="Times New Roman" w:hAnsi="Times New Roman" w:cs="Times New Roman"/>
          <w:sz w:val="20"/>
          <w:szCs w:val="20"/>
        </w:rPr>
        <w:t xml:space="preserve">complete </w:t>
      </w:r>
      <w:r w:rsidRPr="005F7358">
        <w:rPr>
          <w:rFonts w:ascii="Times New Roman" w:hAnsi="Times New Roman" w:cs="Times New Roman"/>
          <w:sz w:val="20"/>
          <w:szCs w:val="20"/>
        </w:rPr>
        <w:t xml:space="preserve">data available for molecular and/cytogenetic status at </w:t>
      </w:r>
      <w:r w:rsidR="006F0E40" w:rsidRPr="005F7358">
        <w:rPr>
          <w:rFonts w:ascii="Times New Roman" w:hAnsi="Times New Roman" w:cs="Times New Roman"/>
          <w:sz w:val="20"/>
          <w:szCs w:val="20"/>
        </w:rPr>
        <w:t xml:space="preserve">specified </w:t>
      </w:r>
      <w:r w:rsidRPr="005F7358">
        <w:rPr>
          <w:rFonts w:ascii="Times New Roman" w:hAnsi="Times New Roman" w:cs="Times New Roman"/>
          <w:sz w:val="20"/>
          <w:szCs w:val="20"/>
        </w:rPr>
        <w:t>time point</w:t>
      </w:r>
      <w:r w:rsidR="00350724" w:rsidRPr="005F7358">
        <w:rPr>
          <w:rFonts w:ascii="Times New Roman" w:hAnsi="Times New Roman" w:cs="Times New Roman"/>
          <w:sz w:val="20"/>
          <w:szCs w:val="20"/>
        </w:rPr>
        <w:t>s</w:t>
      </w:r>
      <w:r w:rsidRPr="005F7358">
        <w:rPr>
          <w:rFonts w:ascii="Times New Roman" w:hAnsi="Times New Roman" w:cs="Times New Roman"/>
          <w:sz w:val="20"/>
          <w:szCs w:val="20"/>
        </w:rPr>
        <w:t>. Secondly, the patients need</w:t>
      </w:r>
      <w:r w:rsidR="00350724" w:rsidRPr="005F7358">
        <w:rPr>
          <w:rFonts w:ascii="Times New Roman" w:hAnsi="Times New Roman" w:cs="Times New Roman"/>
          <w:sz w:val="20"/>
          <w:szCs w:val="20"/>
        </w:rPr>
        <w:t>ed</w:t>
      </w:r>
      <w:r w:rsidRPr="005F7358">
        <w:rPr>
          <w:rFonts w:ascii="Times New Roman" w:hAnsi="Times New Roman" w:cs="Times New Roman"/>
          <w:sz w:val="20"/>
          <w:szCs w:val="20"/>
        </w:rPr>
        <w:t xml:space="preserve"> to be followed after the 12 month milestone in order to assess </w:t>
      </w:r>
      <w:r w:rsidR="00C9488B" w:rsidRPr="005F7358">
        <w:rPr>
          <w:rFonts w:ascii="Times New Roman" w:hAnsi="Times New Roman" w:cs="Times New Roman"/>
          <w:sz w:val="20"/>
          <w:szCs w:val="20"/>
        </w:rPr>
        <w:lastRenderedPageBreak/>
        <w:t>whether the</w:t>
      </w:r>
      <w:r w:rsidRPr="005F7358">
        <w:rPr>
          <w:rFonts w:ascii="Times New Roman" w:hAnsi="Times New Roman" w:cs="Times New Roman"/>
          <w:sz w:val="20"/>
          <w:szCs w:val="20"/>
        </w:rPr>
        <w:t xml:space="preserve"> molecular response in the</w:t>
      </w:r>
      <w:r w:rsidR="00C9488B" w:rsidRPr="005F7358">
        <w:rPr>
          <w:rFonts w:ascii="Times New Roman" w:hAnsi="Times New Roman" w:cs="Times New Roman"/>
          <w:sz w:val="20"/>
          <w:szCs w:val="20"/>
        </w:rPr>
        <w:t>se</w:t>
      </w:r>
      <w:r w:rsidRPr="005F7358">
        <w:rPr>
          <w:rFonts w:ascii="Times New Roman" w:hAnsi="Times New Roman" w:cs="Times New Roman"/>
          <w:sz w:val="20"/>
          <w:szCs w:val="20"/>
        </w:rPr>
        <w:t xml:space="preserve"> patients would </w:t>
      </w:r>
      <w:r w:rsidR="00C9488B" w:rsidRPr="005F7358">
        <w:rPr>
          <w:rFonts w:ascii="Times New Roman" w:hAnsi="Times New Roman" w:cs="Times New Roman"/>
          <w:sz w:val="20"/>
          <w:szCs w:val="20"/>
        </w:rPr>
        <w:t xml:space="preserve">translate into </w:t>
      </w:r>
      <w:r w:rsidRPr="005F7358">
        <w:rPr>
          <w:rFonts w:ascii="Times New Roman" w:hAnsi="Times New Roman" w:cs="Times New Roman"/>
          <w:sz w:val="20"/>
          <w:szCs w:val="20"/>
        </w:rPr>
        <w:t xml:space="preserve">long term overall survival (OS) and PFS. For instance, in a recent meta-analysis conducted by </w:t>
      </w:r>
      <w:proofErr w:type="spellStart"/>
      <w:r w:rsidRPr="005F7358">
        <w:rPr>
          <w:rFonts w:ascii="Times New Roman" w:hAnsi="Times New Roman" w:cs="Times New Roman"/>
          <w:sz w:val="20"/>
          <w:szCs w:val="20"/>
        </w:rPr>
        <w:t>Oriana</w:t>
      </w:r>
      <w:proofErr w:type="spellEnd"/>
      <w:r w:rsidRPr="005F7358">
        <w:rPr>
          <w:rFonts w:ascii="Times New Roman" w:hAnsi="Times New Roman" w:cs="Times New Roman"/>
          <w:sz w:val="20"/>
          <w:szCs w:val="20"/>
        </w:rPr>
        <w:t xml:space="preserve"> et al (2016)</w:t>
      </w:r>
      <w:r w:rsidR="00DC31B1" w:rsidRPr="005F7358">
        <w:rPr>
          <w:rFonts w:ascii="Times New Roman" w:hAnsi="Times New Roman" w:cs="Times New Roman"/>
          <w:sz w:val="20"/>
          <w:szCs w:val="20"/>
        </w:rPr>
        <w:t xml:space="preserve">, </w:t>
      </w:r>
      <w:proofErr w:type="spellStart"/>
      <w:r w:rsidR="00DC31B1" w:rsidRPr="005F7358">
        <w:rPr>
          <w:rFonts w:ascii="Times New Roman" w:hAnsi="Times New Roman" w:cs="Times New Roman"/>
          <w:sz w:val="20"/>
          <w:szCs w:val="20"/>
        </w:rPr>
        <w:t>C</w:t>
      </w:r>
      <w:r w:rsidRPr="005F7358">
        <w:rPr>
          <w:rFonts w:ascii="Times New Roman" w:hAnsi="Times New Roman" w:cs="Times New Roman"/>
          <w:sz w:val="20"/>
          <w:szCs w:val="20"/>
        </w:rPr>
        <w:t>CyR</w:t>
      </w:r>
      <w:proofErr w:type="spellEnd"/>
      <w:r w:rsidRPr="005F7358">
        <w:rPr>
          <w:rFonts w:ascii="Times New Roman" w:hAnsi="Times New Roman" w:cs="Times New Roman"/>
          <w:sz w:val="20"/>
          <w:szCs w:val="20"/>
        </w:rPr>
        <w:t xml:space="preserve"> and MMR observed after 12 months of therapy was successfully used to predict long time survival in the patients. In the IRIS trial also, patients with an MMR had a significantly higher rate of PFS compared to those that did not achieve any MMR at 12 months (</w:t>
      </w:r>
      <w:proofErr w:type="spellStart"/>
      <w:r w:rsidRPr="005F7358">
        <w:rPr>
          <w:rFonts w:ascii="Times New Roman" w:hAnsi="Times New Roman" w:cs="Times New Roman"/>
          <w:sz w:val="20"/>
          <w:szCs w:val="20"/>
        </w:rPr>
        <w:t>Hughes</w:t>
      </w:r>
      <w:r w:rsidR="005A2754" w:rsidRPr="005F7358">
        <w:rPr>
          <w:rFonts w:ascii="Times New Roman" w:hAnsi="Times New Roman" w:cs="Times New Roman"/>
          <w:sz w:val="20"/>
          <w:szCs w:val="20"/>
        </w:rPr>
        <w:t>et</w:t>
      </w:r>
      <w:proofErr w:type="spellEnd"/>
      <w:r w:rsidR="005A2754" w:rsidRPr="005F7358">
        <w:rPr>
          <w:rFonts w:ascii="Times New Roman" w:hAnsi="Times New Roman" w:cs="Times New Roman"/>
          <w:sz w:val="20"/>
          <w:szCs w:val="20"/>
        </w:rPr>
        <w:t xml:space="preserve"> al.,</w:t>
      </w:r>
      <w:r w:rsidRPr="005F7358">
        <w:rPr>
          <w:rFonts w:ascii="Times New Roman" w:hAnsi="Times New Roman" w:cs="Times New Roman"/>
          <w:sz w:val="20"/>
          <w:szCs w:val="20"/>
        </w:rPr>
        <w:t>, 2003); while the rate of OS was similar in both groups in a longer 8-year follow-up (</w:t>
      </w:r>
      <w:proofErr w:type="spellStart"/>
      <w:r w:rsidRPr="005F7358">
        <w:rPr>
          <w:rFonts w:ascii="Times New Roman" w:hAnsi="Times New Roman" w:cs="Times New Roman"/>
          <w:sz w:val="20"/>
          <w:szCs w:val="20"/>
        </w:rPr>
        <w:t>Deininger</w:t>
      </w:r>
      <w:proofErr w:type="spellEnd"/>
      <w:r w:rsidRPr="005F7358">
        <w:rPr>
          <w:rFonts w:ascii="Times New Roman" w:hAnsi="Times New Roman" w:cs="Times New Roman"/>
          <w:sz w:val="20"/>
          <w:szCs w:val="20"/>
        </w:rPr>
        <w:t xml:space="preserve">, 2009). </w:t>
      </w:r>
    </w:p>
    <w:p w:rsidR="00DC31B1" w:rsidRPr="005F7358" w:rsidRDefault="00DC31B1" w:rsidP="006A3C92">
      <w:pPr>
        <w:snapToGrid w:val="0"/>
        <w:spacing w:after="0" w:line="240" w:lineRule="auto"/>
        <w:ind w:firstLine="425"/>
        <w:jc w:val="both"/>
        <w:rPr>
          <w:rFonts w:ascii="Times New Roman" w:hAnsi="Times New Roman" w:cs="Times New Roman"/>
          <w:sz w:val="20"/>
          <w:szCs w:val="20"/>
          <w:lang w:eastAsia="zh-CN"/>
        </w:rPr>
        <w:sectPr w:rsidR="00DC31B1" w:rsidRPr="005F7358" w:rsidSect="00DC31B1">
          <w:headerReference w:type="default" r:id="rId15"/>
          <w:type w:val="continuous"/>
          <w:pgSz w:w="12242" w:h="15842" w:code="1"/>
          <w:pgMar w:top="1440" w:right="1440" w:bottom="1440" w:left="1440" w:header="720" w:footer="720" w:gutter="0"/>
          <w:cols w:num="2" w:space="550"/>
          <w:docGrid w:linePitch="360"/>
        </w:sectPr>
      </w:pPr>
    </w:p>
    <w:p w:rsidR="00DC31B1" w:rsidRPr="005F7358" w:rsidRDefault="00DC31B1" w:rsidP="006A3C92">
      <w:pPr>
        <w:snapToGrid w:val="0"/>
        <w:spacing w:after="0" w:line="240" w:lineRule="auto"/>
        <w:ind w:firstLine="425"/>
        <w:jc w:val="both"/>
        <w:rPr>
          <w:rFonts w:ascii="Times New Roman" w:hAnsi="Times New Roman" w:cs="Times New Roman"/>
          <w:sz w:val="20"/>
          <w:szCs w:val="20"/>
          <w:lang w:eastAsia="zh-CN"/>
        </w:rPr>
      </w:pPr>
    </w:p>
    <w:p w:rsidR="00DC31B1" w:rsidRPr="005F7358" w:rsidRDefault="00DC31B1" w:rsidP="00DC31B1">
      <w:pPr>
        <w:snapToGrid w:val="0"/>
        <w:spacing w:after="0" w:line="240" w:lineRule="auto"/>
        <w:jc w:val="center"/>
        <w:rPr>
          <w:rFonts w:ascii="Times New Roman" w:hAnsi="Times New Roman" w:cs="Times New Roman"/>
          <w:sz w:val="20"/>
          <w:szCs w:val="20"/>
          <w:lang w:eastAsia="zh-CN"/>
        </w:rPr>
      </w:pPr>
      <w:r w:rsidRPr="005F7358">
        <w:rPr>
          <w:rFonts w:ascii="Times New Roman" w:hAnsi="Times New Roman" w:cs="Times New Roman"/>
          <w:noProof/>
          <w:sz w:val="20"/>
          <w:szCs w:val="20"/>
          <w:lang w:val="en-US" w:eastAsia="zh-CN"/>
        </w:rPr>
        <w:drawing>
          <wp:inline distT="0" distB="0" distL="0" distR="0">
            <wp:extent cx="5421879" cy="5463372"/>
            <wp:effectExtent l="19050" t="0" r="737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436529" cy="5478134"/>
                    </a:xfrm>
                    <a:prstGeom prst="rect">
                      <a:avLst/>
                    </a:prstGeom>
                    <a:noFill/>
                    <a:ln w="9525">
                      <a:noFill/>
                      <a:miter lim="800000"/>
                      <a:headEnd/>
                      <a:tailEnd/>
                    </a:ln>
                  </pic:spPr>
                </pic:pic>
              </a:graphicData>
            </a:graphic>
          </wp:inline>
        </w:drawing>
      </w:r>
    </w:p>
    <w:p w:rsidR="00DC31B1" w:rsidRPr="005F7358" w:rsidRDefault="00DC31B1" w:rsidP="006A3C92">
      <w:pPr>
        <w:snapToGrid w:val="0"/>
        <w:spacing w:after="0" w:line="240" w:lineRule="auto"/>
        <w:ind w:firstLine="425"/>
        <w:jc w:val="both"/>
        <w:rPr>
          <w:rFonts w:ascii="Times New Roman" w:hAnsi="Times New Roman" w:cs="Times New Roman"/>
          <w:sz w:val="20"/>
          <w:szCs w:val="20"/>
          <w:lang w:eastAsia="zh-CN"/>
        </w:rPr>
      </w:pPr>
    </w:p>
    <w:p w:rsidR="00DC31B1" w:rsidRPr="005F7358" w:rsidRDefault="00DC31B1" w:rsidP="006A3C92">
      <w:pPr>
        <w:snapToGrid w:val="0"/>
        <w:spacing w:after="0" w:line="240" w:lineRule="auto"/>
        <w:ind w:firstLine="425"/>
        <w:jc w:val="both"/>
        <w:rPr>
          <w:rFonts w:ascii="Times New Roman" w:hAnsi="Times New Roman" w:cs="Times New Roman"/>
          <w:sz w:val="20"/>
          <w:szCs w:val="20"/>
          <w:lang w:eastAsia="zh-CN"/>
        </w:rPr>
        <w:sectPr w:rsidR="00DC31B1" w:rsidRPr="005F7358" w:rsidSect="00DC31B1">
          <w:type w:val="continuous"/>
          <w:pgSz w:w="12242" w:h="15842" w:code="1"/>
          <w:pgMar w:top="1440" w:right="1440" w:bottom="1440" w:left="1440" w:header="720" w:footer="720" w:gutter="0"/>
          <w:cols w:space="550"/>
          <w:docGrid w:linePitch="360"/>
        </w:sectPr>
      </w:pPr>
    </w:p>
    <w:p w:rsidR="00F204C0" w:rsidRPr="005F7358" w:rsidRDefault="009C4183" w:rsidP="006A3C92">
      <w:pPr>
        <w:snapToGrid w:val="0"/>
        <w:spacing w:after="0" w:line="240" w:lineRule="auto"/>
        <w:ind w:firstLine="425"/>
        <w:jc w:val="both"/>
        <w:rPr>
          <w:rFonts w:ascii="Times New Roman" w:hAnsi="Times New Roman" w:cs="Times New Roman"/>
          <w:sz w:val="20"/>
          <w:szCs w:val="20"/>
        </w:rPr>
      </w:pPr>
      <w:r w:rsidRPr="005F7358">
        <w:rPr>
          <w:rFonts w:ascii="Times New Roman" w:hAnsi="Times New Roman" w:cs="Times New Roman"/>
          <w:sz w:val="20"/>
          <w:szCs w:val="20"/>
        </w:rPr>
        <w:lastRenderedPageBreak/>
        <w:t xml:space="preserve">There are however several caveats </w:t>
      </w:r>
      <w:r w:rsidR="004237F5" w:rsidRPr="005F7358">
        <w:rPr>
          <w:rFonts w:ascii="Times New Roman" w:hAnsi="Times New Roman" w:cs="Times New Roman"/>
          <w:sz w:val="20"/>
          <w:szCs w:val="20"/>
        </w:rPr>
        <w:t xml:space="preserve">to relying only on the molecular response to monitor TKI therapy. </w:t>
      </w:r>
      <w:r w:rsidR="00C9488B" w:rsidRPr="005F7358">
        <w:rPr>
          <w:rFonts w:ascii="Times New Roman" w:hAnsi="Times New Roman" w:cs="Times New Roman"/>
          <w:sz w:val="20"/>
          <w:szCs w:val="20"/>
        </w:rPr>
        <w:t xml:space="preserve">Novel leukemic clones with chromosomal abnormalities other than the </w:t>
      </w:r>
      <w:r w:rsidR="00727A10" w:rsidRPr="005F7358">
        <w:rPr>
          <w:rFonts w:ascii="Times New Roman" w:hAnsi="Times New Roman" w:cs="Times New Roman"/>
          <w:sz w:val="20"/>
          <w:szCs w:val="20"/>
        </w:rPr>
        <w:t>BCR/ABL-1</w:t>
      </w:r>
      <w:r w:rsidR="00C9488B" w:rsidRPr="005F7358">
        <w:rPr>
          <w:rFonts w:ascii="Times New Roman" w:hAnsi="Times New Roman" w:cs="Times New Roman"/>
          <w:sz w:val="20"/>
          <w:szCs w:val="20"/>
        </w:rPr>
        <w:t xml:space="preserve"> rearrangement may appear which would be </w:t>
      </w:r>
      <w:r w:rsidR="00C9488B" w:rsidRPr="005F7358">
        <w:rPr>
          <w:rFonts w:ascii="Times New Roman" w:hAnsi="Times New Roman" w:cs="Times New Roman"/>
          <w:sz w:val="20"/>
          <w:szCs w:val="20"/>
        </w:rPr>
        <w:lastRenderedPageBreak/>
        <w:t>undetectable by the RT-PCR approach (Ross, 2006). In fact studies have shown that TKI therapy itself can trigger chromosomal breakages and other instabilities (</w:t>
      </w:r>
      <w:proofErr w:type="spellStart"/>
      <w:r w:rsidR="00C9488B" w:rsidRPr="005F7358">
        <w:rPr>
          <w:rFonts w:ascii="Times New Roman" w:hAnsi="Times New Roman" w:cs="Times New Roman"/>
          <w:sz w:val="20"/>
          <w:szCs w:val="20"/>
        </w:rPr>
        <w:t>Chakraborty</w:t>
      </w:r>
      <w:proofErr w:type="spellEnd"/>
      <w:r w:rsidR="00C9488B" w:rsidRPr="005F7358">
        <w:rPr>
          <w:rFonts w:ascii="Times New Roman" w:hAnsi="Times New Roman" w:cs="Times New Roman"/>
          <w:sz w:val="20"/>
          <w:szCs w:val="20"/>
        </w:rPr>
        <w:t>, 2012). Furthermore, i</w:t>
      </w:r>
      <w:r w:rsidR="006C5108" w:rsidRPr="005F7358">
        <w:rPr>
          <w:rFonts w:ascii="Times New Roman" w:hAnsi="Times New Roman" w:cs="Times New Roman"/>
          <w:sz w:val="20"/>
          <w:szCs w:val="20"/>
        </w:rPr>
        <w:t xml:space="preserve">n two separate single institute studies conducted in the USA </w:t>
      </w:r>
      <w:r w:rsidR="006C5108" w:rsidRPr="005F7358">
        <w:rPr>
          <w:rFonts w:ascii="Times New Roman" w:hAnsi="Times New Roman" w:cs="Times New Roman"/>
          <w:sz w:val="20"/>
          <w:szCs w:val="20"/>
        </w:rPr>
        <w:lastRenderedPageBreak/>
        <w:t>(</w:t>
      </w:r>
      <w:proofErr w:type="spellStart"/>
      <w:r w:rsidR="006C5108" w:rsidRPr="005F7358">
        <w:rPr>
          <w:rFonts w:ascii="Times New Roman" w:hAnsi="Times New Roman" w:cs="Times New Roman"/>
          <w:sz w:val="20"/>
          <w:szCs w:val="20"/>
        </w:rPr>
        <w:t>Kantarjian</w:t>
      </w:r>
      <w:proofErr w:type="spellEnd"/>
      <w:r w:rsidR="006C5108" w:rsidRPr="005F7358">
        <w:rPr>
          <w:rFonts w:ascii="Times New Roman" w:hAnsi="Times New Roman" w:cs="Times New Roman"/>
          <w:sz w:val="20"/>
          <w:szCs w:val="20"/>
        </w:rPr>
        <w:t>,</w:t>
      </w:r>
      <w:r w:rsidR="005A2754" w:rsidRPr="005F7358">
        <w:rPr>
          <w:rFonts w:ascii="Times New Roman" w:hAnsi="Times New Roman" w:cs="Times New Roman"/>
          <w:sz w:val="20"/>
          <w:szCs w:val="20"/>
        </w:rPr>
        <w:t xml:space="preserve"> et al.,</w:t>
      </w:r>
      <w:r w:rsidR="006C5108" w:rsidRPr="005F7358">
        <w:rPr>
          <w:rFonts w:ascii="Times New Roman" w:hAnsi="Times New Roman" w:cs="Times New Roman"/>
          <w:sz w:val="20"/>
          <w:szCs w:val="20"/>
        </w:rPr>
        <w:t xml:space="preserve"> 2008; de </w:t>
      </w:r>
      <w:proofErr w:type="spellStart"/>
      <w:r w:rsidR="006C5108" w:rsidRPr="005F7358">
        <w:rPr>
          <w:rFonts w:ascii="Times New Roman" w:hAnsi="Times New Roman" w:cs="Times New Roman"/>
          <w:sz w:val="20"/>
          <w:szCs w:val="20"/>
        </w:rPr>
        <w:t>Lavallade</w:t>
      </w:r>
      <w:proofErr w:type="spellEnd"/>
      <w:r w:rsidR="006C5108" w:rsidRPr="005F7358">
        <w:rPr>
          <w:rFonts w:ascii="Times New Roman" w:hAnsi="Times New Roman" w:cs="Times New Roman"/>
          <w:sz w:val="20"/>
          <w:szCs w:val="20"/>
        </w:rPr>
        <w:t xml:space="preserve">, 2008) the investigators found no clinically significant difference in the OS of patients receiving </w:t>
      </w:r>
      <w:proofErr w:type="spellStart"/>
      <w:r w:rsidR="00350724" w:rsidRPr="005F7358">
        <w:rPr>
          <w:rFonts w:ascii="Times New Roman" w:hAnsi="Times New Roman" w:cs="Times New Roman"/>
          <w:sz w:val="20"/>
          <w:szCs w:val="20"/>
        </w:rPr>
        <w:t>i</w:t>
      </w:r>
      <w:r w:rsidR="006C5108" w:rsidRPr="005F7358">
        <w:rPr>
          <w:rFonts w:ascii="Times New Roman" w:hAnsi="Times New Roman" w:cs="Times New Roman"/>
          <w:sz w:val="20"/>
          <w:szCs w:val="20"/>
        </w:rPr>
        <w:t>matinib</w:t>
      </w:r>
      <w:proofErr w:type="spellEnd"/>
      <w:r w:rsidR="006C5108" w:rsidRPr="005F7358">
        <w:rPr>
          <w:rFonts w:ascii="Times New Roman" w:hAnsi="Times New Roman" w:cs="Times New Roman"/>
          <w:sz w:val="20"/>
          <w:szCs w:val="20"/>
        </w:rPr>
        <w:t xml:space="preserve"> therapy regardless of wheth</w:t>
      </w:r>
      <w:r w:rsidR="00C9488B" w:rsidRPr="005F7358">
        <w:rPr>
          <w:rFonts w:ascii="Times New Roman" w:hAnsi="Times New Roman" w:cs="Times New Roman"/>
          <w:sz w:val="20"/>
          <w:szCs w:val="20"/>
        </w:rPr>
        <w:t xml:space="preserve">er they achieved an MMR or not – this apparent lack of a prognostic effect of molecular response could possibly be the loss of a </w:t>
      </w:r>
      <w:proofErr w:type="spellStart"/>
      <w:r w:rsidR="00C9488B" w:rsidRPr="005F7358">
        <w:rPr>
          <w:rFonts w:ascii="Times New Roman" w:hAnsi="Times New Roman" w:cs="Times New Roman"/>
          <w:sz w:val="20"/>
          <w:szCs w:val="20"/>
        </w:rPr>
        <w:t>CCyR</w:t>
      </w:r>
      <w:proofErr w:type="spellEnd"/>
      <w:r w:rsidR="00C9488B" w:rsidRPr="005F7358">
        <w:rPr>
          <w:rFonts w:ascii="Times New Roman" w:hAnsi="Times New Roman" w:cs="Times New Roman"/>
          <w:sz w:val="20"/>
          <w:szCs w:val="20"/>
        </w:rPr>
        <w:t xml:space="preserve"> later in the therapy. </w:t>
      </w:r>
    </w:p>
    <w:p w:rsidR="006D13E4" w:rsidRPr="005F7358" w:rsidRDefault="00224E14" w:rsidP="006A3C92">
      <w:pPr>
        <w:snapToGrid w:val="0"/>
        <w:spacing w:after="0" w:line="240" w:lineRule="auto"/>
        <w:ind w:firstLine="425"/>
        <w:jc w:val="both"/>
        <w:rPr>
          <w:rFonts w:ascii="Times New Roman" w:hAnsi="Times New Roman" w:cs="Times New Roman"/>
          <w:sz w:val="20"/>
          <w:szCs w:val="20"/>
        </w:rPr>
      </w:pPr>
      <w:r w:rsidRPr="005F7358">
        <w:rPr>
          <w:rFonts w:ascii="Times New Roman" w:hAnsi="Times New Roman" w:cs="Times New Roman"/>
          <w:sz w:val="20"/>
          <w:szCs w:val="20"/>
        </w:rPr>
        <w:t xml:space="preserve">In another study of </w:t>
      </w:r>
      <w:proofErr w:type="spellStart"/>
      <w:r w:rsidRPr="005F7358">
        <w:rPr>
          <w:rFonts w:ascii="Times New Roman" w:hAnsi="Times New Roman" w:cs="Times New Roman"/>
          <w:sz w:val="20"/>
          <w:szCs w:val="20"/>
        </w:rPr>
        <w:t>Kantarjian</w:t>
      </w:r>
      <w:proofErr w:type="spellEnd"/>
      <w:r w:rsidRPr="005F7358">
        <w:rPr>
          <w:rFonts w:ascii="Times New Roman" w:hAnsi="Times New Roman" w:cs="Times New Roman"/>
          <w:sz w:val="20"/>
          <w:szCs w:val="20"/>
        </w:rPr>
        <w:t xml:space="preserve"> et al (2009), the </w:t>
      </w:r>
      <w:r w:rsidR="00AE5CE8" w:rsidRPr="005F7358">
        <w:rPr>
          <w:rFonts w:ascii="Times New Roman" w:hAnsi="Times New Roman" w:cs="Times New Roman"/>
          <w:sz w:val="20"/>
          <w:szCs w:val="20"/>
        </w:rPr>
        <w:t xml:space="preserve">increase in the levels of </w:t>
      </w:r>
      <w:r w:rsidR="00727A10" w:rsidRPr="005F7358">
        <w:rPr>
          <w:rFonts w:ascii="Times New Roman" w:hAnsi="Times New Roman" w:cs="Times New Roman"/>
          <w:sz w:val="20"/>
          <w:szCs w:val="20"/>
        </w:rPr>
        <w:t>BCR/ABL-1</w:t>
      </w:r>
      <w:r w:rsidR="00AE5CE8" w:rsidRPr="005F7358">
        <w:rPr>
          <w:rFonts w:ascii="Times New Roman" w:hAnsi="Times New Roman" w:cs="Times New Roman"/>
          <w:sz w:val="20"/>
          <w:szCs w:val="20"/>
        </w:rPr>
        <w:t xml:space="preserve"> transcript levels was not clinically relevant in the presence of a sustained cytogenetic response. </w:t>
      </w:r>
      <w:r w:rsidR="006D13E4" w:rsidRPr="005F7358">
        <w:rPr>
          <w:rFonts w:ascii="Times New Roman" w:hAnsi="Times New Roman" w:cs="Times New Roman"/>
          <w:sz w:val="20"/>
          <w:szCs w:val="20"/>
        </w:rPr>
        <w:t xml:space="preserve">Taking cognizance of these findings, we would recommend that cytogenetic </w:t>
      </w:r>
      <w:r w:rsidR="006D13E4" w:rsidRPr="005F7358">
        <w:rPr>
          <w:rFonts w:ascii="Times New Roman" w:hAnsi="Times New Roman" w:cs="Times New Roman"/>
          <w:sz w:val="20"/>
          <w:szCs w:val="20"/>
        </w:rPr>
        <w:lastRenderedPageBreak/>
        <w:t>testing could be used as base line testing and in cases where MMR is never achieved or is lost (depicted by &gt;1-log increase in BCR/ABL-1 levels).</w:t>
      </w:r>
    </w:p>
    <w:p w:rsidR="00D0164C" w:rsidRPr="005F7358" w:rsidRDefault="006D13E4" w:rsidP="006A3C92">
      <w:pPr>
        <w:snapToGrid w:val="0"/>
        <w:spacing w:after="0" w:line="240" w:lineRule="auto"/>
        <w:ind w:firstLine="425"/>
        <w:jc w:val="both"/>
        <w:rPr>
          <w:rFonts w:ascii="Times New Roman" w:hAnsi="Times New Roman" w:cs="Times New Roman"/>
          <w:sz w:val="20"/>
          <w:szCs w:val="20"/>
        </w:rPr>
      </w:pPr>
      <w:r w:rsidRPr="005F7358">
        <w:rPr>
          <w:rFonts w:ascii="Times New Roman" w:hAnsi="Times New Roman" w:cs="Times New Roman"/>
          <w:sz w:val="20"/>
          <w:szCs w:val="20"/>
        </w:rPr>
        <w:t xml:space="preserve">In conclusion, a molecular response could predict a subsequent cytogenetic response while a </w:t>
      </w:r>
      <w:proofErr w:type="spellStart"/>
      <w:r w:rsidRPr="005F7358">
        <w:rPr>
          <w:rFonts w:ascii="Times New Roman" w:hAnsi="Times New Roman" w:cs="Times New Roman"/>
          <w:sz w:val="20"/>
          <w:szCs w:val="20"/>
        </w:rPr>
        <w:t>CCyR</w:t>
      </w:r>
      <w:proofErr w:type="spellEnd"/>
      <w:r w:rsidRPr="005F7358">
        <w:rPr>
          <w:rFonts w:ascii="Times New Roman" w:hAnsi="Times New Roman" w:cs="Times New Roman"/>
          <w:sz w:val="20"/>
          <w:szCs w:val="20"/>
        </w:rPr>
        <w:t xml:space="preserve"> milestone was not an effective indicator of therapeutic progress in the patient cohort. Since a molecular response was sufficient to determine treatment outcome in our patient group, we propose to substitute the largely redundant cytogenetic testing with the more sensitive and reproducible molecular testing. </w:t>
      </w:r>
    </w:p>
    <w:p w:rsidR="00427DD9" w:rsidRPr="005F7358" w:rsidRDefault="00427DD9" w:rsidP="006A3C92">
      <w:pPr>
        <w:snapToGrid w:val="0"/>
        <w:spacing w:after="0" w:line="240" w:lineRule="auto"/>
        <w:ind w:firstLine="425"/>
        <w:jc w:val="both"/>
        <w:rPr>
          <w:rFonts w:ascii="Times New Roman" w:hAnsi="Times New Roman" w:cs="Times New Roman"/>
          <w:sz w:val="20"/>
          <w:szCs w:val="20"/>
        </w:rPr>
        <w:sectPr w:rsidR="00427DD9" w:rsidRPr="005F7358" w:rsidSect="00DC31B1">
          <w:type w:val="continuous"/>
          <w:pgSz w:w="12242" w:h="15842" w:code="1"/>
          <w:pgMar w:top="1440" w:right="1440" w:bottom="1440" w:left="1440" w:header="720" w:footer="720" w:gutter="0"/>
          <w:cols w:num="2" w:space="550"/>
          <w:docGrid w:linePitch="360"/>
        </w:sectPr>
      </w:pPr>
    </w:p>
    <w:p w:rsidR="00545CAB" w:rsidRPr="005F7358" w:rsidRDefault="00545CAB" w:rsidP="006A3C92">
      <w:pPr>
        <w:snapToGrid w:val="0"/>
        <w:spacing w:after="0" w:line="240" w:lineRule="auto"/>
        <w:jc w:val="center"/>
        <w:rPr>
          <w:rFonts w:ascii="Times New Roman" w:hAnsi="Times New Roman" w:cs="Times New Roman"/>
          <w:sz w:val="20"/>
          <w:szCs w:val="20"/>
        </w:rPr>
      </w:pPr>
    </w:p>
    <w:p w:rsidR="00A436C1" w:rsidRDefault="00A436C1" w:rsidP="006A3C92">
      <w:pPr>
        <w:snapToGrid w:val="0"/>
        <w:spacing w:after="0" w:line="240" w:lineRule="auto"/>
        <w:jc w:val="center"/>
        <w:rPr>
          <w:rFonts w:ascii="Times New Roman" w:hAnsi="Times New Roman" w:cs="Times New Roman" w:hint="eastAsia"/>
          <w:sz w:val="20"/>
          <w:szCs w:val="20"/>
          <w:lang w:eastAsia="zh-CN"/>
        </w:rPr>
      </w:pPr>
      <w:r w:rsidRPr="005F7358">
        <w:rPr>
          <w:rFonts w:ascii="Times New Roman" w:hAnsi="Times New Roman" w:cs="Times New Roman"/>
          <w:noProof/>
          <w:sz w:val="20"/>
          <w:szCs w:val="20"/>
          <w:lang w:val="en-US" w:eastAsia="zh-CN"/>
        </w:rPr>
        <w:drawing>
          <wp:inline distT="0" distB="0" distL="0" distR="0">
            <wp:extent cx="5461494" cy="6186115"/>
            <wp:effectExtent l="19050" t="0" r="5856"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5465406" cy="6190546"/>
                    </a:xfrm>
                    <a:prstGeom prst="rect">
                      <a:avLst/>
                    </a:prstGeom>
                    <a:noFill/>
                    <a:ln w="9525">
                      <a:noFill/>
                      <a:miter lim="800000"/>
                      <a:headEnd/>
                      <a:tailEnd/>
                    </a:ln>
                  </pic:spPr>
                </pic:pic>
              </a:graphicData>
            </a:graphic>
          </wp:inline>
        </w:drawing>
      </w:r>
    </w:p>
    <w:p w:rsidR="005F7358" w:rsidRDefault="005F7358" w:rsidP="006A3C92">
      <w:pPr>
        <w:snapToGrid w:val="0"/>
        <w:spacing w:after="0" w:line="240" w:lineRule="auto"/>
        <w:jc w:val="center"/>
        <w:rPr>
          <w:rFonts w:ascii="Times New Roman" w:hAnsi="Times New Roman" w:cs="Times New Roman" w:hint="eastAsia"/>
          <w:sz w:val="20"/>
          <w:szCs w:val="20"/>
          <w:lang w:eastAsia="zh-CN"/>
        </w:rPr>
      </w:pPr>
    </w:p>
    <w:p w:rsidR="005F7358" w:rsidRPr="005F7358" w:rsidRDefault="005F7358" w:rsidP="006A3C92">
      <w:pPr>
        <w:snapToGrid w:val="0"/>
        <w:spacing w:after="0" w:line="240" w:lineRule="auto"/>
        <w:jc w:val="center"/>
        <w:rPr>
          <w:rFonts w:ascii="Times New Roman" w:hAnsi="Times New Roman" w:cs="Times New Roman" w:hint="eastAsia"/>
          <w:sz w:val="20"/>
          <w:szCs w:val="20"/>
          <w:lang w:eastAsia="zh-CN"/>
        </w:rPr>
      </w:pPr>
    </w:p>
    <w:p w:rsidR="00A436C1" w:rsidRPr="005F7358" w:rsidRDefault="00A436C1" w:rsidP="006A3C92">
      <w:pPr>
        <w:snapToGrid w:val="0"/>
        <w:spacing w:after="0" w:line="240" w:lineRule="auto"/>
        <w:jc w:val="center"/>
        <w:rPr>
          <w:rFonts w:ascii="Times New Roman" w:hAnsi="Times New Roman" w:cs="Times New Roman"/>
          <w:sz w:val="20"/>
          <w:szCs w:val="20"/>
        </w:rPr>
      </w:pPr>
      <w:r w:rsidRPr="005F7358">
        <w:rPr>
          <w:rFonts w:ascii="Times New Roman" w:hAnsi="Times New Roman" w:cs="Times New Roman"/>
          <w:noProof/>
          <w:sz w:val="20"/>
          <w:szCs w:val="20"/>
          <w:lang w:val="en-US" w:eastAsia="zh-CN"/>
        </w:rPr>
        <w:drawing>
          <wp:inline distT="0" distB="0" distL="0" distR="0">
            <wp:extent cx="5252664" cy="2195143"/>
            <wp:effectExtent l="19050" t="0" r="5136"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5256867" cy="2196899"/>
                    </a:xfrm>
                    <a:prstGeom prst="rect">
                      <a:avLst/>
                    </a:prstGeom>
                    <a:noFill/>
                    <a:ln w="9525">
                      <a:noFill/>
                      <a:miter lim="800000"/>
                      <a:headEnd/>
                      <a:tailEnd/>
                    </a:ln>
                  </pic:spPr>
                </pic:pic>
              </a:graphicData>
            </a:graphic>
          </wp:inline>
        </w:drawing>
      </w:r>
    </w:p>
    <w:p w:rsidR="00A436C1" w:rsidRDefault="00A436C1" w:rsidP="006A3C92">
      <w:pPr>
        <w:snapToGrid w:val="0"/>
        <w:spacing w:after="0" w:line="240" w:lineRule="auto"/>
        <w:jc w:val="center"/>
        <w:rPr>
          <w:rFonts w:ascii="Times New Roman" w:hAnsi="Times New Roman" w:cs="Times New Roman" w:hint="eastAsia"/>
          <w:sz w:val="20"/>
          <w:szCs w:val="20"/>
          <w:lang w:eastAsia="zh-CN"/>
        </w:rPr>
      </w:pPr>
      <w:r w:rsidRPr="005F7358">
        <w:rPr>
          <w:rFonts w:ascii="Times New Roman" w:hAnsi="Times New Roman" w:cs="Times New Roman"/>
          <w:noProof/>
          <w:sz w:val="20"/>
          <w:szCs w:val="20"/>
          <w:lang w:val="en-US" w:eastAsia="zh-CN"/>
        </w:rPr>
        <w:drawing>
          <wp:inline distT="0" distB="0" distL="0" distR="0">
            <wp:extent cx="5112413" cy="5620512"/>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5114281" cy="5622566"/>
                    </a:xfrm>
                    <a:prstGeom prst="rect">
                      <a:avLst/>
                    </a:prstGeom>
                    <a:noFill/>
                    <a:ln w="9525">
                      <a:noFill/>
                      <a:miter lim="800000"/>
                      <a:headEnd/>
                      <a:tailEnd/>
                    </a:ln>
                  </pic:spPr>
                </pic:pic>
              </a:graphicData>
            </a:graphic>
          </wp:inline>
        </w:drawing>
      </w:r>
    </w:p>
    <w:p w:rsidR="005F7358" w:rsidRDefault="005F7358" w:rsidP="006A3C92">
      <w:pPr>
        <w:snapToGrid w:val="0"/>
        <w:spacing w:after="0" w:line="240" w:lineRule="auto"/>
        <w:jc w:val="center"/>
        <w:rPr>
          <w:rFonts w:ascii="Times New Roman" w:hAnsi="Times New Roman" w:cs="Times New Roman" w:hint="eastAsia"/>
          <w:sz w:val="20"/>
          <w:szCs w:val="20"/>
          <w:lang w:eastAsia="zh-CN"/>
        </w:rPr>
      </w:pPr>
    </w:p>
    <w:p w:rsidR="005F7358" w:rsidRPr="005F7358" w:rsidRDefault="005F7358" w:rsidP="006A3C92">
      <w:pPr>
        <w:snapToGrid w:val="0"/>
        <w:spacing w:after="0" w:line="240" w:lineRule="auto"/>
        <w:jc w:val="center"/>
        <w:rPr>
          <w:rFonts w:ascii="Times New Roman" w:hAnsi="Times New Roman" w:cs="Times New Roman" w:hint="eastAsia"/>
          <w:sz w:val="20"/>
          <w:szCs w:val="20"/>
          <w:lang w:eastAsia="zh-CN"/>
        </w:rPr>
      </w:pPr>
    </w:p>
    <w:p w:rsidR="001A755C" w:rsidRPr="005F7358" w:rsidRDefault="00D976A0" w:rsidP="006A3C92">
      <w:pPr>
        <w:pStyle w:val="NormalWeb"/>
        <w:snapToGrid w:val="0"/>
        <w:spacing w:before="0" w:beforeAutospacing="0" w:after="0" w:afterAutospacing="0"/>
        <w:jc w:val="center"/>
        <w:rPr>
          <w:b/>
          <w:bCs/>
          <w:sz w:val="20"/>
          <w:szCs w:val="20"/>
        </w:rPr>
      </w:pPr>
      <w:r w:rsidRPr="005F7358">
        <w:rPr>
          <w:b/>
          <w:bCs/>
          <w:noProof/>
          <w:sz w:val="20"/>
          <w:szCs w:val="20"/>
          <w:lang w:eastAsia="zh-CN"/>
        </w:rPr>
        <w:drawing>
          <wp:inline distT="0" distB="0" distL="0" distR="0">
            <wp:extent cx="5308324" cy="5988740"/>
            <wp:effectExtent l="19050" t="0" r="6626"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5319910" cy="6001811"/>
                    </a:xfrm>
                    <a:prstGeom prst="rect">
                      <a:avLst/>
                    </a:prstGeom>
                    <a:noFill/>
                    <a:ln w="9525">
                      <a:noFill/>
                      <a:miter lim="800000"/>
                      <a:headEnd/>
                      <a:tailEnd/>
                    </a:ln>
                  </pic:spPr>
                </pic:pic>
              </a:graphicData>
            </a:graphic>
          </wp:inline>
        </w:drawing>
      </w:r>
    </w:p>
    <w:p w:rsidR="00427DD9" w:rsidRDefault="00427DD9" w:rsidP="006A3C92">
      <w:pPr>
        <w:pStyle w:val="NormalWeb"/>
        <w:snapToGrid w:val="0"/>
        <w:spacing w:before="0" w:beforeAutospacing="0" w:after="0" w:afterAutospacing="0"/>
        <w:jc w:val="both"/>
        <w:rPr>
          <w:rFonts w:eastAsiaTheme="minorEastAsia" w:hint="eastAsia"/>
          <w:b/>
          <w:bCs/>
          <w:sz w:val="20"/>
          <w:szCs w:val="20"/>
          <w:lang w:eastAsia="zh-CN"/>
        </w:rPr>
      </w:pPr>
    </w:p>
    <w:p w:rsidR="005F7358" w:rsidRPr="005F7358" w:rsidRDefault="005F7358" w:rsidP="006A3C92">
      <w:pPr>
        <w:pStyle w:val="NormalWeb"/>
        <w:snapToGrid w:val="0"/>
        <w:spacing w:before="0" w:beforeAutospacing="0" w:after="0" w:afterAutospacing="0"/>
        <w:jc w:val="both"/>
        <w:rPr>
          <w:rFonts w:eastAsiaTheme="minorEastAsia" w:hint="eastAsia"/>
          <w:b/>
          <w:bCs/>
          <w:sz w:val="20"/>
          <w:szCs w:val="20"/>
          <w:lang w:eastAsia="zh-CN"/>
        </w:rPr>
      </w:pPr>
    </w:p>
    <w:p w:rsidR="00427DD9" w:rsidRPr="005F7358" w:rsidRDefault="00427DD9" w:rsidP="006A3C92">
      <w:pPr>
        <w:pStyle w:val="NormalWeb"/>
        <w:snapToGrid w:val="0"/>
        <w:spacing w:before="0" w:beforeAutospacing="0" w:after="0" w:afterAutospacing="0"/>
        <w:jc w:val="both"/>
        <w:rPr>
          <w:b/>
          <w:bCs/>
          <w:sz w:val="20"/>
          <w:szCs w:val="20"/>
        </w:rPr>
        <w:sectPr w:rsidR="00427DD9" w:rsidRPr="005F7358" w:rsidSect="00427DD9">
          <w:headerReference w:type="default" r:id="rId21"/>
          <w:type w:val="continuous"/>
          <w:pgSz w:w="12242" w:h="15842" w:code="1"/>
          <w:pgMar w:top="1440" w:right="1440" w:bottom="1440" w:left="1440" w:header="720" w:footer="720" w:gutter="0"/>
          <w:cols w:space="708"/>
          <w:docGrid w:linePitch="360"/>
        </w:sectPr>
      </w:pPr>
    </w:p>
    <w:p w:rsidR="00427DD9" w:rsidRPr="005F7358" w:rsidRDefault="001A755C" w:rsidP="006A3C92">
      <w:pPr>
        <w:pStyle w:val="NormalWeb"/>
        <w:snapToGrid w:val="0"/>
        <w:spacing w:before="0" w:beforeAutospacing="0" w:after="0" w:afterAutospacing="0"/>
        <w:jc w:val="both"/>
        <w:rPr>
          <w:b/>
          <w:bCs/>
          <w:sz w:val="20"/>
          <w:szCs w:val="20"/>
        </w:rPr>
      </w:pPr>
      <w:r w:rsidRPr="005F7358">
        <w:rPr>
          <w:b/>
          <w:bCs/>
          <w:sz w:val="20"/>
          <w:szCs w:val="20"/>
        </w:rPr>
        <w:lastRenderedPageBreak/>
        <w:t>Conflict of interest:</w:t>
      </w:r>
    </w:p>
    <w:p w:rsidR="001A755C" w:rsidRPr="005F7358" w:rsidRDefault="00427DD9" w:rsidP="006A3C92">
      <w:pPr>
        <w:pStyle w:val="NormalWeb"/>
        <w:snapToGrid w:val="0"/>
        <w:spacing w:before="0" w:beforeAutospacing="0" w:after="0" w:afterAutospacing="0"/>
        <w:ind w:firstLine="425"/>
        <w:jc w:val="both"/>
        <w:rPr>
          <w:b/>
          <w:bCs/>
          <w:sz w:val="20"/>
          <w:szCs w:val="20"/>
        </w:rPr>
      </w:pPr>
      <w:r w:rsidRPr="005F7358">
        <w:rPr>
          <w:sz w:val="20"/>
          <w:szCs w:val="20"/>
        </w:rPr>
        <w:t>T</w:t>
      </w:r>
      <w:r w:rsidR="001A755C" w:rsidRPr="005F7358">
        <w:rPr>
          <w:sz w:val="20"/>
          <w:szCs w:val="20"/>
        </w:rPr>
        <w:t>he authors declare no conflict of interest.</w:t>
      </w:r>
    </w:p>
    <w:p w:rsidR="001A755C" w:rsidRPr="005F7358" w:rsidRDefault="001A755C" w:rsidP="006A3C92">
      <w:pPr>
        <w:snapToGrid w:val="0"/>
        <w:spacing w:after="0" w:line="240" w:lineRule="auto"/>
        <w:ind w:firstLine="425"/>
        <w:jc w:val="both"/>
        <w:rPr>
          <w:rFonts w:ascii="Times New Roman" w:hAnsi="Times New Roman" w:cs="Times New Roman"/>
          <w:sz w:val="20"/>
          <w:szCs w:val="20"/>
        </w:rPr>
      </w:pPr>
    </w:p>
    <w:p w:rsidR="001A755C" w:rsidRPr="005F7358" w:rsidRDefault="001A755C" w:rsidP="006A3C92">
      <w:pPr>
        <w:snapToGrid w:val="0"/>
        <w:spacing w:after="0" w:line="240" w:lineRule="auto"/>
        <w:jc w:val="both"/>
        <w:rPr>
          <w:rFonts w:ascii="Times New Roman" w:hAnsi="Times New Roman" w:cs="Times New Roman"/>
          <w:b/>
          <w:sz w:val="20"/>
          <w:szCs w:val="20"/>
        </w:rPr>
      </w:pPr>
      <w:r w:rsidRPr="005F7358">
        <w:rPr>
          <w:rFonts w:ascii="Times New Roman" w:hAnsi="Times New Roman" w:cs="Times New Roman"/>
          <w:b/>
          <w:sz w:val="20"/>
          <w:szCs w:val="20"/>
        </w:rPr>
        <w:t>References</w:t>
      </w:r>
    </w:p>
    <w:p w:rsidR="001A755C" w:rsidRPr="005F7358" w:rsidRDefault="001A755C" w:rsidP="006A3C92">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5F7358">
        <w:rPr>
          <w:rFonts w:ascii="Times New Roman" w:hAnsi="Times New Roman" w:cs="Times New Roman"/>
          <w:sz w:val="20"/>
          <w:szCs w:val="20"/>
          <w:lang w:val="fr-FR"/>
        </w:rPr>
        <w:t>Baccarani</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M,</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Cortes</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J,</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Pane</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F,</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et</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al.</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rPr>
        <w:t>Chronic</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myeloid</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leukemia</w:t>
      </w:r>
      <w:proofErr w:type="spellEnd"/>
      <w:r w:rsidRPr="005F7358">
        <w:rPr>
          <w:rFonts w:ascii="Times New Roman" w:hAnsi="Times New Roman" w:cs="Times New Roman"/>
          <w:sz w:val="20"/>
          <w:szCs w:val="20"/>
        </w:rPr>
        <w: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update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of</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concepts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and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management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recommendations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of</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European</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Leukemi</w:t>
      </w:r>
      <w:r w:rsidR="00DC31B1" w:rsidRPr="005F7358">
        <w:rPr>
          <w:rFonts w:ascii="Times New Roman" w:hAnsi="Times New Roman" w:cs="Times New Roman"/>
          <w:sz w:val="20"/>
          <w:szCs w:val="20"/>
        </w:rPr>
        <w:t>a</w:t>
      </w:r>
      <w:proofErr w:type="spellEnd"/>
      <w:r w:rsidR="00DC31B1" w:rsidRPr="005F7358">
        <w:rPr>
          <w:rFonts w:ascii="Times New Roman" w:hAnsi="Times New Roman" w:cs="Times New Roman"/>
          <w:sz w:val="20"/>
          <w:szCs w:val="20"/>
        </w:rPr>
        <w:t xml:space="preserve"> N</w:t>
      </w:r>
      <w:r w:rsidRPr="005F7358">
        <w:rPr>
          <w:rFonts w:ascii="Times New Roman" w:hAnsi="Times New Roman" w:cs="Times New Roman"/>
          <w:sz w:val="20"/>
          <w:szCs w:val="20"/>
        </w:rPr>
        <w:t>et.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J</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Cli</w:t>
      </w:r>
      <w:r w:rsidR="00DC31B1" w:rsidRPr="005F7358">
        <w:rPr>
          <w:rFonts w:ascii="Times New Roman" w:hAnsi="Times New Roman" w:cs="Times New Roman"/>
          <w:sz w:val="20"/>
          <w:szCs w:val="20"/>
        </w:rPr>
        <w:t>n</w:t>
      </w:r>
      <w:proofErr w:type="spellEnd"/>
      <w:r w:rsidR="00DC31B1" w:rsidRPr="005F7358">
        <w:rPr>
          <w:rFonts w:ascii="Times New Roman" w:hAnsi="Times New Roman" w:cs="Times New Roman"/>
          <w:sz w:val="20"/>
          <w:szCs w:val="20"/>
        </w:rPr>
        <w:t xml:space="preserve"> </w:t>
      </w:r>
      <w:proofErr w:type="spellStart"/>
      <w:r w:rsidR="00DC31B1" w:rsidRPr="005F7358">
        <w:rPr>
          <w:rFonts w:ascii="Times New Roman" w:hAnsi="Times New Roman" w:cs="Times New Roman"/>
          <w:sz w:val="20"/>
          <w:szCs w:val="20"/>
        </w:rPr>
        <w:t>O</w:t>
      </w:r>
      <w:r w:rsidRPr="005F7358">
        <w:rPr>
          <w:rFonts w:ascii="Times New Roman" w:hAnsi="Times New Roman" w:cs="Times New Roman"/>
          <w:sz w:val="20"/>
          <w:szCs w:val="20"/>
        </w:rPr>
        <w:t>ncol</w:t>
      </w:r>
      <w:proofErr w:type="spellEnd"/>
      <w:r w:rsidRPr="005F7358">
        <w:rPr>
          <w:rFonts w:ascii="Times New Roman" w:hAnsi="Times New Roman" w:cs="Times New Roman"/>
          <w:sz w:val="20"/>
          <w:szCs w:val="20"/>
        </w:rPr>
        <w: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2009;</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27:</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6041-6051.</w:t>
      </w:r>
    </w:p>
    <w:p w:rsidR="001A755C" w:rsidRPr="005F7358" w:rsidRDefault="001A755C" w:rsidP="006A3C92">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5F7358">
        <w:rPr>
          <w:rFonts w:ascii="Times New Roman" w:hAnsi="Times New Roman" w:cs="Times New Roman"/>
          <w:sz w:val="20"/>
          <w:szCs w:val="20"/>
        </w:rPr>
        <w:t>Baccarani</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Deininger</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MW,</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Rosti</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G,</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Hochhaus</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Soverin</w:t>
      </w:r>
      <w:r w:rsidR="00DC31B1" w:rsidRPr="005F7358">
        <w:rPr>
          <w:rFonts w:ascii="Times New Roman" w:hAnsi="Times New Roman" w:cs="Times New Roman"/>
          <w:sz w:val="20"/>
          <w:szCs w:val="20"/>
        </w:rPr>
        <w:t>i</w:t>
      </w:r>
      <w:proofErr w:type="spellEnd"/>
      <w:r w:rsidR="00DC31B1" w:rsidRPr="005F7358">
        <w:rPr>
          <w:rFonts w:ascii="Times New Roman" w:hAnsi="Times New Roman" w:cs="Times New Roman"/>
          <w:sz w:val="20"/>
          <w:szCs w:val="20"/>
        </w:rPr>
        <w:t xml:space="preserve"> S, </w:t>
      </w:r>
      <w:proofErr w:type="spellStart"/>
      <w:r w:rsidR="00DC31B1" w:rsidRPr="005F7358">
        <w:rPr>
          <w:rFonts w:ascii="Times New Roman" w:hAnsi="Times New Roman" w:cs="Times New Roman"/>
          <w:sz w:val="20"/>
          <w:szCs w:val="20"/>
        </w:rPr>
        <w:t>A</w:t>
      </w:r>
      <w:r w:rsidRPr="005F7358">
        <w:rPr>
          <w:rFonts w:ascii="Times New Roman" w:hAnsi="Times New Roman" w:cs="Times New Roman"/>
          <w:sz w:val="20"/>
          <w:szCs w:val="20"/>
        </w:rPr>
        <w:t>pperley</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JF,</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et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al.</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European</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Leukemi</w:t>
      </w:r>
      <w:r w:rsidR="00DC31B1" w:rsidRPr="005F7358">
        <w:rPr>
          <w:rFonts w:ascii="Times New Roman" w:hAnsi="Times New Roman" w:cs="Times New Roman"/>
          <w:sz w:val="20"/>
          <w:szCs w:val="20"/>
        </w:rPr>
        <w:t>a</w:t>
      </w:r>
      <w:proofErr w:type="spellEnd"/>
      <w:r w:rsidR="00DC31B1" w:rsidRPr="005F7358">
        <w:rPr>
          <w:rFonts w:ascii="Times New Roman" w:hAnsi="Times New Roman" w:cs="Times New Roman"/>
          <w:sz w:val="20"/>
          <w:szCs w:val="20"/>
        </w:rPr>
        <w:t xml:space="preserve"> N</w:t>
      </w:r>
      <w:r w:rsidRPr="005F7358">
        <w:rPr>
          <w:rFonts w:ascii="Times New Roman" w:hAnsi="Times New Roman" w:cs="Times New Roman"/>
          <w:sz w:val="20"/>
          <w:szCs w:val="20"/>
        </w:rPr>
        <w:t>et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recommendations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for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the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lastRenderedPageBreak/>
        <w:t>management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of</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chronic</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myeloid</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leukemia</w:t>
      </w:r>
      <w:proofErr w:type="spellEnd"/>
      <w:r w:rsidRPr="005F7358">
        <w:rPr>
          <w:rFonts w:ascii="Times New Roman" w:hAnsi="Times New Roman" w:cs="Times New Roman"/>
          <w:sz w:val="20"/>
          <w:szCs w:val="20"/>
        </w:rPr>
        <w: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2013.</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Blood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2013;</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122:872–84.</w:t>
      </w:r>
    </w:p>
    <w:p w:rsidR="00427DD9" w:rsidRPr="005F7358" w:rsidRDefault="001A755C" w:rsidP="006A3C92">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5F7358">
        <w:rPr>
          <w:rFonts w:ascii="Times New Roman" w:hAnsi="Times New Roman" w:cs="Times New Roman"/>
          <w:sz w:val="20"/>
          <w:szCs w:val="20"/>
          <w:lang w:val="fr-FR"/>
        </w:rPr>
        <w:t>Baccarani</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M,</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Saglio</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G,</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Goldman</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J,</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et</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al.</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rPr>
        <w:t>Evolving</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concepts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the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management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of</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chronic</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myeloid</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leukemia</w:t>
      </w:r>
      <w:proofErr w:type="spellEnd"/>
      <w:r w:rsidRPr="005F7358">
        <w:rPr>
          <w:rFonts w:ascii="Times New Roman" w:hAnsi="Times New Roman" w:cs="Times New Roman"/>
          <w:sz w:val="20"/>
          <w:szCs w:val="20"/>
        </w:rPr>
        <w: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recommendations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from</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expert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panel</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on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behalf</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of</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the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European</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Leukemi</w:t>
      </w:r>
      <w:r w:rsidR="00DC31B1" w:rsidRPr="005F7358">
        <w:rPr>
          <w:rFonts w:ascii="Times New Roman" w:hAnsi="Times New Roman" w:cs="Times New Roman"/>
          <w:sz w:val="20"/>
          <w:szCs w:val="20"/>
        </w:rPr>
        <w:t>a</w:t>
      </w:r>
      <w:proofErr w:type="spellEnd"/>
      <w:r w:rsidR="00DC31B1" w:rsidRPr="005F7358">
        <w:rPr>
          <w:rFonts w:ascii="Times New Roman" w:hAnsi="Times New Roman" w:cs="Times New Roman"/>
          <w:sz w:val="20"/>
          <w:szCs w:val="20"/>
        </w:rPr>
        <w:t xml:space="preserve"> N</w:t>
      </w:r>
      <w:r w:rsidRPr="005F7358">
        <w:rPr>
          <w:rFonts w:ascii="Times New Roman" w:hAnsi="Times New Roman" w:cs="Times New Roman"/>
          <w:sz w:val="20"/>
          <w:szCs w:val="20"/>
        </w:rPr>
        <w:t>et.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Blood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2006;</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108:</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1809-1820.</w:t>
      </w:r>
    </w:p>
    <w:p w:rsidR="001A755C" w:rsidRPr="005F7358" w:rsidRDefault="00427DD9" w:rsidP="006A3C92">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5F7358">
        <w:rPr>
          <w:rFonts w:ascii="Times New Roman" w:hAnsi="Times New Roman" w:cs="Times New Roman"/>
          <w:sz w:val="20"/>
          <w:szCs w:val="20"/>
        </w:rPr>
        <w:t>B</w:t>
      </w:r>
      <w:r w:rsidR="001A755C" w:rsidRPr="005F7358">
        <w:rPr>
          <w:rFonts w:ascii="Times New Roman" w:hAnsi="Times New Roman" w:cs="Times New Roman"/>
          <w:sz w:val="20"/>
          <w:szCs w:val="20"/>
        </w:rPr>
        <w:t>ee</w:t>
      </w:r>
      <w:r w:rsidRPr="005F7358">
        <w:rPr>
          <w:rFonts w:ascii="Times New Roman" w:hAnsi="Times New Roman" w:cs="Times New Roman"/>
          <w:sz w:val="20"/>
          <w:szCs w:val="20"/>
        </w:rPr>
        <w:t xml:space="preserve"> </w:t>
      </w:r>
      <w:r w:rsidR="001A755C" w:rsidRPr="005F7358">
        <w:rPr>
          <w:rFonts w:ascii="Times New Roman" w:hAnsi="Times New Roman" w:cs="Times New Roman"/>
          <w:sz w:val="20"/>
          <w:szCs w:val="20"/>
        </w:rPr>
        <w:t>PC,</w:t>
      </w:r>
      <w:r w:rsidRPr="005F7358">
        <w:rPr>
          <w:rFonts w:ascii="Times New Roman" w:hAnsi="Times New Roman" w:cs="Times New Roman"/>
          <w:sz w:val="20"/>
          <w:szCs w:val="20"/>
        </w:rPr>
        <w:t xml:space="preserve"> </w:t>
      </w:r>
      <w:proofErr w:type="spellStart"/>
      <w:r w:rsidR="001A755C" w:rsidRPr="005F7358">
        <w:rPr>
          <w:rFonts w:ascii="Times New Roman" w:hAnsi="Times New Roman" w:cs="Times New Roman"/>
          <w:sz w:val="20"/>
          <w:szCs w:val="20"/>
        </w:rPr>
        <w:t>Sekaran</w:t>
      </w:r>
      <w:proofErr w:type="spellEnd"/>
      <w:r w:rsidRPr="005F7358">
        <w:rPr>
          <w:rFonts w:ascii="Times New Roman" w:hAnsi="Times New Roman" w:cs="Times New Roman"/>
          <w:sz w:val="20"/>
          <w:szCs w:val="20"/>
        </w:rPr>
        <w:t xml:space="preserve"> </w:t>
      </w:r>
      <w:r w:rsidR="001A755C" w:rsidRPr="005F7358">
        <w:rPr>
          <w:rFonts w:ascii="Times New Roman" w:hAnsi="Times New Roman" w:cs="Times New Roman"/>
          <w:sz w:val="20"/>
          <w:szCs w:val="20"/>
        </w:rPr>
        <w:t>V,</w:t>
      </w:r>
      <w:r w:rsidRPr="005F7358">
        <w:rPr>
          <w:rFonts w:ascii="Times New Roman" w:hAnsi="Times New Roman" w:cs="Times New Roman"/>
          <w:sz w:val="20"/>
          <w:szCs w:val="20"/>
        </w:rPr>
        <w:t xml:space="preserve"> </w:t>
      </w:r>
      <w:r w:rsidR="001A755C" w:rsidRPr="005F7358">
        <w:rPr>
          <w:rFonts w:ascii="Times New Roman" w:hAnsi="Times New Roman" w:cs="Times New Roman"/>
          <w:sz w:val="20"/>
          <w:szCs w:val="20"/>
        </w:rPr>
        <w:t>Ng</w:t>
      </w:r>
      <w:r w:rsidRPr="005F7358">
        <w:rPr>
          <w:rFonts w:ascii="Times New Roman" w:hAnsi="Times New Roman" w:cs="Times New Roman"/>
          <w:sz w:val="20"/>
          <w:szCs w:val="20"/>
        </w:rPr>
        <w:t xml:space="preserve"> </w:t>
      </w:r>
      <w:r w:rsidR="001A755C" w:rsidRPr="005F7358">
        <w:rPr>
          <w:rFonts w:ascii="Times New Roman" w:hAnsi="Times New Roman" w:cs="Times New Roman"/>
          <w:sz w:val="20"/>
          <w:szCs w:val="20"/>
        </w:rPr>
        <w:t>R,</w:t>
      </w:r>
      <w:r w:rsidRPr="005F7358">
        <w:rPr>
          <w:rFonts w:ascii="Times New Roman" w:hAnsi="Times New Roman" w:cs="Times New Roman"/>
          <w:sz w:val="20"/>
          <w:szCs w:val="20"/>
        </w:rPr>
        <w:t xml:space="preserve"> </w:t>
      </w:r>
      <w:proofErr w:type="spellStart"/>
      <w:r w:rsidR="001A755C" w:rsidRPr="005F7358">
        <w:rPr>
          <w:rFonts w:ascii="Times New Roman" w:hAnsi="Times New Roman" w:cs="Times New Roman"/>
          <w:sz w:val="20"/>
          <w:szCs w:val="20"/>
        </w:rPr>
        <w:t>Kweh</w:t>
      </w:r>
      <w:proofErr w:type="spellEnd"/>
      <w:r w:rsidRPr="005F7358">
        <w:rPr>
          <w:rFonts w:ascii="Times New Roman" w:hAnsi="Times New Roman" w:cs="Times New Roman"/>
          <w:sz w:val="20"/>
          <w:szCs w:val="20"/>
        </w:rPr>
        <w:t xml:space="preserve"> </w:t>
      </w:r>
      <w:r w:rsidR="001A755C" w:rsidRPr="005F7358">
        <w:rPr>
          <w:rFonts w:ascii="Times New Roman" w:hAnsi="Times New Roman" w:cs="Times New Roman"/>
          <w:sz w:val="20"/>
          <w:szCs w:val="20"/>
        </w:rPr>
        <w:t>YT,</w:t>
      </w:r>
      <w:r w:rsidRPr="005F7358">
        <w:rPr>
          <w:rFonts w:ascii="Times New Roman" w:hAnsi="Times New Roman" w:cs="Times New Roman"/>
          <w:sz w:val="20"/>
          <w:szCs w:val="20"/>
        </w:rPr>
        <w:t xml:space="preserve"> </w:t>
      </w:r>
      <w:proofErr w:type="spellStart"/>
      <w:r w:rsidR="001A755C" w:rsidRPr="005F7358">
        <w:rPr>
          <w:rFonts w:ascii="Times New Roman" w:hAnsi="Times New Roman" w:cs="Times New Roman"/>
          <w:sz w:val="20"/>
          <w:szCs w:val="20"/>
        </w:rPr>
        <w:t>Gan</w:t>
      </w:r>
      <w:proofErr w:type="spellEnd"/>
      <w:r w:rsidRPr="005F7358">
        <w:rPr>
          <w:rFonts w:ascii="Times New Roman" w:hAnsi="Times New Roman" w:cs="Times New Roman"/>
          <w:sz w:val="20"/>
          <w:szCs w:val="20"/>
        </w:rPr>
        <w:t xml:space="preserve"> </w:t>
      </w:r>
      <w:r w:rsidR="001A755C" w:rsidRPr="005F7358">
        <w:rPr>
          <w:rFonts w:ascii="Times New Roman" w:hAnsi="Times New Roman" w:cs="Times New Roman"/>
          <w:sz w:val="20"/>
          <w:szCs w:val="20"/>
        </w:rPr>
        <w:t>GG.</w:t>
      </w:r>
      <w:r w:rsidRPr="005F7358">
        <w:rPr>
          <w:rFonts w:ascii="Times New Roman" w:hAnsi="Times New Roman" w:cs="Times New Roman"/>
          <w:sz w:val="20"/>
          <w:szCs w:val="20"/>
        </w:rPr>
        <w:t xml:space="preserve"> </w:t>
      </w:r>
      <w:r w:rsidR="001A755C" w:rsidRPr="005F7358">
        <w:rPr>
          <w:rFonts w:ascii="Times New Roman" w:hAnsi="Times New Roman" w:cs="Times New Roman"/>
          <w:sz w:val="20"/>
          <w:szCs w:val="20"/>
        </w:rPr>
        <w:t>The</w:t>
      </w:r>
      <w:r w:rsidRPr="005F7358">
        <w:rPr>
          <w:rFonts w:ascii="Times New Roman" w:hAnsi="Times New Roman" w:cs="Times New Roman"/>
          <w:sz w:val="20"/>
          <w:szCs w:val="20"/>
        </w:rPr>
        <w:t xml:space="preserve"> </w:t>
      </w:r>
      <w:r w:rsidR="001A755C" w:rsidRPr="005F7358">
        <w:rPr>
          <w:rFonts w:ascii="Times New Roman" w:hAnsi="Times New Roman" w:cs="Times New Roman"/>
          <w:sz w:val="20"/>
          <w:szCs w:val="20"/>
        </w:rPr>
        <w:t>predictive</w:t>
      </w:r>
      <w:r w:rsidRPr="005F7358">
        <w:rPr>
          <w:rFonts w:ascii="Times New Roman" w:hAnsi="Times New Roman" w:cs="Times New Roman"/>
          <w:sz w:val="20"/>
          <w:szCs w:val="20"/>
        </w:rPr>
        <w:t xml:space="preserve"> </w:t>
      </w:r>
      <w:r w:rsidR="001A755C" w:rsidRPr="005F7358">
        <w:rPr>
          <w:rFonts w:ascii="Times New Roman" w:hAnsi="Times New Roman" w:cs="Times New Roman"/>
          <w:sz w:val="20"/>
          <w:szCs w:val="20"/>
        </w:rPr>
        <w:t>value</w:t>
      </w:r>
      <w:r w:rsidRPr="005F7358">
        <w:rPr>
          <w:rFonts w:ascii="Times New Roman" w:hAnsi="Times New Roman" w:cs="Times New Roman"/>
          <w:sz w:val="20"/>
          <w:szCs w:val="20"/>
        </w:rPr>
        <w:t xml:space="preserve"> </w:t>
      </w:r>
      <w:r w:rsidR="001A755C" w:rsidRPr="005F7358">
        <w:rPr>
          <w:rFonts w:ascii="Times New Roman" w:hAnsi="Times New Roman" w:cs="Times New Roman"/>
          <w:sz w:val="20"/>
          <w:szCs w:val="20"/>
        </w:rPr>
        <w:t>of</w:t>
      </w:r>
      <w:r w:rsidRPr="005F7358">
        <w:rPr>
          <w:rFonts w:ascii="Times New Roman" w:hAnsi="Times New Roman" w:cs="Times New Roman"/>
          <w:sz w:val="20"/>
          <w:szCs w:val="20"/>
        </w:rPr>
        <w:t xml:space="preserve"> </w:t>
      </w:r>
      <w:r w:rsidR="001A755C" w:rsidRPr="005F7358">
        <w:rPr>
          <w:rFonts w:ascii="Times New Roman" w:hAnsi="Times New Roman" w:cs="Times New Roman"/>
          <w:sz w:val="20"/>
          <w:szCs w:val="20"/>
        </w:rPr>
        <w:t>early</w:t>
      </w:r>
      <w:r w:rsidRPr="005F7358">
        <w:rPr>
          <w:rFonts w:ascii="Times New Roman" w:hAnsi="Times New Roman" w:cs="Times New Roman"/>
          <w:sz w:val="20"/>
          <w:szCs w:val="20"/>
        </w:rPr>
        <w:t xml:space="preserve"> </w:t>
      </w:r>
      <w:r w:rsidR="001A755C" w:rsidRPr="005F7358">
        <w:rPr>
          <w:rFonts w:ascii="Times New Roman" w:hAnsi="Times New Roman" w:cs="Times New Roman"/>
          <w:sz w:val="20"/>
          <w:szCs w:val="20"/>
        </w:rPr>
        <w:t>molecular</w:t>
      </w:r>
      <w:r w:rsidRPr="005F7358">
        <w:rPr>
          <w:rFonts w:ascii="Times New Roman" w:hAnsi="Times New Roman" w:cs="Times New Roman"/>
          <w:sz w:val="20"/>
          <w:szCs w:val="20"/>
        </w:rPr>
        <w:t xml:space="preserve"> </w:t>
      </w:r>
      <w:r w:rsidR="001A755C" w:rsidRPr="005F7358">
        <w:rPr>
          <w:rFonts w:ascii="Times New Roman" w:hAnsi="Times New Roman" w:cs="Times New Roman"/>
          <w:sz w:val="20"/>
          <w:szCs w:val="20"/>
        </w:rPr>
        <w:t>response</w:t>
      </w:r>
      <w:r w:rsidRPr="005F7358">
        <w:rPr>
          <w:rFonts w:ascii="Times New Roman" w:hAnsi="Times New Roman" w:cs="Times New Roman"/>
          <w:sz w:val="20"/>
          <w:szCs w:val="20"/>
        </w:rPr>
        <w:t xml:space="preserve"> </w:t>
      </w:r>
      <w:r w:rsidR="001A755C" w:rsidRPr="005F7358">
        <w:rPr>
          <w:rFonts w:ascii="Times New Roman" w:hAnsi="Times New Roman" w:cs="Times New Roman"/>
          <w:sz w:val="20"/>
          <w:szCs w:val="20"/>
        </w:rPr>
        <w:t>in</w:t>
      </w:r>
      <w:r w:rsidRPr="005F7358">
        <w:rPr>
          <w:rFonts w:ascii="Times New Roman" w:hAnsi="Times New Roman" w:cs="Times New Roman"/>
          <w:sz w:val="20"/>
          <w:szCs w:val="20"/>
        </w:rPr>
        <w:t xml:space="preserve"> </w:t>
      </w:r>
      <w:r w:rsidR="001A755C" w:rsidRPr="005F7358">
        <w:rPr>
          <w:rFonts w:ascii="Times New Roman" w:hAnsi="Times New Roman" w:cs="Times New Roman"/>
          <w:sz w:val="20"/>
          <w:szCs w:val="20"/>
        </w:rPr>
        <w:t>chronic</w:t>
      </w:r>
      <w:r w:rsidRPr="005F7358">
        <w:rPr>
          <w:rFonts w:ascii="Times New Roman" w:hAnsi="Times New Roman" w:cs="Times New Roman"/>
          <w:sz w:val="20"/>
          <w:szCs w:val="20"/>
        </w:rPr>
        <w:t xml:space="preserve"> </w:t>
      </w:r>
      <w:r w:rsidR="001A755C" w:rsidRPr="005F7358">
        <w:rPr>
          <w:rFonts w:ascii="Times New Roman" w:hAnsi="Times New Roman" w:cs="Times New Roman"/>
          <w:sz w:val="20"/>
          <w:szCs w:val="20"/>
        </w:rPr>
        <w:t>myeloid</w:t>
      </w:r>
      <w:r w:rsidRPr="005F7358">
        <w:rPr>
          <w:rFonts w:ascii="Times New Roman" w:hAnsi="Times New Roman" w:cs="Times New Roman"/>
          <w:sz w:val="20"/>
          <w:szCs w:val="20"/>
        </w:rPr>
        <w:t xml:space="preserve"> </w:t>
      </w:r>
      <w:r w:rsidR="001A755C" w:rsidRPr="005F7358">
        <w:rPr>
          <w:rFonts w:ascii="Times New Roman" w:hAnsi="Times New Roman" w:cs="Times New Roman"/>
          <w:sz w:val="20"/>
          <w:szCs w:val="20"/>
        </w:rPr>
        <w:t>leukaemia</w:t>
      </w:r>
      <w:r w:rsidRPr="005F7358">
        <w:rPr>
          <w:rFonts w:ascii="Times New Roman" w:hAnsi="Times New Roman" w:cs="Times New Roman"/>
          <w:sz w:val="20"/>
          <w:szCs w:val="20"/>
        </w:rPr>
        <w:t xml:space="preserve"> </w:t>
      </w:r>
      <w:r w:rsidR="001A755C" w:rsidRPr="005F7358">
        <w:rPr>
          <w:rFonts w:ascii="Times New Roman" w:hAnsi="Times New Roman" w:cs="Times New Roman"/>
          <w:sz w:val="20"/>
          <w:szCs w:val="20"/>
        </w:rPr>
        <w:t>patients</w:t>
      </w:r>
      <w:r w:rsidRPr="005F7358">
        <w:rPr>
          <w:rFonts w:ascii="Times New Roman" w:hAnsi="Times New Roman" w:cs="Times New Roman"/>
          <w:sz w:val="20"/>
          <w:szCs w:val="20"/>
        </w:rPr>
        <w:t xml:space="preserve"> </w:t>
      </w:r>
      <w:r w:rsidR="001A755C" w:rsidRPr="005F7358">
        <w:rPr>
          <w:rFonts w:ascii="Times New Roman" w:hAnsi="Times New Roman" w:cs="Times New Roman"/>
          <w:sz w:val="20"/>
          <w:szCs w:val="20"/>
        </w:rPr>
        <w:t>treated</w:t>
      </w:r>
      <w:r w:rsidRPr="005F7358">
        <w:rPr>
          <w:rFonts w:ascii="Times New Roman" w:hAnsi="Times New Roman" w:cs="Times New Roman"/>
          <w:sz w:val="20"/>
          <w:szCs w:val="20"/>
        </w:rPr>
        <w:t xml:space="preserve"> </w:t>
      </w:r>
      <w:r w:rsidR="001A755C" w:rsidRPr="005F7358">
        <w:rPr>
          <w:rFonts w:ascii="Times New Roman" w:hAnsi="Times New Roman" w:cs="Times New Roman"/>
          <w:sz w:val="20"/>
          <w:szCs w:val="20"/>
        </w:rPr>
        <w:t>with</w:t>
      </w:r>
      <w:r w:rsidRPr="005F7358">
        <w:rPr>
          <w:rFonts w:ascii="Times New Roman" w:hAnsi="Times New Roman" w:cs="Times New Roman"/>
          <w:sz w:val="20"/>
          <w:szCs w:val="20"/>
        </w:rPr>
        <w:t xml:space="preserve"> </w:t>
      </w:r>
      <w:proofErr w:type="spellStart"/>
      <w:r w:rsidR="001A755C" w:rsidRPr="005F7358">
        <w:rPr>
          <w:rFonts w:ascii="Times New Roman" w:hAnsi="Times New Roman" w:cs="Times New Roman"/>
          <w:sz w:val="20"/>
          <w:szCs w:val="20"/>
        </w:rPr>
        <w:t>imatinib</w:t>
      </w:r>
      <w:proofErr w:type="spellEnd"/>
      <w:r w:rsidRPr="005F7358">
        <w:rPr>
          <w:rFonts w:ascii="Times New Roman" w:hAnsi="Times New Roman" w:cs="Times New Roman"/>
          <w:sz w:val="20"/>
          <w:szCs w:val="20"/>
        </w:rPr>
        <w:t xml:space="preserve"> </w:t>
      </w:r>
      <w:r w:rsidR="001A755C" w:rsidRPr="005F7358">
        <w:rPr>
          <w:rFonts w:ascii="Times New Roman" w:hAnsi="Times New Roman" w:cs="Times New Roman"/>
          <w:sz w:val="20"/>
          <w:szCs w:val="20"/>
        </w:rPr>
        <w:t>in</w:t>
      </w:r>
      <w:r w:rsidRPr="005F7358">
        <w:rPr>
          <w:rFonts w:ascii="Times New Roman" w:hAnsi="Times New Roman" w:cs="Times New Roman"/>
          <w:sz w:val="20"/>
          <w:szCs w:val="20"/>
        </w:rPr>
        <w:t xml:space="preserve"> </w:t>
      </w:r>
      <w:r w:rsidR="001A755C" w:rsidRPr="005F7358">
        <w:rPr>
          <w:rFonts w:ascii="Times New Roman" w:hAnsi="Times New Roman" w:cs="Times New Roman"/>
          <w:sz w:val="20"/>
          <w:szCs w:val="20"/>
        </w:rPr>
        <w:t>a</w:t>
      </w:r>
      <w:r w:rsidRPr="005F7358">
        <w:rPr>
          <w:rFonts w:ascii="Times New Roman" w:hAnsi="Times New Roman" w:cs="Times New Roman"/>
          <w:sz w:val="20"/>
          <w:szCs w:val="20"/>
        </w:rPr>
        <w:t xml:space="preserve"> </w:t>
      </w:r>
      <w:r w:rsidR="001A755C" w:rsidRPr="005F7358">
        <w:rPr>
          <w:rFonts w:ascii="Times New Roman" w:hAnsi="Times New Roman" w:cs="Times New Roman"/>
          <w:sz w:val="20"/>
          <w:szCs w:val="20"/>
        </w:rPr>
        <w:t>single</w:t>
      </w:r>
      <w:r w:rsidRPr="005F7358">
        <w:rPr>
          <w:rFonts w:ascii="Times New Roman" w:hAnsi="Times New Roman" w:cs="Times New Roman"/>
          <w:sz w:val="20"/>
          <w:szCs w:val="20"/>
        </w:rPr>
        <w:t xml:space="preserve"> </w:t>
      </w:r>
      <w:r w:rsidR="001A755C" w:rsidRPr="005F7358">
        <w:rPr>
          <w:rFonts w:ascii="Times New Roman" w:hAnsi="Times New Roman" w:cs="Times New Roman"/>
          <w:sz w:val="20"/>
          <w:szCs w:val="20"/>
        </w:rPr>
        <w:t>real-world</w:t>
      </w:r>
      <w:r w:rsidRPr="005F7358">
        <w:rPr>
          <w:rFonts w:ascii="Times New Roman" w:hAnsi="Times New Roman" w:cs="Times New Roman"/>
          <w:sz w:val="20"/>
          <w:szCs w:val="20"/>
        </w:rPr>
        <w:t xml:space="preserve"> </w:t>
      </w:r>
      <w:r w:rsidR="001A755C" w:rsidRPr="005F7358">
        <w:rPr>
          <w:rFonts w:ascii="Times New Roman" w:hAnsi="Times New Roman" w:cs="Times New Roman"/>
          <w:sz w:val="20"/>
          <w:szCs w:val="20"/>
        </w:rPr>
        <w:t>medical</w:t>
      </w:r>
      <w:r w:rsidRPr="005F7358">
        <w:rPr>
          <w:rFonts w:ascii="Times New Roman" w:hAnsi="Times New Roman" w:cs="Times New Roman"/>
          <w:sz w:val="20"/>
          <w:szCs w:val="20"/>
        </w:rPr>
        <w:t xml:space="preserve"> </w:t>
      </w:r>
      <w:r w:rsidR="001A755C" w:rsidRPr="005F7358">
        <w:rPr>
          <w:rFonts w:ascii="Times New Roman" w:hAnsi="Times New Roman" w:cs="Times New Roman"/>
          <w:sz w:val="20"/>
          <w:szCs w:val="20"/>
        </w:rPr>
        <w:lastRenderedPageBreak/>
        <w:t>centre</w:t>
      </w:r>
      <w:r w:rsidRPr="005F7358">
        <w:rPr>
          <w:rFonts w:ascii="Times New Roman" w:hAnsi="Times New Roman" w:cs="Times New Roman"/>
          <w:sz w:val="20"/>
          <w:szCs w:val="20"/>
        </w:rPr>
        <w:t xml:space="preserve"> </w:t>
      </w:r>
      <w:r w:rsidR="001A755C" w:rsidRPr="005F7358">
        <w:rPr>
          <w:rFonts w:ascii="Times New Roman" w:hAnsi="Times New Roman" w:cs="Times New Roman"/>
          <w:sz w:val="20"/>
          <w:szCs w:val="20"/>
        </w:rPr>
        <w:t>in</w:t>
      </w:r>
      <w:r w:rsidRPr="005F7358">
        <w:rPr>
          <w:rFonts w:ascii="Times New Roman" w:hAnsi="Times New Roman" w:cs="Times New Roman"/>
          <w:sz w:val="20"/>
          <w:szCs w:val="20"/>
        </w:rPr>
        <w:t xml:space="preserve"> </w:t>
      </w:r>
      <w:r w:rsidR="001A755C" w:rsidRPr="005F7358">
        <w:rPr>
          <w:rFonts w:ascii="Times New Roman" w:hAnsi="Times New Roman" w:cs="Times New Roman"/>
          <w:sz w:val="20"/>
          <w:szCs w:val="20"/>
        </w:rPr>
        <w:t>a</w:t>
      </w:r>
      <w:r w:rsidRPr="005F7358">
        <w:rPr>
          <w:rFonts w:ascii="Times New Roman" w:hAnsi="Times New Roman" w:cs="Times New Roman"/>
          <w:sz w:val="20"/>
          <w:szCs w:val="20"/>
        </w:rPr>
        <w:t xml:space="preserve"> </w:t>
      </w:r>
      <w:r w:rsidR="001A755C" w:rsidRPr="005F7358">
        <w:rPr>
          <w:rFonts w:ascii="Times New Roman" w:hAnsi="Times New Roman" w:cs="Times New Roman"/>
          <w:sz w:val="20"/>
          <w:szCs w:val="20"/>
        </w:rPr>
        <w:t>developing</w:t>
      </w:r>
      <w:r w:rsidRPr="005F7358">
        <w:rPr>
          <w:rFonts w:ascii="Times New Roman" w:hAnsi="Times New Roman" w:cs="Times New Roman"/>
          <w:sz w:val="20"/>
          <w:szCs w:val="20"/>
        </w:rPr>
        <w:t xml:space="preserve"> </w:t>
      </w:r>
      <w:r w:rsidR="001A755C" w:rsidRPr="005F7358">
        <w:rPr>
          <w:rFonts w:ascii="Times New Roman" w:hAnsi="Times New Roman" w:cs="Times New Roman"/>
          <w:sz w:val="20"/>
          <w:szCs w:val="20"/>
        </w:rPr>
        <w:t>country.</w:t>
      </w:r>
      <w:r w:rsidRPr="005F7358">
        <w:rPr>
          <w:rFonts w:ascii="Times New Roman" w:hAnsi="Times New Roman" w:cs="Times New Roman"/>
          <w:sz w:val="20"/>
          <w:szCs w:val="20"/>
        </w:rPr>
        <w:t xml:space="preserve"> </w:t>
      </w:r>
      <w:r w:rsidR="001A755C" w:rsidRPr="005F7358">
        <w:rPr>
          <w:rFonts w:ascii="Times New Roman" w:hAnsi="Times New Roman" w:cs="Times New Roman"/>
          <w:sz w:val="20"/>
          <w:szCs w:val="20"/>
        </w:rPr>
        <w:t>Singapore</w:t>
      </w:r>
      <w:r w:rsidRPr="005F7358">
        <w:rPr>
          <w:rFonts w:ascii="Times New Roman" w:hAnsi="Times New Roman" w:cs="Times New Roman"/>
          <w:sz w:val="20"/>
          <w:szCs w:val="20"/>
        </w:rPr>
        <w:t xml:space="preserve"> </w:t>
      </w:r>
      <w:r w:rsidR="001A755C" w:rsidRPr="005F7358">
        <w:rPr>
          <w:rFonts w:ascii="Times New Roman" w:hAnsi="Times New Roman" w:cs="Times New Roman"/>
          <w:sz w:val="20"/>
          <w:szCs w:val="20"/>
        </w:rPr>
        <w:t>Med</w:t>
      </w:r>
      <w:r w:rsidRPr="005F7358">
        <w:rPr>
          <w:rFonts w:ascii="Times New Roman" w:hAnsi="Times New Roman" w:cs="Times New Roman"/>
          <w:sz w:val="20"/>
          <w:szCs w:val="20"/>
        </w:rPr>
        <w:t xml:space="preserve"> </w:t>
      </w:r>
      <w:r w:rsidR="001A755C" w:rsidRPr="005F7358">
        <w:rPr>
          <w:rFonts w:ascii="Times New Roman" w:hAnsi="Times New Roman" w:cs="Times New Roman"/>
          <w:sz w:val="20"/>
          <w:szCs w:val="20"/>
        </w:rPr>
        <w:t>J</w:t>
      </w:r>
      <w:r w:rsidRPr="005F7358">
        <w:rPr>
          <w:rFonts w:ascii="Times New Roman" w:hAnsi="Times New Roman" w:cs="Times New Roman"/>
          <w:sz w:val="20"/>
          <w:szCs w:val="20"/>
        </w:rPr>
        <w:t xml:space="preserve"> </w:t>
      </w:r>
      <w:r w:rsidR="001A755C" w:rsidRPr="005F7358">
        <w:rPr>
          <w:rFonts w:ascii="Times New Roman" w:hAnsi="Times New Roman" w:cs="Times New Roman"/>
          <w:sz w:val="20"/>
          <w:szCs w:val="20"/>
        </w:rPr>
        <w:t>2016,</w:t>
      </w:r>
      <w:r w:rsidRPr="005F7358">
        <w:rPr>
          <w:rFonts w:ascii="Times New Roman" w:hAnsi="Times New Roman" w:cs="Times New Roman"/>
          <w:sz w:val="20"/>
          <w:szCs w:val="20"/>
        </w:rPr>
        <w:t xml:space="preserve"> </w:t>
      </w:r>
      <w:r w:rsidR="001A755C" w:rsidRPr="005F7358">
        <w:rPr>
          <w:rFonts w:ascii="Times New Roman" w:hAnsi="Times New Roman" w:cs="Times New Roman"/>
          <w:sz w:val="20"/>
          <w:szCs w:val="20"/>
        </w:rPr>
        <w:t>1–16.</w:t>
      </w:r>
    </w:p>
    <w:p w:rsidR="001A755C" w:rsidRPr="005F7358" w:rsidRDefault="001A755C" w:rsidP="006A3C92">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5F7358">
        <w:rPr>
          <w:rFonts w:ascii="Times New Roman" w:hAnsi="Times New Roman" w:cs="Times New Roman"/>
          <w:sz w:val="20"/>
          <w:szCs w:val="20"/>
        </w:rPr>
        <w:t>Branford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Fletcher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L,</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Cross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NC,</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et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al.</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Desirable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performance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characteristics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for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BCR-ABL</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measurement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on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international</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reporting</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scale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to</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allow</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consistent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interpretation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of</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individual</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patient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response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and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comparison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of</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response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rates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between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clinical</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trials.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Blood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2008;</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112:</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3330-3338.</w:t>
      </w:r>
    </w:p>
    <w:p w:rsidR="001A755C" w:rsidRPr="005F7358" w:rsidRDefault="001A755C" w:rsidP="006A3C92">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5F7358">
        <w:rPr>
          <w:rFonts w:ascii="Times New Roman" w:hAnsi="Times New Roman" w:cs="Times New Roman"/>
          <w:sz w:val="20"/>
          <w:szCs w:val="20"/>
        </w:rPr>
        <w:t>Branford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S,</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Rudzki</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Z,</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Harper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et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al.</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Imatinib</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produces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significantly</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superior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molecular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responses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compared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to</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interferon</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alfa</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plus</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cytarabine</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patients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with</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newly</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diagnosed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chronic</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myeloid</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leukemia</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chronic</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phase.</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Leukemia</w:t>
      </w:r>
      <w:proofErr w:type="spellEnd"/>
      <w:r w:rsidRPr="005F7358">
        <w:rPr>
          <w:rFonts w:ascii="Times New Roman" w:hAnsi="Times New Roman" w:cs="Times New Roman"/>
          <w:sz w:val="20"/>
          <w:szCs w:val="20"/>
        </w:rPr>
        <w: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2003;</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17:</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2401-2409.</w:t>
      </w:r>
    </w:p>
    <w:p w:rsidR="001A755C" w:rsidRPr="005F7358" w:rsidRDefault="001A755C" w:rsidP="006A3C92">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5F7358">
        <w:rPr>
          <w:rFonts w:ascii="Times New Roman" w:hAnsi="Times New Roman" w:cs="Times New Roman"/>
          <w:sz w:val="20"/>
          <w:szCs w:val="20"/>
        </w:rPr>
        <w:t>Chakraborty</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Stark</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JM,</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Sun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CL,</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Modi</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H,</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Chen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W,</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O'Connor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TR,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Forman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SJ,</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Bhatia</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Bhatia</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Chronic</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myelogenousleukemia</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stem</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and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progenitor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cells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demonstrate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chromosomal</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instability</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related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to</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repeated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breakage-fusion-bridge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cycles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mediated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by</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increased</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nonhomologous</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end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joining.</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Blood.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2012;</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119:</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6187-97.</w:t>
      </w:r>
    </w:p>
    <w:p w:rsidR="001A755C" w:rsidRPr="005F7358" w:rsidRDefault="001A755C" w:rsidP="006A3C92">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5F7358">
        <w:rPr>
          <w:rFonts w:ascii="Times New Roman" w:hAnsi="Times New Roman" w:cs="Times New Roman"/>
          <w:sz w:val="20"/>
          <w:szCs w:val="20"/>
        </w:rPr>
        <w:t>Ciani</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O,</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Hoyle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Pavey</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Cooper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Garside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Rudin</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Taylor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Complete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cytogenetic</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response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and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major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molecular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response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surrogate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outcomes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for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overall</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survival</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first-line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treatment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of</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chronic</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myelogenousleukemia</w:t>
      </w:r>
      <w:proofErr w:type="spellEnd"/>
      <w:r w:rsidRPr="005F7358">
        <w:rPr>
          <w:rFonts w:ascii="Times New Roman" w:hAnsi="Times New Roman" w:cs="Times New Roman"/>
          <w:sz w:val="20"/>
          <w:szCs w:val="20"/>
        </w:rPr>
        <w: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case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study</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for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technology</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appraisal</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on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the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basis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of</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surrogate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outcomes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evidence.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Value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Health</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2013;</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16:</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1081-90.</w:t>
      </w:r>
    </w:p>
    <w:p w:rsidR="001A755C" w:rsidRPr="005F7358" w:rsidRDefault="001A755C" w:rsidP="006A3C92">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5F7358">
        <w:rPr>
          <w:rFonts w:ascii="Times New Roman" w:hAnsi="Times New Roman" w:cs="Times New Roman"/>
          <w:sz w:val="20"/>
          <w:szCs w:val="20"/>
          <w:lang w:val="fr-FR"/>
        </w:rPr>
        <w:t>Cortes</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J,</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Talpaz</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M,</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O’Brien</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S,</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et</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al.</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rPr>
        <w:t>Molecular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responses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patients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with</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chronic</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myelogenousleukemia</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chronic</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phase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treated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with</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imatinibmesylate</w:t>
      </w:r>
      <w:proofErr w:type="spellEnd"/>
      <w:r w:rsidRPr="005F7358">
        <w:rPr>
          <w:rFonts w:ascii="Times New Roman" w:hAnsi="Times New Roman" w:cs="Times New Roman"/>
          <w:sz w:val="20"/>
          <w:szCs w:val="20"/>
        </w:rPr>
        <w:t>.</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Clin</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Cancer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Res.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2005;</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11:</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3425-3432.</w:t>
      </w:r>
    </w:p>
    <w:p w:rsidR="001A755C" w:rsidRPr="005F7358" w:rsidRDefault="001A755C" w:rsidP="006A3C92">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5F7358">
        <w:rPr>
          <w:rFonts w:ascii="Times New Roman" w:hAnsi="Times New Roman" w:cs="Times New Roman"/>
          <w:sz w:val="20"/>
          <w:szCs w:val="20"/>
        </w:rPr>
        <w:t>Cross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NC,</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Feng</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L,</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Chase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Bungey</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J,</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Hughes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TP,</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Goldman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JM.</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Competitive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polymerase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chain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reaction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to</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estimate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the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number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of</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BCR-ABL</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transcripts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chronic</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myeloid</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leukemia</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patients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after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bone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marrow</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transplantation.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Blood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1993;</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82:</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1929-1936.</w:t>
      </w:r>
    </w:p>
    <w:p w:rsidR="001A755C" w:rsidRPr="005F7358" w:rsidRDefault="001A755C" w:rsidP="006A3C92">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5F7358">
        <w:rPr>
          <w:rFonts w:ascii="Times New Roman" w:hAnsi="Times New Roman" w:cs="Times New Roman"/>
          <w:sz w:val="20"/>
          <w:szCs w:val="20"/>
          <w:lang w:val="fr-FR"/>
        </w:rPr>
        <w:t>de</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Lavallade</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H,</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Apperley</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JF,</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Khorashad</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JS,</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et</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al.</w:t>
      </w:r>
      <w:r w:rsidR="00427DD9" w:rsidRPr="005F7358">
        <w:rPr>
          <w:rFonts w:ascii="Times New Roman" w:hAnsi="Times New Roman" w:cs="Times New Roman"/>
          <w:sz w:val="20"/>
          <w:szCs w:val="20"/>
          <w:lang w:val="fr-FR"/>
        </w:rPr>
        <w:t xml:space="preserve"> </w:t>
      </w:r>
      <w:proofErr w:type="spellStart"/>
      <w:r w:rsidRPr="005F7358">
        <w:rPr>
          <w:rFonts w:ascii="Times New Roman" w:hAnsi="Times New Roman" w:cs="Times New Roman"/>
          <w:sz w:val="20"/>
          <w:szCs w:val="20"/>
        </w:rPr>
        <w:t>Imatinib</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for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newly</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diagnosed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patients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with</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chronic</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myeloid</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leukemia</w:t>
      </w:r>
      <w:proofErr w:type="spellEnd"/>
      <w:r w:rsidRPr="005F7358">
        <w:rPr>
          <w:rFonts w:ascii="Times New Roman" w:hAnsi="Times New Roman" w:cs="Times New Roman"/>
          <w:sz w:val="20"/>
          <w:szCs w:val="20"/>
        </w:rPr>
        <w: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incidence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of</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sustained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responses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intention-to-treat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analysis.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J</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Cli</w:t>
      </w:r>
      <w:r w:rsidR="00DC31B1" w:rsidRPr="005F7358">
        <w:rPr>
          <w:rFonts w:ascii="Times New Roman" w:hAnsi="Times New Roman" w:cs="Times New Roman"/>
          <w:sz w:val="20"/>
          <w:szCs w:val="20"/>
        </w:rPr>
        <w:t>n</w:t>
      </w:r>
      <w:proofErr w:type="spellEnd"/>
      <w:r w:rsidR="00DC31B1" w:rsidRPr="005F7358">
        <w:rPr>
          <w:rFonts w:ascii="Times New Roman" w:hAnsi="Times New Roman" w:cs="Times New Roman"/>
          <w:sz w:val="20"/>
          <w:szCs w:val="20"/>
        </w:rPr>
        <w:t xml:space="preserve"> </w:t>
      </w:r>
      <w:proofErr w:type="spellStart"/>
      <w:r w:rsidR="00DC31B1" w:rsidRPr="005F7358">
        <w:rPr>
          <w:rFonts w:ascii="Times New Roman" w:hAnsi="Times New Roman" w:cs="Times New Roman"/>
          <w:sz w:val="20"/>
          <w:szCs w:val="20"/>
        </w:rPr>
        <w:t>O</w:t>
      </w:r>
      <w:r w:rsidRPr="005F7358">
        <w:rPr>
          <w:rFonts w:ascii="Times New Roman" w:hAnsi="Times New Roman" w:cs="Times New Roman"/>
          <w:sz w:val="20"/>
          <w:szCs w:val="20"/>
        </w:rPr>
        <w:t>ncol</w:t>
      </w:r>
      <w:proofErr w:type="spellEnd"/>
      <w:r w:rsidRPr="005F7358">
        <w:rPr>
          <w:rFonts w:ascii="Times New Roman" w:hAnsi="Times New Roman" w:cs="Times New Roman"/>
          <w:sz w:val="20"/>
          <w:szCs w:val="20"/>
        </w:rPr>
        <w: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2008;</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26:</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3358-3363.</w:t>
      </w:r>
    </w:p>
    <w:p w:rsidR="001A755C" w:rsidRPr="005F7358" w:rsidRDefault="001A755C" w:rsidP="006A3C92">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5F7358">
        <w:rPr>
          <w:rFonts w:ascii="Times New Roman" w:hAnsi="Times New Roman" w:cs="Times New Roman"/>
          <w:sz w:val="20"/>
          <w:szCs w:val="20"/>
        </w:rPr>
        <w:t>Deininger</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O’Brien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SG,</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Guilhot</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F,</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et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al.</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International</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randomized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study</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of</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interferon</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vs</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STI571</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(IRIS)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8-year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follow</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up:</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sustained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survival</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and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low</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risk</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for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progression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or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events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patients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with</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newly</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diagnosed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chronic</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myeloid</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leukemia</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chronic</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phase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(CML-CP)</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treated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with</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imatinib</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[abstract].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Blood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2009;</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114:</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462.</w:t>
      </w:r>
    </w:p>
    <w:p w:rsidR="001A755C" w:rsidRPr="005F7358" w:rsidRDefault="001A755C" w:rsidP="006A3C92">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5F7358">
        <w:rPr>
          <w:rFonts w:ascii="Times New Roman" w:hAnsi="Times New Roman" w:cs="Times New Roman"/>
          <w:sz w:val="20"/>
          <w:szCs w:val="20"/>
        </w:rPr>
        <w:lastRenderedPageBreak/>
        <w:t>Druker</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BJ.</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Translation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of</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the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Philadelphia</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chromosome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into</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therapy</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for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CML.</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Blood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2008;</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112:4808–4817.</w:t>
      </w:r>
    </w:p>
    <w:p w:rsidR="001A755C" w:rsidRPr="005F7358" w:rsidRDefault="001A755C" w:rsidP="006A3C92">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5F7358">
        <w:rPr>
          <w:rFonts w:ascii="Times New Roman" w:hAnsi="Times New Roman" w:cs="Times New Roman"/>
          <w:sz w:val="20"/>
          <w:szCs w:val="20"/>
          <w:lang w:val="fr-FR"/>
        </w:rPr>
        <w:t>Gabert,</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J,</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Beillard,</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E,</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van</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der</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Velden,</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VH,</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et</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al.</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rPr>
        <w:t>Multiple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BCR-ABL</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kinase</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domain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mutations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confer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polyclonal</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resistance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to</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the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tyrosine</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kinase</w:t>
      </w:r>
      <w:proofErr w:type="spellEnd"/>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inhibitorimatinib</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(STI571)</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chronic</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phase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and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blast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crisis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chronic</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myeloid</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leukemia</w:t>
      </w:r>
      <w:proofErr w:type="spellEnd"/>
      <w:r w:rsidRPr="005F7358">
        <w:rPr>
          <w:rFonts w:ascii="Times New Roman" w:hAnsi="Times New Roman" w:cs="Times New Roman"/>
          <w:sz w:val="20"/>
          <w:szCs w:val="20"/>
        </w:rPr>
        <w: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Cancer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Cell</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2002;</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2:</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117–25.</w:t>
      </w:r>
    </w:p>
    <w:p w:rsidR="001A755C" w:rsidRPr="005F7358" w:rsidRDefault="001A755C" w:rsidP="006A3C92">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5F7358">
        <w:rPr>
          <w:rFonts w:ascii="Times New Roman" w:hAnsi="Times New Roman" w:cs="Times New Roman"/>
          <w:sz w:val="20"/>
          <w:szCs w:val="20"/>
          <w:lang w:val="fr-FR"/>
        </w:rPr>
        <w:t>Goh</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HG,</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Kim</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YJ,</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Kim</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DW,</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et</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al.</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rPr>
        <w:t>Previous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best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responses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can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be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re-achieved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by</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resumption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after</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imatinib</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discontinuation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patients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with</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chronic</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myeloid</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leukemia</w:t>
      </w:r>
      <w:proofErr w:type="spellEnd"/>
      <w:r w:rsidRPr="005F7358">
        <w:rPr>
          <w:rFonts w:ascii="Times New Roman" w:hAnsi="Times New Roman" w:cs="Times New Roman"/>
          <w:sz w:val="20"/>
          <w:szCs w:val="20"/>
        </w:rPr>
        <w: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implication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for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intermittent</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imatinib</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therapy.</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Leuk</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Lymphoma.</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2009;</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50:</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944-951.</w:t>
      </w:r>
    </w:p>
    <w:p w:rsidR="001A755C" w:rsidRPr="005F7358" w:rsidRDefault="001A755C" w:rsidP="006A3C92">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5F7358">
        <w:rPr>
          <w:rFonts w:ascii="Times New Roman" w:hAnsi="Times New Roman" w:cs="Times New Roman"/>
          <w:sz w:val="20"/>
          <w:szCs w:val="20"/>
        </w:rPr>
        <w:t>Hughes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T,</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Deininger</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Hochhaus</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et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al.</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Monitoring</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CML</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patients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responding</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to</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treatment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with</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tyrosine</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kinase</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inhibitors: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review</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and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recommendations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for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harmonizing</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current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methodology</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for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detecting</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BCR-ABL</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transcripts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and</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kinase</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domain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mutations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and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for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expressing</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results.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Blood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2006;</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108:</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28-37.</w:t>
      </w:r>
    </w:p>
    <w:p w:rsidR="001A755C" w:rsidRPr="005F7358" w:rsidRDefault="001A755C" w:rsidP="006A3C92">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5F7358">
        <w:rPr>
          <w:rFonts w:ascii="Times New Roman" w:hAnsi="Times New Roman" w:cs="Times New Roman"/>
          <w:sz w:val="20"/>
          <w:szCs w:val="20"/>
        </w:rPr>
        <w:t>Hughes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TP,</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Kaeda</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J,</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Branford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et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al.</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Frequency</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of</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major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molecular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responses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to</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imatinib</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or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interferon</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alfa</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plus</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cytarabine</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newly</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diagnosed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chronic</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myeloid</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leukemia</w:t>
      </w:r>
      <w:proofErr w:type="spellEnd"/>
      <w:r w:rsidRPr="005F7358">
        <w:rPr>
          <w:rFonts w:ascii="Times New Roman" w:hAnsi="Times New Roman" w:cs="Times New Roman"/>
          <w:sz w:val="20"/>
          <w:szCs w:val="20"/>
        </w:rPr>
        <w: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N</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Engl</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J</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Med.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2003;</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349:</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1423-1432.</w:t>
      </w:r>
    </w:p>
    <w:p w:rsidR="001A755C" w:rsidRPr="005F7358" w:rsidRDefault="001A755C" w:rsidP="006A3C92">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5F7358">
        <w:rPr>
          <w:rFonts w:ascii="Times New Roman" w:hAnsi="Times New Roman" w:cs="Times New Roman"/>
          <w:sz w:val="20"/>
          <w:szCs w:val="20"/>
        </w:rPr>
        <w:t>ISCN,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2009.</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international</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system</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for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human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cytogenetic</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nomenclature.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Sh</w:t>
      </w:r>
      <w:r w:rsidR="00DC31B1" w:rsidRPr="005F7358">
        <w:rPr>
          <w:rFonts w:ascii="Times New Roman" w:hAnsi="Times New Roman" w:cs="Times New Roman"/>
          <w:sz w:val="20"/>
          <w:szCs w:val="20"/>
        </w:rPr>
        <w:t>a</w:t>
      </w:r>
      <w:proofErr w:type="spellEnd"/>
      <w:r w:rsidR="00DC31B1" w:rsidRPr="005F7358">
        <w:rPr>
          <w:rFonts w:ascii="Times New Roman" w:hAnsi="Times New Roman" w:cs="Times New Roman"/>
          <w:sz w:val="20"/>
          <w:szCs w:val="20"/>
        </w:rPr>
        <w:t xml:space="preserve"> </w:t>
      </w:r>
      <w:proofErr w:type="spellStart"/>
      <w:r w:rsidR="00DC31B1" w:rsidRPr="005F7358">
        <w:rPr>
          <w:rFonts w:ascii="Times New Roman" w:hAnsi="Times New Roman" w:cs="Times New Roman"/>
          <w:sz w:val="20"/>
          <w:szCs w:val="20"/>
        </w:rPr>
        <w:t>V</w:t>
      </w:r>
      <w:r w:rsidRPr="005F7358">
        <w:rPr>
          <w:rFonts w:ascii="Times New Roman" w:hAnsi="Times New Roman" w:cs="Times New Roman"/>
          <w:sz w:val="20"/>
          <w:szCs w:val="20"/>
        </w:rPr>
        <w:t>er</w:t>
      </w:r>
      <w:proofErr w:type="spellEnd"/>
      <w:r w:rsidRPr="005F7358">
        <w:rPr>
          <w:rFonts w:ascii="Times New Roman" w:hAnsi="Times New Roman" w:cs="Times New Roman"/>
          <w:sz w:val="20"/>
          <w:szCs w:val="20"/>
        </w:rPr>
        <w: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L.G.,</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Tommerup</w:t>
      </w:r>
      <w:proofErr w:type="spellEnd"/>
      <w:r w:rsidRPr="005F7358">
        <w:rPr>
          <w:rFonts w:ascii="Times New Roman" w:hAnsi="Times New Roman" w:cs="Times New Roman"/>
          <w:sz w:val="20"/>
          <w:szCs w:val="20"/>
        </w:rPr>
        <w: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(Eds.).</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Karger</w:t>
      </w:r>
      <w:proofErr w:type="spellEnd"/>
      <w:r w:rsidRPr="005F7358">
        <w:rPr>
          <w:rFonts w:ascii="Times New Roman" w:hAnsi="Times New Roman" w:cs="Times New Roman"/>
          <w:sz w:val="20"/>
          <w:szCs w:val="20"/>
        </w:rPr>
        <w:t>.</w:t>
      </w:r>
    </w:p>
    <w:p w:rsidR="001A755C" w:rsidRPr="005F7358" w:rsidRDefault="001A755C" w:rsidP="006A3C92">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5F7358">
        <w:rPr>
          <w:rFonts w:ascii="Times New Roman" w:hAnsi="Times New Roman" w:cs="Times New Roman"/>
          <w:sz w:val="20"/>
          <w:szCs w:val="20"/>
        </w:rPr>
        <w:t>Kantarjian</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H,</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O’Brien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Shan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J,</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et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al.</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Cytogenetic</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and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molecular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responses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and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outcome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chronic</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myelogenousleukemia</w:t>
      </w:r>
      <w:proofErr w:type="spellEnd"/>
      <w:r w:rsidRPr="005F7358">
        <w:rPr>
          <w:rFonts w:ascii="Times New Roman" w:hAnsi="Times New Roman" w:cs="Times New Roman"/>
          <w:sz w:val="20"/>
          <w:szCs w:val="20"/>
        </w:rPr>
        <w: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need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for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new</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response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definitions?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Cancer.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2008;</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112:</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837-845.</w:t>
      </w:r>
    </w:p>
    <w:p w:rsidR="001A755C" w:rsidRPr="005F7358" w:rsidRDefault="001A755C" w:rsidP="006A3C92">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5F7358">
        <w:rPr>
          <w:rFonts w:ascii="Times New Roman" w:hAnsi="Times New Roman" w:cs="Times New Roman"/>
          <w:sz w:val="20"/>
          <w:szCs w:val="20"/>
        </w:rPr>
        <w:t>Kantarjian</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HM,</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Giles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FJ,</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Bhalla</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KN,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et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al.</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Update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on</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imatinib</w:t>
      </w:r>
      <w:proofErr w:type="spellEnd"/>
      <w:r w:rsidRPr="005F7358">
        <w:rPr>
          <w:rFonts w:ascii="Times New Roman" w:hAnsi="Times New Roman" w:cs="Times New Roman"/>
          <w:sz w:val="20"/>
          <w:szCs w:val="20"/>
        </w:rPr>
        <w:t>-resistant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chronic</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myeloid</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leukemia</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patients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chronic</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phase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(CML-CP)</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on</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nilotinib</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therapy</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24</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months: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clinical</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response,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safety,</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and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long-term</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outcomes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[abstract].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Blood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2009;</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114:</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464.</w:t>
      </w:r>
    </w:p>
    <w:p w:rsidR="001A755C" w:rsidRPr="005F7358" w:rsidRDefault="001A755C" w:rsidP="006A3C92">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5F7358">
        <w:rPr>
          <w:rFonts w:ascii="Times New Roman" w:hAnsi="Times New Roman" w:cs="Times New Roman"/>
          <w:sz w:val="20"/>
          <w:szCs w:val="20"/>
        </w:rPr>
        <w:t>Kantarjian</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HM,</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Smith</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TL,</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O’Brien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S,</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Beran</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Pierce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S,</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Talpaz</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Prolonged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survival</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chronic</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myelogenousleukemia</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after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cytogenetic</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response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to</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interferon-alpha</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therapy.</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Ann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Intern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Med.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1995;</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122:</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254-261.</w:t>
      </w:r>
    </w:p>
    <w:p w:rsidR="001A755C" w:rsidRPr="005F7358" w:rsidRDefault="001A755C" w:rsidP="006A3C92">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5F7358">
        <w:rPr>
          <w:rFonts w:ascii="Times New Roman" w:hAnsi="Times New Roman" w:cs="Times New Roman"/>
          <w:sz w:val="20"/>
          <w:szCs w:val="20"/>
          <w:lang w:val="fr-FR"/>
        </w:rPr>
        <w:t>Marin</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D,</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Milojkovic</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D,</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Olavarria</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E,</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et</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al.</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rPr>
        <w:t>European</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Leukemi</w:t>
      </w:r>
      <w:r w:rsidR="00DC31B1" w:rsidRPr="005F7358">
        <w:rPr>
          <w:rFonts w:ascii="Times New Roman" w:hAnsi="Times New Roman" w:cs="Times New Roman"/>
          <w:sz w:val="20"/>
          <w:szCs w:val="20"/>
        </w:rPr>
        <w:t>a</w:t>
      </w:r>
      <w:proofErr w:type="spellEnd"/>
      <w:r w:rsidR="00DC31B1" w:rsidRPr="005F7358">
        <w:rPr>
          <w:rFonts w:ascii="Times New Roman" w:hAnsi="Times New Roman" w:cs="Times New Roman"/>
          <w:sz w:val="20"/>
          <w:szCs w:val="20"/>
        </w:rPr>
        <w:t xml:space="preserve"> N</w:t>
      </w:r>
      <w:r w:rsidRPr="005F7358">
        <w:rPr>
          <w:rFonts w:ascii="Times New Roman" w:hAnsi="Times New Roman" w:cs="Times New Roman"/>
          <w:sz w:val="20"/>
          <w:szCs w:val="20"/>
        </w:rPr>
        <w:t>et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criteria</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for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failure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or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suboptimal</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response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reliably</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identify</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patients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with</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CML</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early</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chronic</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phase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treated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with</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imatinib</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whose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eventual</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outcome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poor.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Blood.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2008;</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112:</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4437-4444.</w:t>
      </w:r>
    </w:p>
    <w:p w:rsidR="001A755C" w:rsidRPr="005F7358" w:rsidRDefault="001A755C" w:rsidP="006A3C92">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5F7358">
        <w:rPr>
          <w:rFonts w:ascii="Times New Roman" w:hAnsi="Times New Roman" w:cs="Times New Roman"/>
          <w:sz w:val="20"/>
          <w:szCs w:val="20"/>
        </w:rPr>
        <w:t>Melo</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JV,</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Barnes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DJ.</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Chronic</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myeloid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leukaemia</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model</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of</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disease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evolution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human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cancer.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Nat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Rev</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Cancer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2007;</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7:441–53.</w:t>
      </w:r>
    </w:p>
    <w:p w:rsidR="001A755C" w:rsidRPr="005F7358" w:rsidRDefault="001A755C" w:rsidP="006A3C92">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5F7358">
        <w:rPr>
          <w:rFonts w:ascii="Times New Roman" w:hAnsi="Times New Roman" w:cs="Times New Roman"/>
          <w:sz w:val="20"/>
          <w:szCs w:val="20"/>
        </w:rPr>
        <w:lastRenderedPageBreak/>
        <w:t>Natoli</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Perrucci</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B,</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Perrotti</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F,</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Falchi</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L,</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Iacobelli</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S,</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Consorzi</w:t>
      </w:r>
      <w:r w:rsidR="00DC31B1" w:rsidRPr="005F7358">
        <w:rPr>
          <w:rFonts w:ascii="Times New Roman" w:hAnsi="Times New Roman" w:cs="Times New Roman"/>
          <w:sz w:val="20"/>
          <w:szCs w:val="20"/>
        </w:rPr>
        <w:t>o</w:t>
      </w:r>
      <w:proofErr w:type="spellEnd"/>
      <w:r w:rsidR="00DC31B1" w:rsidRPr="005F7358">
        <w:rPr>
          <w:rFonts w:ascii="Times New Roman" w:hAnsi="Times New Roman" w:cs="Times New Roman"/>
          <w:sz w:val="20"/>
          <w:szCs w:val="20"/>
        </w:rPr>
        <w:t xml:space="preserve"> </w:t>
      </w:r>
      <w:proofErr w:type="spellStart"/>
      <w:r w:rsidR="00DC31B1" w:rsidRPr="005F7358">
        <w:rPr>
          <w:rFonts w:ascii="Times New Roman" w:hAnsi="Times New Roman" w:cs="Times New Roman"/>
          <w:sz w:val="20"/>
          <w:szCs w:val="20"/>
        </w:rPr>
        <w:t>I</w:t>
      </w:r>
      <w:r w:rsidRPr="005F7358">
        <w:rPr>
          <w:rFonts w:ascii="Times New Roman" w:hAnsi="Times New Roman" w:cs="Times New Roman"/>
          <w:sz w:val="20"/>
          <w:szCs w:val="20"/>
        </w:rPr>
        <w:t>nteruniversitari</w:t>
      </w:r>
      <w:r w:rsidR="00DC31B1" w:rsidRPr="005F7358">
        <w:rPr>
          <w:rFonts w:ascii="Times New Roman" w:hAnsi="Times New Roman" w:cs="Times New Roman"/>
          <w:sz w:val="20"/>
          <w:szCs w:val="20"/>
        </w:rPr>
        <w:t>o</w:t>
      </w:r>
      <w:proofErr w:type="spellEnd"/>
      <w:r w:rsidR="00DC31B1" w:rsidRPr="005F7358">
        <w:rPr>
          <w:rFonts w:ascii="Times New Roman" w:hAnsi="Times New Roman" w:cs="Times New Roman"/>
          <w:sz w:val="20"/>
          <w:szCs w:val="20"/>
        </w:rPr>
        <w:t xml:space="preserve"> </w:t>
      </w:r>
      <w:proofErr w:type="spellStart"/>
      <w:r w:rsidR="00DC31B1" w:rsidRPr="005F7358">
        <w:rPr>
          <w:rFonts w:ascii="Times New Roman" w:hAnsi="Times New Roman" w:cs="Times New Roman"/>
          <w:sz w:val="20"/>
          <w:szCs w:val="20"/>
        </w:rPr>
        <w:t>N</w:t>
      </w:r>
      <w:r w:rsidRPr="005F7358">
        <w:rPr>
          <w:rFonts w:ascii="Times New Roman" w:hAnsi="Times New Roman" w:cs="Times New Roman"/>
          <w:sz w:val="20"/>
          <w:szCs w:val="20"/>
        </w:rPr>
        <w:t>azionale</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per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Bio-</w:t>
      </w:r>
      <w:proofErr w:type="spellStart"/>
      <w:r w:rsidRPr="005F7358">
        <w:rPr>
          <w:rFonts w:ascii="Times New Roman" w:hAnsi="Times New Roman" w:cs="Times New Roman"/>
          <w:sz w:val="20"/>
          <w:szCs w:val="20"/>
        </w:rPr>
        <w:t>Oncologia</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(CINBO).</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Tyrosine</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kinase</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inhibitors.</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Curr</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Cancer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Drug</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Targets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2010;</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10:</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462–483.</w:t>
      </w:r>
    </w:p>
    <w:p w:rsidR="001A755C" w:rsidRPr="005F7358" w:rsidRDefault="001A755C" w:rsidP="006A3C92">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5F7358">
        <w:rPr>
          <w:rFonts w:ascii="Times New Roman" w:hAnsi="Times New Roman" w:cs="Times New Roman"/>
          <w:sz w:val="20"/>
          <w:szCs w:val="20"/>
          <w:lang w:val="fr-FR"/>
        </w:rPr>
        <w:t>Paschka</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P,</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Muller</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MC,</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Merx</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K,</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et</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al.</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rPr>
        <w:t>Molecular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monitoring</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of</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response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to</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imatinib</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w:t>
      </w:r>
      <w:proofErr w:type="spellStart"/>
      <w:r w:rsidRPr="005F7358">
        <w:rPr>
          <w:rFonts w:ascii="Times New Roman" w:hAnsi="Times New Roman" w:cs="Times New Roman"/>
          <w:sz w:val="20"/>
          <w:szCs w:val="20"/>
        </w:rPr>
        <w:t>Glivec</w:t>
      </w:r>
      <w:proofErr w:type="spellEnd"/>
      <w:r w:rsidRPr="005F7358">
        <w:rPr>
          <w:rFonts w:ascii="Times New Roman" w:hAnsi="Times New Roman" w:cs="Times New Roman"/>
          <w:sz w:val="20"/>
          <w:szCs w:val="20"/>
        </w:rPr>
        <w: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CML</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patients</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pretreated</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with</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interferon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alpha.</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Low</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levels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of</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residual</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disease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are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associated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with</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continuous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remission.</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Leukemia</w:t>
      </w:r>
      <w:proofErr w:type="spellEnd"/>
      <w:r w:rsidRPr="005F7358">
        <w:rPr>
          <w:rFonts w:ascii="Times New Roman" w:hAnsi="Times New Roman" w:cs="Times New Roman"/>
          <w:sz w:val="20"/>
          <w:szCs w:val="20"/>
        </w:rPr>
        <w: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2003;</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17:</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1687-1694.</w:t>
      </w:r>
    </w:p>
    <w:p w:rsidR="001A755C" w:rsidRPr="005F7358" w:rsidRDefault="001A755C" w:rsidP="006A3C92">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5F7358">
        <w:rPr>
          <w:rFonts w:ascii="Times New Roman" w:hAnsi="Times New Roman" w:cs="Times New Roman"/>
          <w:sz w:val="20"/>
          <w:szCs w:val="20"/>
        </w:rPr>
        <w:t>Press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RD,</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Galderisi</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Yang</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et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al.</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half-log</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increase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BCR-ABL</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RNA</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predicts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higher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risk</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of</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relapse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patients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with</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chronic</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myeloid</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leukemia</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with</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an</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imatinib</w:t>
      </w:r>
      <w:proofErr w:type="spellEnd"/>
      <w:r w:rsidRPr="005F7358">
        <w:rPr>
          <w:rFonts w:ascii="Times New Roman" w:hAnsi="Times New Roman" w:cs="Times New Roman"/>
          <w:sz w:val="20"/>
          <w:szCs w:val="20"/>
        </w:rPr>
        <w:t>-induced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complete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cytogenetic</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response.</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Clin</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Cancer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Res.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2007;</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13:</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6136-6143.</w:t>
      </w:r>
    </w:p>
    <w:p w:rsidR="001A755C" w:rsidRPr="005F7358" w:rsidRDefault="001A755C" w:rsidP="006A3C92">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5F7358">
        <w:rPr>
          <w:rFonts w:ascii="Times New Roman" w:hAnsi="Times New Roman" w:cs="Times New Roman"/>
          <w:sz w:val="20"/>
          <w:szCs w:val="20"/>
          <w:lang w:val="fr-FR"/>
        </w:rPr>
        <w:t>Press</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RD,</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Love</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Z,</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Tronnes</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AA,</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et</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al.</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rPr>
        <w:t>BCR-ABL</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mRNA</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levels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and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after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the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time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of</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complete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cytogenetic</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response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(CCR)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predict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the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duration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of</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CCR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imatinibmesylate</w:t>
      </w:r>
      <w:proofErr w:type="spellEnd"/>
      <w:r w:rsidRPr="005F7358">
        <w:rPr>
          <w:rFonts w:ascii="Times New Roman" w:hAnsi="Times New Roman" w:cs="Times New Roman"/>
          <w:sz w:val="20"/>
          <w:szCs w:val="20"/>
        </w:rPr>
        <w:t>-treated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patients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with</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CML.</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Blood.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2006;</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107:</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4250-4256.</w:t>
      </w:r>
    </w:p>
    <w:p w:rsidR="001A755C" w:rsidRPr="005F7358" w:rsidRDefault="001A755C" w:rsidP="006A3C92">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5F7358">
        <w:rPr>
          <w:rFonts w:ascii="Times New Roman" w:hAnsi="Times New Roman" w:cs="Times New Roman"/>
          <w:sz w:val="20"/>
          <w:szCs w:val="20"/>
          <w:lang w:val="fr-FR"/>
        </w:rPr>
        <w:t>Quintas-Cardama</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A,</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Kantarjian</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H,</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Jones</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D,</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et</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lang w:val="fr-FR"/>
        </w:rPr>
        <w:t>al.</w:t>
      </w:r>
      <w:r w:rsidR="00427DD9" w:rsidRPr="005F7358">
        <w:rPr>
          <w:rFonts w:ascii="Times New Roman" w:hAnsi="Times New Roman" w:cs="Times New Roman"/>
          <w:sz w:val="20"/>
          <w:szCs w:val="20"/>
          <w:lang w:val="fr-FR"/>
        </w:rPr>
        <w:t xml:space="preserve"> </w:t>
      </w:r>
      <w:r w:rsidRPr="005F7358">
        <w:rPr>
          <w:rFonts w:ascii="Times New Roman" w:hAnsi="Times New Roman" w:cs="Times New Roman"/>
          <w:sz w:val="20"/>
          <w:szCs w:val="20"/>
        </w:rPr>
        <w:t>Delayed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achievement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of</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cytogenetic</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and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molecular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response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associated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with</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increased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risk</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of</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progression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among</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patients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with</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chronic</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myeloid</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leukemia</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early</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chronic</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phase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receiving</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high-dose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or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standard-dose</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imatinib</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therapy.</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Blood.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2009;</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113:</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6315-632.</w:t>
      </w:r>
    </w:p>
    <w:p w:rsidR="001A755C" w:rsidRPr="005F7358" w:rsidRDefault="001A755C" w:rsidP="006A3C92">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5F7358">
        <w:rPr>
          <w:rFonts w:ascii="Times New Roman" w:hAnsi="Times New Roman" w:cs="Times New Roman"/>
          <w:sz w:val="20"/>
          <w:szCs w:val="20"/>
        </w:rPr>
        <w:lastRenderedPageBreak/>
        <w:t>Raslan</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HR,</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Amr</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Validation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of</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the</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Xpert</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BCR-ABL</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monitor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assay</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results: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King</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Fahd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Specialist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Hospital</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Dammam</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experience.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Journal</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of</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American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Science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2013;</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9:</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281-85.</w:t>
      </w:r>
    </w:p>
    <w:p w:rsidR="001A755C" w:rsidRPr="005F7358" w:rsidRDefault="001A755C" w:rsidP="006A3C92">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5F7358">
        <w:rPr>
          <w:rFonts w:ascii="Times New Roman" w:hAnsi="Times New Roman" w:cs="Times New Roman"/>
          <w:sz w:val="20"/>
          <w:szCs w:val="20"/>
        </w:rPr>
        <w:t>Ross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DM,</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Branford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Moore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Hughes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TP.</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Limited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clinical</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value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of</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regular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bone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marrow</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cytogenetic</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analysis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imatinib</w:t>
      </w:r>
      <w:proofErr w:type="spellEnd"/>
      <w:r w:rsidRPr="005F7358">
        <w:rPr>
          <w:rFonts w:ascii="Times New Roman" w:hAnsi="Times New Roman" w:cs="Times New Roman"/>
          <w:sz w:val="20"/>
          <w:szCs w:val="20"/>
        </w:rPr>
        <w:t>-treated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chronic</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phase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CML</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patients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monitored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by</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real-time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QPCR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for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BCR-ABL.</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Leukemia</w:t>
      </w:r>
      <w:proofErr w:type="spellEnd"/>
      <w:r w:rsidRPr="005F7358">
        <w:rPr>
          <w:rFonts w:ascii="Times New Roman" w:hAnsi="Times New Roman" w:cs="Times New Roman"/>
          <w:sz w:val="20"/>
          <w:szCs w:val="20"/>
        </w:rPr>
        <w: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2006;</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20:</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664-670.</w:t>
      </w:r>
    </w:p>
    <w:p w:rsidR="001A755C" w:rsidRPr="005F7358" w:rsidRDefault="001A755C" w:rsidP="006A3C92">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5F7358">
        <w:rPr>
          <w:rFonts w:ascii="Times New Roman" w:hAnsi="Times New Roman" w:cs="Times New Roman"/>
          <w:sz w:val="20"/>
          <w:szCs w:val="20"/>
        </w:rPr>
        <w:t>Talpaz</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Rosenblum</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Kurzrock</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Reuben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J,</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Kantarjian</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H,</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Gutterman</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J.</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Clinical</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and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laboratory</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changes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induced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by</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alpha</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interferon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chronic</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lymphocytic</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leukemia</w:t>
      </w:r>
      <w:proofErr w:type="spellEnd"/>
      <w:r w:rsidRPr="005F7358">
        <w:rPr>
          <w:rFonts w:ascii="Times New Roman" w:hAnsi="Times New Roman" w:cs="Times New Roman"/>
          <w:sz w:val="20"/>
          <w:szCs w:val="20"/>
        </w:rPr>
        <w:t>--a</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pilot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study.</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Am</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J</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Hematol</w:t>
      </w:r>
      <w:proofErr w:type="spellEnd"/>
      <w:r w:rsidRPr="005F7358">
        <w:rPr>
          <w:rFonts w:ascii="Times New Roman" w:hAnsi="Times New Roman" w:cs="Times New Roman"/>
          <w:sz w:val="20"/>
          <w:szCs w:val="20"/>
        </w:rPr>
        <w: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1987;</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24:</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341-50.</w:t>
      </w:r>
    </w:p>
    <w:p w:rsidR="001A755C" w:rsidRPr="005F7358" w:rsidRDefault="001A755C" w:rsidP="006A3C92">
      <w:pPr>
        <w:pStyle w:val="ListParagraph"/>
        <w:numPr>
          <w:ilvl w:val="0"/>
          <w:numId w:val="4"/>
        </w:numPr>
        <w:snapToGrid w:val="0"/>
        <w:spacing w:after="0" w:line="240" w:lineRule="auto"/>
        <w:ind w:left="425" w:hanging="425"/>
        <w:jc w:val="both"/>
        <w:rPr>
          <w:rFonts w:ascii="Times New Roman" w:hAnsi="Times New Roman" w:cs="Times New Roman"/>
          <w:sz w:val="20"/>
          <w:szCs w:val="20"/>
        </w:rPr>
      </w:pPr>
      <w:r w:rsidRPr="005F7358">
        <w:rPr>
          <w:rFonts w:ascii="Times New Roman" w:hAnsi="Times New Roman" w:cs="Times New Roman"/>
          <w:sz w:val="20"/>
          <w:szCs w:val="20"/>
        </w:rPr>
        <w:t>Wang</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L,</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Pearson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K,</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Ferguson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JE,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Clark</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The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early</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molecular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response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to</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imatinib</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predicts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cytogenetic</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and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clinical</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outcome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chronic</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myeloid</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leukaemia.</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Br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J</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Haematol</w:t>
      </w:r>
      <w:proofErr w:type="spellEnd"/>
      <w:r w:rsidRPr="005F7358">
        <w:rPr>
          <w:rFonts w:ascii="Times New Roman" w:hAnsi="Times New Roman" w:cs="Times New Roman"/>
          <w:sz w:val="20"/>
          <w:szCs w:val="20"/>
        </w:rPr>
        <w: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2003;</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120:</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990-999.</w:t>
      </w:r>
    </w:p>
    <w:p w:rsidR="00427DD9" w:rsidRPr="005F7358" w:rsidRDefault="001A755C" w:rsidP="006A3C92">
      <w:pPr>
        <w:pStyle w:val="ListParagraph"/>
        <w:numPr>
          <w:ilvl w:val="0"/>
          <w:numId w:val="4"/>
        </w:numPr>
        <w:snapToGrid w:val="0"/>
        <w:spacing w:after="0" w:line="240" w:lineRule="auto"/>
        <w:ind w:left="425" w:hanging="425"/>
        <w:jc w:val="both"/>
        <w:rPr>
          <w:rFonts w:ascii="Times New Roman" w:hAnsi="Times New Roman" w:cs="Times New Roman"/>
          <w:sz w:val="20"/>
          <w:szCs w:val="20"/>
        </w:rPr>
      </w:pPr>
      <w:proofErr w:type="spellStart"/>
      <w:r w:rsidRPr="005F7358">
        <w:rPr>
          <w:rFonts w:ascii="Times New Roman" w:hAnsi="Times New Roman" w:cs="Times New Roman"/>
          <w:sz w:val="20"/>
          <w:szCs w:val="20"/>
        </w:rPr>
        <w:t>Zagaria</w:t>
      </w:r>
      <w:proofErr w:type="spellEnd"/>
      <w:r w:rsidRPr="005F7358">
        <w:rPr>
          <w:rFonts w:ascii="Times New Roman" w:hAnsi="Times New Roman" w:cs="Times New Roman"/>
          <w:sz w:val="20"/>
          <w:szCs w:val="20"/>
        </w:rPr>
        <w: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Anelli</w:t>
      </w:r>
      <w:proofErr w:type="spellEnd"/>
      <w:r w:rsidRPr="005F7358">
        <w:rPr>
          <w:rFonts w:ascii="Times New Roman" w:hAnsi="Times New Roman" w:cs="Times New Roman"/>
          <w:sz w:val="20"/>
          <w:szCs w:val="20"/>
        </w:rPr>
        <w: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L,</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Albano,</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F,</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Storlazzi</w:t>
      </w:r>
      <w:proofErr w:type="spellEnd"/>
      <w:r w:rsidRPr="005F7358">
        <w:rPr>
          <w:rFonts w:ascii="Times New Roman" w:hAnsi="Times New Roman" w:cs="Times New Roman"/>
          <w:sz w:val="20"/>
          <w:szCs w:val="20"/>
        </w:rPr>
        <w: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CT,</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Liso</w:t>
      </w:r>
      <w:proofErr w:type="spellEnd"/>
      <w:r w:rsidRPr="005F7358">
        <w:rPr>
          <w:rFonts w:ascii="Times New Roman" w:hAnsi="Times New Roman" w:cs="Times New Roman"/>
          <w:sz w:val="20"/>
          <w:szCs w:val="20"/>
        </w:rPr>
        <w: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Roberti,</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MG,</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Buquicchio</w:t>
      </w:r>
      <w:proofErr w:type="spellEnd"/>
      <w:r w:rsidRPr="005F7358">
        <w:rPr>
          <w:rFonts w:ascii="Times New Roman" w:hAnsi="Times New Roman" w:cs="Times New Roman"/>
          <w:sz w:val="20"/>
          <w:szCs w:val="20"/>
        </w:rPr>
        <w: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Liso</w:t>
      </w:r>
      <w:proofErr w:type="spellEnd"/>
      <w:r w:rsidRPr="005F7358">
        <w:rPr>
          <w:rFonts w:ascii="Times New Roman" w:hAnsi="Times New Roman" w:cs="Times New Roman"/>
          <w:sz w:val="20"/>
          <w:szCs w:val="20"/>
        </w:rPr>
        <w: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V,</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Rocchi</w:t>
      </w:r>
      <w:proofErr w:type="spellEnd"/>
      <w:r w:rsidRPr="005F7358">
        <w:rPr>
          <w:rFonts w:ascii="Times New Roman" w:hAnsi="Times New Roman" w:cs="Times New Roman"/>
          <w:sz w:val="20"/>
          <w:szCs w:val="20"/>
        </w:rPr>
        <w: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M,</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Specchia</w:t>
      </w:r>
      <w:proofErr w:type="spellEnd"/>
      <w:r w:rsidRPr="005F7358">
        <w:rPr>
          <w:rFonts w:ascii="Times New Roman" w:hAnsi="Times New Roman" w:cs="Times New Roman"/>
          <w:sz w:val="20"/>
          <w:szCs w:val="20"/>
        </w:rPr>
        <w: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G.</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A</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Fluorescence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situ</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hybridizationstudy</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of</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complex</w:t>
      </w:r>
      <w:r w:rsidR="00427DD9" w:rsidRPr="005F7358">
        <w:rPr>
          <w:rFonts w:ascii="Times New Roman" w:hAnsi="Times New Roman" w:cs="Times New Roman"/>
          <w:sz w:val="20"/>
          <w:szCs w:val="20"/>
        </w:rPr>
        <w:t xml:space="preserve"> t (</w:t>
      </w:r>
      <w:r w:rsidRPr="005F7358">
        <w:rPr>
          <w:rFonts w:ascii="Times New Roman" w:hAnsi="Times New Roman" w:cs="Times New Roman"/>
          <w:sz w:val="20"/>
          <w:szCs w:val="20"/>
        </w:rPr>
        <w:t>9;22)</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in</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two</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chronic</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myelocyticleukemia</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cases</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with</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amasked</w:t>
      </w:r>
      <w:proofErr w:type="spellEnd"/>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Philadelphia</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chromosome.</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Cancer</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Genet.</w:t>
      </w:r>
      <w:r w:rsidR="00427DD9" w:rsidRPr="005F7358">
        <w:rPr>
          <w:rFonts w:ascii="Times New Roman" w:hAnsi="Times New Roman" w:cs="Times New Roman"/>
          <w:sz w:val="20"/>
          <w:szCs w:val="20"/>
        </w:rPr>
        <w:t xml:space="preserve"> </w:t>
      </w:r>
      <w:proofErr w:type="spellStart"/>
      <w:r w:rsidRPr="005F7358">
        <w:rPr>
          <w:rFonts w:ascii="Times New Roman" w:hAnsi="Times New Roman" w:cs="Times New Roman"/>
          <w:sz w:val="20"/>
          <w:szCs w:val="20"/>
        </w:rPr>
        <w:t>Cytogenet</w:t>
      </w:r>
      <w:proofErr w:type="spellEnd"/>
      <w:r w:rsidRPr="005F7358">
        <w:rPr>
          <w:rFonts w:ascii="Times New Roman" w:hAnsi="Times New Roman" w:cs="Times New Roman"/>
          <w:sz w:val="20"/>
          <w:szCs w:val="20"/>
        </w:rPr>
        <w:t>.</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2004;</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150:</w:t>
      </w:r>
      <w:r w:rsidR="00427DD9" w:rsidRPr="005F7358">
        <w:rPr>
          <w:rFonts w:ascii="Times New Roman" w:hAnsi="Times New Roman" w:cs="Times New Roman"/>
          <w:sz w:val="20"/>
          <w:szCs w:val="20"/>
        </w:rPr>
        <w:t xml:space="preserve"> </w:t>
      </w:r>
      <w:r w:rsidRPr="005F7358">
        <w:rPr>
          <w:rFonts w:ascii="Times New Roman" w:hAnsi="Times New Roman" w:cs="Times New Roman"/>
          <w:sz w:val="20"/>
          <w:szCs w:val="20"/>
        </w:rPr>
        <w:t>81–8</w:t>
      </w:r>
      <w:r w:rsidR="00DC31B1" w:rsidRPr="005F7358">
        <w:rPr>
          <w:rFonts w:ascii="Times New Roman" w:hAnsi="Times New Roman" w:cs="Times New Roman"/>
          <w:sz w:val="20"/>
          <w:szCs w:val="20"/>
        </w:rPr>
        <w:t>5.</w:t>
      </w:r>
    </w:p>
    <w:p w:rsidR="00427DD9" w:rsidRPr="005F7358" w:rsidRDefault="00427DD9" w:rsidP="006A3C92">
      <w:pPr>
        <w:snapToGrid w:val="0"/>
        <w:spacing w:after="0" w:line="240" w:lineRule="auto"/>
        <w:ind w:left="425" w:hanging="425"/>
        <w:jc w:val="both"/>
        <w:rPr>
          <w:rFonts w:ascii="Times New Roman" w:hAnsi="Times New Roman" w:cs="Times New Roman"/>
          <w:sz w:val="20"/>
          <w:szCs w:val="20"/>
        </w:rPr>
        <w:sectPr w:rsidR="00427DD9" w:rsidRPr="005F7358" w:rsidSect="00DC31B1">
          <w:headerReference w:type="default" r:id="rId22"/>
          <w:type w:val="continuous"/>
          <w:pgSz w:w="12242" w:h="15842" w:code="1"/>
          <w:pgMar w:top="1440" w:right="1440" w:bottom="1440" w:left="1440" w:header="720" w:footer="720" w:gutter="0"/>
          <w:cols w:num="2" w:space="550"/>
          <w:docGrid w:linePitch="360"/>
        </w:sectPr>
      </w:pPr>
    </w:p>
    <w:p w:rsidR="001A755C" w:rsidRPr="005F7358" w:rsidRDefault="001A755C" w:rsidP="006A3C92">
      <w:pPr>
        <w:snapToGrid w:val="0"/>
        <w:spacing w:after="0" w:line="240" w:lineRule="auto"/>
        <w:ind w:left="425" w:hanging="425"/>
        <w:jc w:val="both"/>
        <w:rPr>
          <w:rFonts w:ascii="Times New Roman" w:hAnsi="Times New Roman" w:cs="Times New Roman"/>
          <w:sz w:val="20"/>
          <w:szCs w:val="20"/>
        </w:rPr>
      </w:pPr>
    </w:p>
    <w:p w:rsidR="006A3C92" w:rsidRPr="005F7358" w:rsidRDefault="006A3C92" w:rsidP="006A3C92">
      <w:pPr>
        <w:snapToGrid w:val="0"/>
        <w:spacing w:after="0" w:line="240" w:lineRule="auto"/>
        <w:ind w:left="425" w:hanging="425"/>
        <w:jc w:val="both"/>
        <w:rPr>
          <w:rFonts w:ascii="Times New Roman" w:hAnsi="Times New Roman" w:cs="Times New Roman"/>
          <w:sz w:val="20"/>
          <w:szCs w:val="20"/>
          <w:lang w:eastAsia="zh-CN"/>
        </w:rPr>
      </w:pPr>
    </w:p>
    <w:p w:rsidR="006A3C92" w:rsidRPr="005F7358" w:rsidRDefault="006A3C92" w:rsidP="006A3C92">
      <w:pPr>
        <w:snapToGrid w:val="0"/>
        <w:spacing w:after="0" w:line="240" w:lineRule="auto"/>
        <w:ind w:left="425" w:hanging="425"/>
        <w:jc w:val="both"/>
        <w:rPr>
          <w:rFonts w:ascii="Times New Roman" w:hAnsi="Times New Roman" w:cs="Times New Roman"/>
          <w:sz w:val="20"/>
          <w:szCs w:val="20"/>
          <w:lang w:eastAsia="zh-CN"/>
        </w:rPr>
      </w:pPr>
    </w:p>
    <w:p w:rsidR="001A755C" w:rsidRPr="005F7358" w:rsidRDefault="006A3C92" w:rsidP="006A3C92">
      <w:pPr>
        <w:snapToGrid w:val="0"/>
        <w:spacing w:after="0" w:line="240" w:lineRule="auto"/>
        <w:ind w:left="425" w:hanging="425"/>
        <w:jc w:val="both"/>
        <w:rPr>
          <w:rFonts w:ascii="Times New Roman" w:hAnsi="Times New Roman" w:cs="Times New Roman"/>
          <w:sz w:val="20"/>
          <w:szCs w:val="20"/>
        </w:rPr>
      </w:pPr>
      <w:r w:rsidRPr="005F7358">
        <w:rPr>
          <w:rFonts w:ascii="Times New Roman" w:hAnsi="Times New Roman" w:cs="Times New Roman" w:hint="eastAsia"/>
          <w:sz w:val="20"/>
          <w:szCs w:val="20"/>
          <w:lang w:eastAsia="zh-CN"/>
        </w:rPr>
        <w:t>9</w:t>
      </w:r>
      <w:r w:rsidR="00427DD9" w:rsidRPr="005F7358">
        <w:rPr>
          <w:rFonts w:ascii="Times New Roman" w:hAnsi="Times New Roman" w:cs="Times New Roman"/>
          <w:sz w:val="20"/>
          <w:szCs w:val="20"/>
        </w:rPr>
        <w:t>/</w:t>
      </w:r>
      <w:r w:rsidRPr="005F7358">
        <w:rPr>
          <w:rFonts w:ascii="Times New Roman" w:hAnsi="Times New Roman" w:cs="Times New Roman" w:hint="eastAsia"/>
          <w:sz w:val="20"/>
          <w:szCs w:val="20"/>
          <w:lang w:eastAsia="zh-CN"/>
        </w:rPr>
        <w:t>25</w:t>
      </w:r>
      <w:r w:rsidR="00427DD9" w:rsidRPr="005F7358">
        <w:rPr>
          <w:rFonts w:ascii="Times New Roman" w:hAnsi="Times New Roman" w:cs="Times New Roman"/>
          <w:sz w:val="20"/>
          <w:szCs w:val="20"/>
        </w:rPr>
        <w:t>/2017</w:t>
      </w:r>
    </w:p>
    <w:sectPr w:rsidR="001A755C" w:rsidRPr="005F7358" w:rsidSect="00427DD9">
      <w:headerReference w:type="default" r:id="rId23"/>
      <w:type w:val="continuous"/>
      <w:pgSz w:w="12242" w:h="15842" w:code="1"/>
      <w:pgMar w:top="1440" w:right="1440" w:bottom="1440" w:left="1440" w:header="720" w:footer="72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E8B847" w15:done="0"/>
  <w15:commentEx w15:paraId="00E181DF" w15:done="0"/>
  <w15:commentEx w15:paraId="7A427A9C" w15:done="0"/>
  <w15:commentEx w15:paraId="76CC22FA" w15:done="0"/>
  <w15:commentEx w15:paraId="77654DDE" w15:done="0"/>
  <w15:commentEx w15:paraId="2FD465A0" w15:done="0"/>
  <w15:commentEx w15:paraId="6FDD8A5D" w15:done="0"/>
  <w15:commentEx w15:paraId="1D282B92" w15:done="0"/>
  <w15:commentEx w15:paraId="2FA31D6C" w15:done="0"/>
  <w15:commentEx w15:paraId="64727942" w15:done="0"/>
  <w15:commentEx w15:paraId="16A2C7CC" w15:done="0"/>
  <w15:commentEx w15:paraId="7DD7A962" w15:done="0"/>
  <w15:commentEx w15:paraId="3E812CFA" w15:done="0"/>
  <w15:commentEx w15:paraId="047E9FA2" w15:done="0"/>
  <w15:commentEx w15:paraId="318946F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E78" w:rsidRDefault="00F40E78" w:rsidP="00897658">
      <w:pPr>
        <w:spacing w:after="0" w:line="240" w:lineRule="auto"/>
      </w:pPr>
      <w:r>
        <w:separator/>
      </w:r>
    </w:p>
  </w:endnote>
  <w:endnote w:type="continuationSeparator" w:id="0">
    <w:p w:rsidR="00F40E78" w:rsidRDefault="00F40E78" w:rsidP="008976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宋">
    <w:altName w:val="Arial Unicode MS"/>
    <w:panose1 w:val="00000000000000000000"/>
    <w:charset w:val="86"/>
    <w:family w:val="roman"/>
    <w:notTrueType/>
    <w:pitch w:val="default"/>
    <w:sig w:usb0="00000000" w:usb1="080E0000" w:usb2="00000010" w:usb3="00000000" w:csb0="00040000" w:csb1="00000000"/>
  </w:font>
  <w:font w:name="+mn-ea">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92" w:rsidRPr="00EF3754" w:rsidRDefault="006A36C9" w:rsidP="00EF3754">
    <w:pPr>
      <w:spacing w:after="0" w:line="240" w:lineRule="auto"/>
      <w:jc w:val="center"/>
      <w:rPr>
        <w:rFonts w:ascii="Times New Roman" w:hAnsi="Times New Roman" w:cs="Times New Roman"/>
        <w:sz w:val="20"/>
      </w:rPr>
    </w:pPr>
    <w:r w:rsidRPr="00EF3754">
      <w:rPr>
        <w:rFonts w:ascii="Times New Roman" w:hAnsi="Times New Roman" w:cs="Times New Roman"/>
        <w:sz w:val="20"/>
      </w:rPr>
      <w:fldChar w:fldCharType="begin"/>
    </w:r>
    <w:r w:rsidR="00EF3754" w:rsidRPr="00EF3754">
      <w:rPr>
        <w:rFonts w:ascii="Times New Roman" w:hAnsi="Times New Roman" w:cs="Times New Roman"/>
        <w:sz w:val="20"/>
      </w:rPr>
      <w:instrText xml:space="preserve"> page </w:instrText>
    </w:r>
    <w:r w:rsidRPr="00EF3754">
      <w:rPr>
        <w:rFonts w:ascii="Times New Roman" w:hAnsi="Times New Roman" w:cs="Times New Roman"/>
        <w:sz w:val="20"/>
      </w:rPr>
      <w:fldChar w:fldCharType="separate"/>
    </w:r>
    <w:r w:rsidR="005F7358">
      <w:rPr>
        <w:rFonts w:ascii="Times New Roman" w:hAnsi="Times New Roman" w:cs="Times New Roman"/>
        <w:noProof/>
        <w:sz w:val="20"/>
      </w:rPr>
      <w:t>89</w:t>
    </w:r>
    <w:r w:rsidRPr="00EF375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E78" w:rsidRDefault="00F40E78" w:rsidP="00897658">
      <w:pPr>
        <w:spacing w:after="0" w:line="240" w:lineRule="auto"/>
      </w:pPr>
      <w:r>
        <w:separator/>
      </w:r>
    </w:p>
  </w:footnote>
  <w:footnote w:type="continuationSeparator" w:id="0">
    <w:p w:rsidR="00F40E78" w:rsidRDefault="00F40E78" w:rsidP="008976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754" w:rsidRPr="00EF3754" w:rsidRDefault="00EF3754" w:rsidP="00EF375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EF3754">
      <w:rPr>
        <w:rFonts w:ascii="Times New Roman" w:hAnsi="Times New Roman" w:cs="Times New Roman" w:hint="eastAsia"/>
        <w:iCs/>
        <w:color w:val="000000"/>
        <w:sz w:val="20"/>
      </w:rPr>
      <w:tab/>
    </w:r>
    <w:r w:rsidRPr="00EF3754">
      <w:rPr>
        <w:rFonts w:ascii="Times New Roman" w:hAnsi="Times New Roman" w:cs="Times New Roman"/>
        <w:iCs/>
        <w:color w:val="000000"/>
        <w:sz w:val="20"/>
      </w:rPr>
      <w:t xml:space="preserve">Cancer Biology </w:t>
    </w:r>
    <w:r w:rsidRPr="00EF3754">
      <w:rPr>
        <w:rFonts w:ascii="Times New Roman" w:hAnsi="Times New Roman" w:cs="Times New Roman"/>
        <w:iCs/>
        <w:sz w:val="20"/>
      </w:rPr>
      <w:t>201</w:t>
    </w:r>
    <w:r w:rsidRPr="00EF3754">
      <w:rPr>
        <w:rFonts w:ascii="Times New Roman" w:hAnsi="Times New Roman" w:cs="Times New Roman" w:hint="eastAsia"/>
        <w:iCs/>
        <w:sz w:val="20"/>
      </w:rPr>
      <w:t>7</w:t>
    </w:r>
    <w:r w:rsidRPr="00EF3754">
      <w:rPr>
        <w:rFonts w:ascii="Times New Roman" w:hAnsi="Times New Roman" w:cs="Times New Roman"/>
        <w:iCs/>
        <w:sz w:val="20"/>
      </w:rPr>
      <w:t>;</w:t>
    </w:r>
    <w:r w:rsidRPr="00EF3754">
      <w:rPr>
        <w:rFonts w:ascii="Times New Roman" w:hAnsi="Times New Roman" w:cs="Times New Roman" w:hint="eastAsia"/>
        <w:iCs/>
        <w:sz w:val="20"/>
      </w:rPr>
      <w:t>7</w:t>
    </w:r>
    <w:r w:rsidRPr="00EF3754">
      <w:rPr>
        <w:rFonts w:ascii="Times New Roman" w:hAnsi="Times New Roman" w:cs="Times New Roman"/>
        <w:iCs/>
        <w:sz w:val="20"/>
      </w:rPr>
      <w:t>(</w:t>
    </w:r>
    <w:r w:rsidRPr="00EF3754">
      <w:rPr>
        <w:rFonts w:ascii="Times New Roman" w:hAnsi="Times New Roman" w:cs="Times New Roman" w:hint="eastAsia"/>
        <w:iCs/>
        <w:sz w:val="20"/>
      </w:rPr>
      <w:t>3</w:t>
    </w:r>
    <w:r w:rsidRPr="00EF3754">
      <w:rPr>
        <w:rFonts w:ascii="Times New Roman" w:hAnsi="Times New Roman" w:cs="Times New Roman"/>
        <w:iCs/>
        <w:sz w:val="20"/>
      </w:rPr>
      <w:t xml:space="preserve">)  </w:t>
    </w:r>
    <w:r w:rsidRPr="00EF3754">
      <w:rPr>
        <w:rFonts w:ascii="Times New Roman" w:hAnsi="Times New Roman" w:cs="Times New Roman" w:hint="eastAsia"/>
        <w:iCs/>
        <w:sz w:val="20"/>
      </w:rPr>
      <w:t xml:space="preserve">   </w:t>
    </w:r>
    <w:r w:rsidRPr="00EF3754">
      <w:rPr>
        <w:rFonts w:ascii="Times New Roman" w:hAnsi="Times New Roman" w:cs="Times New Roman" w:hint="eastAsia"/>
        <w:iCs/>
        <w:sz w:val="20"/>
      </w:rPr>
      <w:tab/>
      <w:t xml:space="preserve">     </w:t>
    </w:r>
    <w:r w:rsidRPr="00EF3754">
      <w:rPr>
        <w:rFonts w:ascii="Times New Roman" w:hAnsi="Times New Roman" w:cs="Times New Roman"/>
        <w:iCs/>
        <w:sz w:val="20"/>
      </w:rPr>
      <w:t xml:space="preserve"> </w:t>
    </w:r>
    <w:r w:rsidRPr="00EF3754">
      <w:rPr>
        <w:rFonts w:ascii="Times New Roman" w:hAnsi="Times New Roman" w:cs="Times New Roman"/>
        <w:sz w:val="20"/>
      </w:rPr>
      <w:t xml:space="preserve">  </w:t>
    </w:r>
    <w:hyperlink r:id="rId1" w:history="1">
      <w:r w:rsidRPr="00EF3754">
        <w:rPr>
          <w:rStyle w:val="Hyperlink"/>
          <w:rFonts w:ascii="Times New Roman" w:hAnsi="Times New Roman" w:cs="Times New Roman"/>
          <w:color w:val="0000FF"/>
          <w:sz w:val="20"/>
        </w:rPr>
        <w:t>http://www.cancerbio.net</w:t>
      </w:r>
    </w:hyperlink>
  </w:p>
  <w:p w:rsidR="00EF3754" w:rsidRPr="00EF3754" w:rsidRDefault="00EF3754" w:rsidP="00EF375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754" w:rsidRPr="00EF3754" w:rsidRDefault="00EF3754" w:rsidP="00EF375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EF3754">
      <w:rPr>
        <w:rFonts w:ascii="Times New Roman" w:hAnsi="Times New Roman" w:cs="Times New Roman" w:hint="eastAsia"/>
        <w:iCs/>
        <w:color w:val="000000"/>
        <w:sz w:val="20"/>
      </w:rPr>
      <w:tab/>
    </w:r>
    <w:r w:rsidRPr="00EF3754">
      <w:rPr>
        <w:rFonts w:ascii="Times New Roman" w:hAnsi="Times New Roman" w:cs="Times New Roman"/>
        <w:iCs/>
        <w:color w:val="000000"/>
        <w:sz w:val="20"/>
      </w:rPr>
      <w:t xml:space="preserve">Cancer Biology </w:t>
    </w:r>
    <w:r w:rsidRPr="00EF3754">
      <w:rPr>
        <w:rFonts w:ascii="Times New Roman" w:hAnsi="Times New Roman" w:cs="Times New Roman"/>
        <w:iCs/>
        <w:sz w:val="20"/>
      </w:rPr>
      <w:t>201</w:t>
    </w:r>
    <w:r w:rsidRPr="00EF3754">
      <w:rPr>
        <w:rFonts w:ascii="Times New Roman" w:hAnsi="Times New Roman" w:cs="Times New Roman" w:hint="eastAsia"/>
        <w:iCs/>
        <w:sz w:val="20"/>
      </w:rPr>
      <w:t>7</w:t>
    </w:r>
    <w:r w:rsidRPr="00EF3754">
      <w:rPr>
        <w:rFonts w:ascii="Times New Roman" w:hAnsi="Times New Roman" w:cs="Times New Roman"/>
        <w:iCs/>
        <w:sz w:val="20"/>
      </w:rPr>
      <w:t>;</w:t>
    </w:r>
    <w:r w:rsidRPr="00EF3754">
      <w:rPr>
        <w:rFonts w:ascii="Times New Roman" w:hAnsi="Times New Roman" w:cs="Times New Roman" w:hint="eastAsia"/>
        <w:iCs/>
        <w:sz w:val="20"/>
      </w:rPr>
      <w:t>7</w:t>
    </w:r>
    <w:r w:rsidRPr="00EF3754">
      <w:rPr>
        <w:rFonts w:ascii="Times New Roman" w:hAnsi="Times New Roman" w:cs="Times New Roman"/>
        <w:iCs/>
        <w:sz w:val="20"/>
      </w:rPr>
      <w:t>(</w:t>
    </w:r>
    <w:r w:rsidRPr="00EF3754">
      <w:rPr>
        <w:rFonts w:ascii="Times New Roman" w:hAnsi="Times New Roman" w:cs="Times New Roman" w:hint="eastAsia"/>
        <w:iCs/>
        <w:sz w:val="20"/>
      </w:rPr>
      <w:t>3</w:t>
    </w:r>
    <w:r w:rsidRPr="00EF3754">
      <w:rPr>
        <w:rFonts w:ascii="Times New Roman" w:hAnsi="Times New Roman" w:cs="Times New Roman"/>
        <w:iCs/>
        <w:sz w:val="20"/>
      </w:rPr>
      <w:t xml:space="preserve">)  </w:t>
    </w:r>
    <w:r w:rsidRPr="00EF3754">
      <w:rPr>
        <w:rFonts w:ascii="Times New Roman" w:hAnsi="Times New Roman" w:cs="Times New Roman" w:hint="eastAsia"/>
        <w:iCs/>
        <w:sz w:val="20"/>
      </w:rPr>
      <w:t xml:space="preserve">   </w:t>
    </w:r>
    <w:r w:rsidRPr="00EF3754">
      <w:rPr>
        <w:rFonts w:ascii="Times New Roman" w:hAnsi="Times New Roman" w:cs="Times New Roman" w:hint="eastAsia"/>
        <w:iCs/>
        <w:sz w:val="20"/>
      </w:rPr>
      <w:tab/>
      <w:t xml:space="preserve">     </w:t>
    </w:r>
    <w:r w:rsidRPr="00EF3754">
      <w:rPr>
        <w:rFonts w:ascii="Times New Roman" w:hAnsi="Times New Roman" w:cs="Times New Roman"/>
        <w:iCs/>
        <w:sz w:val="20"/>
      </w:rPr>
      <w:t xml:space="preserve"> </w:t>
    </w:r>
    <w:r w:rsidRPr="00EF3754">
      <w:rPr>
        <w:rFonts w:ascii="Times New Roman" w:hAnsi="Times New Roman" w:cs="Times New Roman"/>
        <w:sz w:val="20"/>
      </w:rPr>
      <w:t xml:space="preserve">  </w:t>
    </w:r>
    <w:hyperlink r:id="rId1" w:history="1">
      <w:r w:rsidRPr="00EF3754">
        <w:rPr>
          <w:rStyle w:val="Hyperlink"/>
          <w:rFonts w:ascii="Times New Roman" w:hAnsi="Times New Roman" w:cs="Times New Roman"/>
          <w:color w:val="0000FF"/>
          <w:sz w:val="20"/>
        </w:rPr>
        <w:t>http://www.cancerbio.net</w:t>
      </w:r>
    </w:hyperlink>
  </w:p>
  <w:p w:rsidR="00EF3754" w:rsidRPr="00EF3754" w:rsidRDefault="00EF3754" w:rsidP="00EF375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754" w:rsidRPr="00EF3754" w:rsidRDefault="00EF3754" w:rsidP="00EF375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EF3754">
      <w:rPr>
        <w:rFonts w:ascii="Times New Roman" w:hAnsi="Times New Roman" w:cs="Times New Roman" w:hint="eastAsia"/>
        <w:iCs/>
        <w:color w:val="000000"/>
        <w:sz w:val="20"/>
      </w:rPr>
      <w:tab/>
    </w:r>
    <w:r w:rsidRPr="00EF3754">
      <w:rPr>
        <w:rFonts w:ascii="Times New Roman" w:hAnsi="Times New Roman" w:cs="Times New Roman"/>
        <w:iCs/>
        <w:color w:val="000000"/>
        <w:sz w:val="20"/>
      </w:rPr>
      <w:t xml:space="preserve">Cancer Biology </w:t>
    </w:r>
    <w:r w:rsidRPr="00EF3754">
      <w:rPr>
        <w:rFonts w:ascii="Times New Roman" w:hAnsi="Times New Roman" w:cs="Times New Roman"/>
        <w:iCs/>
        <w:sz w:val="20"/>
      </w:rPr>
      <w:t>201</w:t>
    </w:r>
    <w:r w:rsidRPr="00EF3754">
      <w:rPr>
        <w:rFonts w:ascii="Times New Roman" w:hAnsi="Times New Roman" w:cs="Times New Roman" w:hint="eastAsia"/>
        <w:iCs/>
        <w:sz w:val="20"/>
      </w:rPr>
      <w:t>7</w:t>
    </w:r>
    <w:r w:rsidRPr="00EF3754">
      <w:rPr>
        <w:rFonts w:ascii="Times New Roman" w:hAnsi="Times New Roman" w:cs="Times New Roman"/>
        <w:iCs/>
        <w:sz w:val="20"/>
      </w:rPr>
      <w:t>;</w:t>
    </w:r>
    <w:r w:rsidRPr="00EF3754">
      <w:rPr>
        <w:rFonts w:ascii="Times New Roman" w:hAnsi="Times New Roman" w:cs="Times New Roman" w:hint="eastAsia"/>
        <w:iCs/>
        <w:sz w:val="20"/>
      </w:rPr>
      <w:t>7</w:t>
    </w:r>
    <w:r w:rsidRPr="00EF3754">
      <w:rPr>
        <w:rFonts w:ascii="Times New Roman" w:hAnsi="Times New Roman" w:cs="Times New Roman"/>
        <w:iCs/>
        <w:sz w:val="20"/>
      </w:rPr>
      <w:t>(</w:t>
    </w:r>
    <w:r w:rsidRPr="00EF3754">
      <w:rPr>
        <w:rFonts w:ascii="Times New Roman" w:hAnsi="Times New Roman" w:cs="Times New Roman" w:hint="eastAsia"/>
        <w:iCs/>
        <w:sz w:val="20"/>
      </w:rPr>
      <w:t>3</w:t>
    </w:r>
    <w:r w:rsidRPr="00EF3754">
      <w:rPr>
        <w:rFonts w:ascii="Times New Roman" w:hAnsi="Times New Roman" w:cs="Times New Roman"/>
        <w:iCs/>
        <w:sz w:val="20"/>
      </w:rPr>
      <w:t xml:space="preserve">)  </w:t>
    </w:r>
    <w:r w:rsidRPr="00EF3754">
      <w:rPr>
        <w:rFonts w:ascii="Times New Roman" w:hAnsi="Times New Roman" w:cs="Times New Roman" w:hint="eastAsia"/>
        <w:iCs/>
        <w:sz w:val="20"/>
      </w:rPr>
      <w:t xml:space="preserve">   </w:t>
    </w:r>
    <w:r w:rsidRPr="00EF3754">
      <w:rPr>
        <w:rFonts w:ascii="Times New Roman" w:hAnsi="Times New Roman" w:cs="Times New Roman" w:hint="eastAsia"/>
        <w:iCs/>
        <w:sz w:val="20"/>
      </w:rPr>
      <w:tab/>
      <w:t xml:space="preserve">     </w:t>
    </w:r>
    <w:r w:rsidRPr="00EF3754">
      <w:rPr>
        <w:rFonts w:ascii="Times New Roman" w:hAnsi="Times New Roman" w:cs="Times New Roman"/>
        <w:iCs/>
        <w:sz w:val="20"/>
      </w:rPr>
      <w:t xml:space="preserve"> </w:t>
    </w:r>
    <w:r w:rsidRPr="00EF3754">
      <w:rPr>
        <w:rFonts w:ascii="Times New Roman" w:hAnsi="Times New Roman" w:cs="Times New Roman"/>
        <w:sz w:val="20"/>
      </w:rPr>
      <w:t xml:space="preserve">  </w:t>
    </w:r>
    <w:hyperlink r:id="rId1" w:history="1">
      <w:r w:rsidRPr="00EF3754">
        <w:rPr>
          <w:rStyle w:val="Hyperlink"/>
          <w:rFonts w:ascii="Times New Roman" w:hAnsi="Times New Roman" w:cs="Times New Roman"/>
          <w:color w:val="0000FF"/>
          <w:sz w:val="20"/>
        </w:rPr>
        <w:t>http://www.cancerbio.net</w:t>
      </w:r>
    </w:hyperlink>
  </w:p>
  <w:p w:rsidR="00EF3754" w:rsidRPr="00EF3754" w:rsidRDefault="00EF3754" w:rsidP="00EF375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754" w:rsidRPr="00EF3754" w:rsidRDefault="00EF3754" w:rsidP="00EF375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EF3754">
      <w:rPr>
        <w:rFonts w:ascii="Times New Roman" w:hAnsi="Times New Roman" w:cs="Times New Roman" w:hint="eastAsia"/>
        <w:iCs/>
        <w:color w:val="000000"/>
        <w:sz w:val="20"/>
      </w:rPr>
      <w:tab/>
    </w:r>
    <w:r w:rsidRPr="00EF3754">
      <w:rPr>
        <w:rFonts w:ascii="Times New Roman" w:hAnsi="Times New Roman" w:cs="Times New Roman"/>
        <w:iCs/>
        <w:color w:val="000000"/>
        <w:sz w:val="20"/>
      </w:rPr>
      <w:t xml:space="preserve">Cancer Biology </w:t>
    </w:r>
    <w:r w:rsidRPr="00EF3754">
      <w:rPr>
        <w:rFonts w:ascii="Times New Roman" w:hAnsi="Times New Roman" w:cs="Times New Roman"/>
        <w:iCs/>
        <w:sz w:val="20"/>
      </w:rPr>
      <w:t>201</w:t>
    </w:r>
    <w:r w:rsidRPr="00EF3754">
      <w:rPr>
        <w:rFonts w:ascii="Times New Roman" w:hAnsi="Times New Roman" w:cs="Times New Roman" w:hint="eastAsia"/>
        <w:iCs/>
        <w:sz w:val="20"/>
      </w:rPr>
      <w:t>7</w:t>
    </w:r>
    <w:r w:rsidRPr="00EF3754">
      <w:rPr>
        <w:rFonts w:ascii="Times New Roman" w:hAnsi="Times New Roman" w:cs="Times New Roman"/>
        <w:iCs/>
        <w:sz w:val="20"/>
      </w:rPr>
      <w:t>;</w:t>
    </w:r>
    <w:r w:rsidRPr="00EF3754">
      <w:rPr>
        <w:rFonts w:ascii="Times New Roman" w:hAnsi="Times New Roman" w:cs="Times New Roman" w:hint="eastAsia"/>
        <w:iCs/>
        <w:sz w:val="20"/>
      </w:rPr>
      <w:t>7</w:t>
    </w:r>
    <w:r w:rsidRPr="00EF3754">
      <w:rPr>
        <w:rFonts w:ascii="Times New Roman" w:hAnsi="Times New Roman" w:cs="Times New Roman"/>
        <w:iCs/>
        <w:sz w:val="20"/>
      </w:rPr>
      <w:t>(</w:t>
    </w:r>
    <w:r w:rsidRPr="00EF3754">
      <w:rPr>
        <w:rFonts w:ascii="Times New Roman" w:hAnsi="Times New Roman" w:cs="Times New Roman" w:hint="eastAsia"/>
        <w:iCs/>
        <w:sz w:val="20"/>
      </w:rPr>
      <w:t>3</w:t>
    </w:r>
    <w:r w:rsidRPr="00EF3754">
      <w:rPr>
        <w:rFonts w:ascii="Times New Roman" w:hAnsi="Times New Roman" w:cs="Times New Roman"/>
        <w:iCs/>
        <w:sz w:val="20"/>
      </w:rPr>
      <w:t xml:space="preserve">)  </w:t>
    </w:r>
    <w:r w:rsidRPr="00EF3754">
      <w:rPr>
        <w:rFonts w:ascii="Times New Roman" w:hAnsi="Times New Roman" w:cs="Times New Roman" w:hint="eastAsia"/>
        <w:iCs/>
        <w:sz w:val="20"/>
      </w:rPr>
      <w:t xml:space="preserve">   </w:t>
    </w:r>
    <w:r w:rsidRPr="00EF3754">
      <w:rPr>
        <w:rFonts w:ascii="Times New Roman" w:hAnsi="Times New Roman" w:cs="Times New Roman" w:hint="eastAsia"/>
        <w:iCs/>
        <w:sz w:val="20"/>
      </w:rPr>
      <w:tab/>
      <w:t xml:space="preserve">     </w:t>
    </w:r>
    <w:r w:rsidRPr="00EF3754">
      <w:rPr>
        <w:rFonts w:ascii="Times New Roman" w:hAnsi="Times New Roman" w:cs="Times New Roman"/>
        <w:iCs/>
        <w:sz w:val="20"/>
      </w:rPr>
      <w:t xml:space="preserve"> </w:t>
    </w:r>
    <w:r w:rsidRPr="00EF3754">
      <w:rPr>
        <w:rFonts w:ascii="Times New Roman" w:hAnsi="Times New Roman" w:cs="Times New Roman"/>
        <w:sz w:val="20"/>
      </w:rPr>
      <w:t xml:space="preserve">  </w:t>
    </w:r>
    <w:hyperlink r:id="rId1" w:history="1">
      <w:r w:rsidRPr="00EF3754">
        <w:rPr>
          <w:rStyle w:val="Hyperlink"/>
          <w:rFonts w:ascii="Times New Roman" w:hAnsi="Times New Roman" w:cs="Times New Roman"/>
          <w:color w:val="0000FF"/>
          <w:sz w:val="20"/>
        </w:rPr>
        <w:t>http://www.cancerbio.net</w:t>
      </w:r>
    </w:hyperlink>
  </w:p>
  <w:p w:rsidR="00EF3754" w:rsidRPr="00EF3754" w:rsidRDefault="00EF3754" w:rsidP="00EF375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658" w:rsidRPr="00A80C5A" w:rsidRDefault="00897658" w:rsidP="00897658">
    <w:pPr>
      <w:pBdr>
        <w:bottom w:val="thinThickMediumGap" w:sz="12" w:space="0" w:color="auto"/>
      </w:pBdr>
      <w:tabs>
        <w:tab w:val="left" w:pos="851"/>
        <w:tab w:val="right" w:pos="8364"/>
      </w:tabs>
      <w:adjustRightInd w:val="0"/>
      <w:snapToGrid w:val="0"/>
      <w:spacing w:after="0" w:line="240" w:lineRule="auto"/>
      <w:jc w:val="center"/>
      <w:rPr>
        <w:rFonts w:asciiTheme="majorBidi" w:eastAsia="SimSun" w:hAnsiTheme="majorBidi" w:cstheme="majorBidi"/>
        <w:iCs/>
        <w:color w:val="0000FF"/>
        <w:sz w:val="20"/>
        <w:szCs w:val="20"/>
      </w:rPr>
    </w:pPr>
    <w:r w:rsidRPr="00A80C5A">
      <w:rPr>
        <w:rFonts w:asciiTheme="majorBidi" w:eastAsia="SimSun" w:hAnsiTheme="majorBidi" w:cstheme="majorBidi"/>
        <w:iCs/>
        <w:color w:val="000000"/>
        <w:sz w:val="20"/>
        <w:szCs w:val="20"/>
      </w:rPr>
      <w:t xml:space="preserve">Cancer Biology </w:t>
    </w:r>
    <w:r w:rsidRPr="00A80C5A">
      <w:rPr>
        <w:rFonts w:asciiTheme="majorBidi" w:eastAsia="SimSun" w:hAnsiTheme="majorBidi" w:cstheme="majorBidi"/>
        <w:iCs/>
        <w:sz w:val="20"/>
        <w:szCs w:val="20"/>
      </w:rPr>
      <w:t xml:space="preserve">2017;x(X)     </w:t>
    </w:r>
    <w:r w:rsidRPr="00A80C5A">
      <w:rPr>
        <w:rFonts w:asciiTheme="majorBidi" w:eastAsia="SimSun" w:hAnsiTheme="majorBidi" w:cstheme="majorBidi"/>
        <w:iCs/>
        <w:sz w:val="20"/>
        <w:szCs w:val="20"/>
      </w:rPr>
      <w:tab/>
    </w:r>
    <w:hyperlink r:id="rId1" w:history="1">
      <w:r w:rsidRPr="00A80C5A">
        <w:rPr>
          <w:rFonts w:asciiTheme="majorBidi" w:eastAsia="SimSun" w:hAnsiTheme="majorBidi" w:cstheme="majorBidi"/>
          <w:color w:val="0000FF"/>
          <w:sz w:val="20"/>
          <w:szCs w:val="20"/>
          <w:u w:val="single"/>
        </w:rPr>
        <w:t>http://www.cancerbio.net</w:t>
      </w:r>
    </w:hyperlink>
  </w:p>
  <w:p w:rsidR="00897658" w:rsidRDefault="008976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4BD7"/>
    <w:multiLevelType w:val="hybridMultilevel"/>
    <w:tmpl w:val="7BD2AC88"/>
    <w:lvl w:ilvl="0" w:tplc="74F2DE54">
      <w:start w:val="1"/>
      <w:numFmt w:val="decimal"/>
      <w:lvlText w:val="%1."/>
      <w:lvlJc w:val="left"/>
      <w:pPr>
        <w:ind w:left="54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620C2"/>
    <w:multiLevelType w:val="hybridMultilevel"/>
    <w:tmpl w:val="673E33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4429A6"/>
    <w:multiLevelType w:val="hybridMultilevel"/>
    <w:tmpl w:val="F69A1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CC4DC4"/>
    <w:multiLevelType w:val="hybridMultilevel"/>
    <w:tmpl w:val="2D2663D4"/>
    <w:lvl w:ilvl="0" w:tplc="093A4FC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4E28A6"/>
    <w:multiLevelType w:val="hybridMultilevel"/>
    <w:tmpl w:val="B65A1534"/>
    <w:lvl w:ilvl="0" w:tplc="8592C34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
    <w15:presenceInfo w15:providerId="None" w15:userId="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2F1FAF"/>
    <w:rsid w:val="000110F4"/>
    <w:rsid w:val="00012530"/>
    <w:rsid w:val="00063A9E"/>
    <w:rsid w:val="00097851"/>
    <w:rsid w:val="000A4DD5"/>
    <w:rsid w:val="000A7059"/>
    <w:rsid w:val="000D3DCF"/>
    <w:rsid w:val="000D70F4"/>
    <w:rsid w:val="000D7E9C"/>
    <w:rsid w:val="000E3B4F"/>
    <w:rsid w:val="000E4B8D"/>
    <w:rsid w:val="000F79EA"/>
    <w:rsid w:val="00106406"/>
    <w:rsid w:val="0012633D"/>
    <w:rsid w:val="001338B0"/>
    <w:rsid w:val="00134BBC"/>
    <w:rsid w:val="001425EA"/>
    <w:rsid w:val="00180910"/>
    <w:rsid w:val="00190BD1"/>
    <w:rsid w:val="001A0F82"/>
    <w:rsid w:val="001A755C"/>
    <w:rsid w:val="001B252D"/>
    <w:rsid w:val="001B53DF"/>
    <w:rsid w:val="001C17D7"/>
    <w:rsid w:val="001C29CD"/>
    <w:rsid w:val="001C7AA7"/>
    <w:rsid w:val="001D159E"/>
    <w:rsid w:val="001F137F"/>
    <w:rsid w:val="001F3A4B"/>
    <w:rsid w:val="00201CE1"/>
    <w:rsid w:val="00205E70"/>
    <w:rsid w:val="00224E14"/>
    <w:rsid w:val="00231456"/>
    <w:rsid w:val="00232B57"/>
    <w:rsid w:val="00236953"/>
    <w:rsid w:val="00260D4E"/>
    <w:rsid w:val="002670BA"/>
    <w:rsid w:val="0027735F"/>
    <w:rsid w:val="0027756D"/>
    <w:rsid w:val="00282E61"/>
    <w:rsid w:val="002978D1"/>
    <w:rsid w:val="002A61D7"/>
    <w:rsid w:val="002A6BF8"/>
    <w:rsid w:val="002A6E4C"/>
    <w:rsid w:val="002C7824"/>
    <w:rsid w:val="002F1FAF"/>
    <w:rsid w:val="0030248A"/>
    <w:rsid w:val="00311D43"/>
    <w:rsid w:val="003250A5"/>
    <w:rsid w:val="0034295F"/>
    <w:rsid w:val="00350724"/>
    <w:rsid w:val="00386449"/>
    <w:rsid w:val="003932FD"/>
    <w:rsid w:val="003970AE"/>
    <w:rsid w:val="003A0953"/>
    <w:rsid w:val="003C0E8F"/>
    <w:rsid w:val="003E76A9"/>
    <w:rsid w:val="003E7D98"/>
    <w:rsid w:val="004002BD"/>
    <w:rsid w:val="00405CE7"/>
    <w:rsid w:val="0041613F"/>
    <w:rsid w:val="004237F5"/>
    <w:rsid w:val="00425C7E"/>
    <w:rsid w:val="00427DD9"/>
    <w:rsid w:val="004300EF"/>
    <w:rsid w:val="004319F8"/>
    <w:rsid w:val="00436213"/>
    <w:rsid w:val="004415A3"/>
    <w:rsid w:val="004514D6"/>
    <w:rsid w:val="00455099"/>
    <w:rsid w:val="0047012B"/>
    <w:rsid w:val="004B2430"/>
    <w:rsid w:val="004C3503"/>
    <w:rsid w:val="004E0E7B"/>
    <w:rsid w:val="004E3D2C"/>
    <w:rsid w:val="005005F5"/>
    <w:rsid w:val="00504FF8"/>
    <w:rsid w:val="0052749F"/>
    <w:rsid w:val="005311A1"/>
    <w:rsid w:val="00535CC1"/>
    <w:rsid w:val="00543D24"/>
    <w:rsid w:val="00545CAB"/>
    <w:rsid w:val="00556408"/>
    <w:rsid w:val="00561D12"/>
    <w:rsid w:val="00565347"/>
    <w:rsid w:val="00583E48"/>
    <w:rsid w:val="00591C47"/>
    <w:rsid w:val="0059580E"/>
    <w:rsid w:val="00595ED7"/>
    <w:rsid w:val="00596352"/>
    <w:rsid w:val="005A2754"/>
    <w:rsid w:val="005B2DAE"/>
    <w:rsid w:val="005C789B"/>
    <w:rsid w:val="005F7358"/>
    <w:rsid w:val="005F7D0C"/>
    <w:rsid w:val="006271E0"/>
    <w:rsid w:val="00633644"/>
    <w:rsid w:val="00633CBE"/>
    <w:rsid w:val="00635725"/>
    <w:rsid w:val="00653F91"/>
    <w:rsid w:val="006634BD"/>
    <w:rsid w:val="006803E8"/>
    <w:rsid w:val="006932E8"/>
    <w:rsid w:val="0069400E"/>
    <w:rsid w:val="00694151"/>
    <w:rsid w:val="006A0BE9"/>
    <w:rsid w:val="006A36C9"/>
    <w:rsid w:val="006A3C92"/>
    <w:rsid w:val="006A733D"/>
    <w:rsid w:val="006B7F57"/>
    <w:rsid w:val="006C5108"/>
    <w:rsid w:val="006C7DDD"/>
    <w:rsid w:val="006D13E4"/>
    <w:rsid w:val="006D1499"/>
    <w:rsid w:val="006D1EB0"/>
    <w:rsid w:val="006D5BE9"/>
    <w:rsid w:val="006F0E40"/>
    <w:rsid w:val="006F4623"/>
    <w:rsid w:val="00703CB3"/>
    <w:rsid w:val="00727A10"/>
    <w:rsid w:val="00731EC3"/>
    <w:rsid w:val="00734001"/>
    <w:rsid w:val="00734C3D"/>
    <w:rsid w:val="00736545"/>
    <w:rsid w:val="00736F5F"/>
    <w:rsid w:val="00737A3A"/>
    <w:rsid w:val="00765231"/>
    <w:rsid w:val="007768ED"/>
    <w:rsid w:val="0077741F"/>
    <w:rsid w:val="007868B6"/>
    <w:rsid w:val="007914F6"/>
    <w:rsid w:val="00792278"/>
    <w:rsid w:val="00793EB0"/>
    <w:rsid w:val="007B1540"/>
    <w:rsid w:val="007C729D"/>
    <w:rsid w:val="007D097D"/>
    <w:rsid w:val="007D36B0"/>
    <w:rsid w:val="0081053A"/>
    <w:rsid w:val="00836852"/>
    <w:rsid w:val="00837B96"/>
    <w:rsid w:val="00843D5E"/>
    <w:rsid w:val="00862279"/>
    <w:rsid w:val="0087767B"/>
    <w:rsid w:val="00882881"/>
    <w:rsid w:val="00897658"/>
    <w:rsid w:val="008D3246"/>
    <w:rsid w:val="008E005F"/>
    <w:rsid w:val="008E327A"/>
    <w:rsid w:val="0092117F"/>
    <w:rsid w:val="00924B6B"/>
    <w:rsid w:val="00957671"/>
    <w:rsid w:val="0096468B"/>
    <w:rsid w:val="00995A94"/>
    <w:rsid w:val="009C1B9A"/>
    <w:rsid w:val="009C4183"/>
    <w:rsid w:val="009E6540"/>
    <w:rsid w:val="00A06B31"/>
    <w:rsid w:val="00A348ED"/>
    <w:rsid w:val="00A436C1"/>
    <w:rsid w:val="00A45F5A"/>
    <w:rsid w:val="00A475A2"/>
    <w:rsid w:val="00A54CBE"/>
    <w:rsid w:val="00A73788"/>
    <w:rsid w:val="00A74969"/>
    <w:rsid w:val="00A84E7A"/>
    <w:rsid w:val="00A9677B"/>
    <w:rsid w:val="00A96989"/>
    <w:rsid w:val="00AA2172"/>
    <w:rsid w:val="00AC4E88"/>
    <w:rsid w:val="00AD29B1"/>
    <w:rsid w:val="00AE5CE8"/>
    <w:rsid w:val="00AF2347"/>
    <w:rsid w:val="00AF3944"/>
    <w:rsid w:val="00AF6C38"/>
    <w:rsid w:val="00B03753"/>
    <w:rsid w:val="00B17BAA"/>
    <w:rsid w:val="00B21D81"/>
    <w:rsid w:val="00B527F3"/>
    <w:rsid w:val="00B707C3"/>
    <w:rsid w:val="00BA4653"/>
    <w:rsid w:val="00BB7AF2"/>
    <w:rsid w:val="00BC4C40"/>
    <w:rsid w:val="00BC4DBF"/>
    <w:rsid w:val="00C03C00"/>
    <w:rsid w:val="00C12A13"/>
    <w:rsid w:val="00C15BA4"/>
    <w:rsid w:val="00C16EBC"/>
    <w:rsid w:val="00C376A3"/>
    <w:rsid w:val="00C508A7"/>
    <w:rsid w:val="00C64353"/>
    <w:rsid w:val="00C70483"/>
    <w:rsid w:val="00C70607"/>
    <w:rsid w:val="00C72F31"/>
    <w:rsid w:val="00C77387"/>
    <w:rsid w:val="00C9488B"/>
    <w:rsid w:val="00CA0D77"/>
    <w:rsid w:val="00CA15A9"/>
    <w:rsid w:val="00CC1756"/>
    <w:rsid w:val="00CC1C29"/>
    <w:rsid w:val="00CF24A8"/>
    <w:rsid w:val="00D0164C"/>
    <w:rsid w:val="00D1309C"/>
    <w:rsid w:val="00D14226"/>
    <w:rsid w:val="00D23614"/>
    <w:rsid w:val="00D276EB"/>
    <w:rsid w:val="00D35443"/>
    <w:rsid w:val="00D52978"/>
    <w:rsid w:val="00D67BB3"/>
    <w:rsid w:val="00D67F54"/>
    <w:rsid w:val="00D956EB"/>
    <w:rsid w:val="00D96179"/>
    <w:rsid w:val="00D976A0"/>
    <w:rsid w:val="00DB6AB9"/>
    <w:rsid w:val="00DC31B1"/>
    <w:rsid w:val="00DC356D"/>
    <w:rsid w:val="00DC4D4F"/>
    <w:rsid w:val="00DD6199"/>
    <w:rsid w:val="00DE78EB"/>
    <w:rsid w:val="00E006C2"/>
    <w:rsid w:val="00E02D75"/>
    <w:rsid w:val="00E05A7C"/>
    <w:rsid w:val="00E46A1D"/>
    <w:rsid w:val="00E47878"/>
    <w:rsid w:val="00E53895"/>
    <w:rsid w:val="00E71586"/>
    <w:rsid w:val="00E8052D"/>
    <w:rsid w:val="00E8053E"/>
    <w:rsid w:val="00E83DE4"/>
    <w:rsid w:val="00E92CAB"/>
    <w:rsid w:val="00E9528A"/>
    <w:rsid w:val="00EB453F"/>
    <w:rsid w:val="00ED4282"/>
    <w:rsid w:val="00EF1E0E"/>
    <w:rsid w:val="00EF3754"/>
    <w:rsid w:val="00F05C02"/>
    <w:rsid w:val="00F06E4D"/>
    <w:rsid w:val="00F07702"/>
    <w:rsid w:val="00F204C0"/>
    <w:rsid w:val="00F21651"/>
    <w:rsid w:val="00F262B5"/>
    <w:rsid w:val="00F31F02"/>
    <w:rsid w:val="00F40E78"/>
    <w:rsid w:val="00F60C70"/>
    <w:rsid w:val="00F64006"/>
    <w:rsid w:val="00F75DEE"/>
    <w:rsid w:val="00FA729A"/>
    <w:rsid w:val="00FF79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9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FAF"/>
    <w:pPr>
      <w:ind w:left="720"/>
      <w:contextualSpacing/>
    </w:pPr>
  </w:style>
  <w:style w:type="character" w:styleId="CommentReference">
    <w:name w:val="annotation reference"/>
    <w:basedOn w:val="DefaultParagraphFont"/>
    <w:uiPriority w:val="99"/>
    <w:semiHidden/>
    <w:unhideWhenUsed/>
    <w:rsid w:val="00F64006"/>
    <w:rPr>
      <w:sz w:val="16"/>
      <w:szCs w:val="16"/>
    </w:rPr>
  </w:style>
  <w:style w:type="paragraph" w:styleId="CommentText">
    <w:name w:val="annotation text"/>
    <w:basedOn w:val="Normal"/>
    <w:link w:val="CommentTextChar"/>
    <w:uiPriority w:val="99"/>
    <w:semiHidden/>
    <w:unhideWhenUsed/>
    <w:rsid w:val="00F64006"/>
    <w:pPr>
      <w:spacing w:line="240" w:lineRule="auto"/>
    </w:pPr>
    <w:rPr>
      <w:sz w:val="20"/>
      <w:szCs w:val="20"/>
    </w:rPr>
  </w:style>
  <w:style w:type="character" w:customStyle="1" w:styleId="CommentTextChar">
    <w:name w:val="Comment Text Char"/>
    <w:basedOn w:val="DefaultParagraphFont"/>
    <w:link w:val="CommentText"/>
    <w:uiPriority w:val="99"/>
    <w:semiHidden/>
    <w:rsid w:val="00F64006"/>
    <w:rPr>
      <w:sz w:val="20"/>
      <w:szCs w:val="20"/>
    </w:rPr>
  </w:style>
  <w:style w:type="paragraph" w:styleId="CommentSubject">
    <w:name w:val="annotation subject"/>
    <w:basedOn w:val="CommentText"/>
    <w:next w:val="CommentText"/>
    <w:link w:val="CommentSubjectChar"/>
    <w:uiPriority w:val="99"/>
    <w:semiHidden/>
    <w:unhideWhenUsed/>
    <w:rsid w:val="00F64006"/>
    <w:rPr>
      <w:b/>
      <w:bCs/>
    </w:rPr>
  </w:style>
  <w:style w:type="character" w:customStyle="1" w:styleId="CommentSubjectChar">
    <w:name w:val="Comment Subject Char"/>
    <w:basedOn w:val="CommentTextChar"/>
    <w:link w:val="CommentSubject"/>
    <w:uiPriority w:val="99"/>
    <w:semiHidden/>
    <w:rsid w:val="00F64006"/>
    <w:rPr>
      <w:b/>
      <w:bCs/>
      <w:sz w:val="20"/>
      <w:szCs w:val="20"/>
    </w:rPr>
  </w:style>
  <w:style w:type="paragraph" w:styleId="BalloonText">
    <w:name w:val="Balloon Text"/>
    <w:basedOn w:val="Normal"/>
    <w:link w:val="BalloonTextChar"/>
    <w:uiPriority w:val="99"/>
    <w:semiHidden/>
    <w:unhideWhenUsed/>
    <w:rsid w:val="00F640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006"/>
    <w:rPr>
      <w:rFonts w:ascii="Segoe UI" w:hAnsi="Segoe UI" w:cs="Segoe UI"/>
      <w:sz w:val="18"/>
      <w:szCs w:val="18"/>
    </w:rPr>
  </w:style>
  <w:style w:type="paragraph" w:styleId="Revision">
    <w:name w:val="Revision"/>
    <w:hidden/>
    <w:uiPriority w:val="99"/>
    <w:semiHidden/>
    <w:rsid w:val="00B21D81"/>
    <w:pPr>
      <w:spacing w:after="0" w:line="240" w:lineRule="auto"/>
    </w:pPr>
  </w:style>
  <w:style w:type="character" w:styleId="Hyperlink">
    <w:name w:val="Hyperlink"/>
    <w:basedOn w:val="DefaultParagraphFont"/>
    <w:uiPriority w:val="99"/>
    <w:unhideWhenUsed/>
    <w:rsid w:val="00E9528A"/>
    <w:rPr>
      <w:color w:val="0563C1" w:themeColor="hyperlink"/>
      <w:u w:val="single"/>
    </w:rPr>
  </w:style>
  <w:style w:type="table" w:customStyle="1" w:styleId="PlainTable31">
    <w:name w:val="Plain Table 31"/>
    <w:basedOn w:val="TableNormal"/>
    <w:uiPriority w:val="43"/>
    <w:rsid w:val="00545CA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D0164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f7">
    <w:name w:val="ff7"/>
    <w:basedOn w:val="DefaultParagraphFont"/>
    <w:rsid w:val="00633CBE"/>
  </w:style>
  <w:style w:type="character" w:customStyle="1" w:styleId="ff1">
    <w:name w:val="ff1"/>
    <w:basedOn w:val="DefaultParagraphFont"/>
    <w:rsid w:val="00633CBE"/>
  </w:style>
  <w:style w:type="character" w:customStyle="1" w:styleId="un">
    <w:name w:val="u_n"/>
    <w:basedOn w:val="DefaultParagraphFont"/>
    <w:rsid w:val="00E53895"/>
  </w:style>
  <w:style w:type="paragraph" w:styleId="Header">
    <w:name w:val="header"/>
    <w:basedOn w:val="Normal"/>
    <w:link w:val="HeaderChar"/>
    <w:uiPriority w:val="99"/>
    <w:unhideWhenUsed/>
    <w:rsid w:val="008976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7658"/>
  </w:style>
  <w:style w:type="paragraph" w:styleId="Footer">
    <w:name w:val="footer"/>
    <w:basedOn w:val="Normal"/>
    <w:link w:val="FooterChar"/>
    <w:uiPriority w:val="99"/>
    <w:unhideWhenUsed/>
    <w:rsid w:val="008976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7658"/>
  </w:style>
  <w:style w:type="table" w:styleId="TableGrid">
    <w:name w:val="Table Grid"/>
    <w:basedOn w:val="TableNormal"/>
    <w:uiPriority w:val="39"/>
    <w:rsid w:val="00731E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basedOn w:val="Normal"/>
    <w:link w:val="NoSpacingChar"/>
    <w:qFormat/>
    <w:rsid w:val="006A3C92"/>
    <w:pPr>
      <w:spacing w:before="100" w:beforeAutospacing="1" w:after="100" w:afterAutospacing="1" w:line="240" w:lineRule="auto"/>
    </w:pPr>
    <w:rPr>
      <w:rFonts w:ascii="Times New Roman" w:eastAsia="宋体" w:hAnsi="Times New Roman" w:cs="Times New Roman"/>
      <w:sz w:val="24"/>
      <w:szCs w:val="24"/>
      <w:lang w:val="en-US" w:eastAsia="zh-CN"/>
    </w:rPr>
  </w:style>
  <w:style w:type="character" w:customStyle="1" w:styleId="NoSpacingChar">
    <w:name w:val="No Spacing Char"/>
    <w:basedOn w:val="DefaultParagraphFont"/>
    <w:link w:val="NoSpacing"/>
    <w:locked/>
    <w:rsid w:val="006A3C92"/>
    <w:rPr>
      <w:rFonts w:ascii="Times New Roman" w:eastAsia="宋体" w:hAnsi="Times New Roman" w:cs="Times New Roman"/>
      <w:sz w:val="24"/>
      <w:szCs w:val="24"/>
      <w:lang w:val="en-US" w:eastAsia="zh-CN"/>
    </w:rPr>
  </w:style>
  <w:style w:type="character" w:customStyle="1" w:styleId="msonormal0">
    <w:name w:val="msonormal0"/>
    <w:basedOn w:val="DefaultParagraphFont"/>
    <w:rsid w:val="006A3C92"/>
  </w:style>
</w:styles>
</file>

<file path=word/webSettings.xml><?xml version="1.0" encoding="utf-8"?>
<w:webSettings xmlns:r="http://schemas.openxmlformats.org/officeDocument/2006/relationships" xmlns:w="http://schemas.openxmlformats.org/wordprocessingml/2006/main">
  <w:divs>
    <w:div w:id="53622016">
      <w:bodyDiv w:val="1"/>
      <w:marLeft w:val="0"/>
      <w:marRight w:val="0"/>
      <w:marTop w:val="0"/>
      <w:marBottom w:val="0"/>
      <w:divBdr>
        <w:top w:val="none" w:sz="0" w:space="0" w:color="auto"/>
        <w:left w:val="none" w:sz="0" w:space="0" w:color="auto"/>
        <w:bottom w:val="none" w:sz="0" w:space="0" w:color="auto"/>
        <w:right w:val="none" w:sz="0" w:space="0" w:color="auto"/>
      </w:divBdr>
    </w:div>
    <w:div w:id="506944621">
      <w:bodyDiv w:val="1"/>
      <w:marLeft w:val="0"/>
      <w:marRight w:val="0"/>
      <w:marTop w:val="0"/>
      <w:marBottom w:val="0"/>
      <w:divBdr>
        <w:top w:val="none" w:sz="0" w:space="0" w:color="auto"/>
        <w:left w:val="none" w:sz="0" w:space="0" w:color="auto"/>
        <w:bottom w:val="none" w:sz="0" w:space="0" w:color="auto"/>
        <w:right w:val="none" w:sz="0" w:space="0" w:color="auto"/>
      </w:divBdr>
    </w:div>
    <w:div w:id="642736361">
      <w:bodyDiv w:val="1"/>
      <w:marLeft w:val="0"/>
      <w:marRight w:val="0"/>
      <w:marTop w:val="0"/>
      <w:marBottom w:val="0"/>
      <w:divBdr>
        <w:top w:val="none" w:sz="0" w:space="0" w:color="auto"/>
        <w:left w:val="none" w:sz="0" w:space="0" w:color="auto"/>
        <w:bottom w:val="none" w:sz="0" w:space="0" w:color="auto"/>
        <w:right w:val="none" w:sz="0" w:space="0" w:color="auto"/>
      </w:divBdr>
    </w:div>
    <w:div w:id="739641570">
      <w:bodyDiv w:val="1"/>
      <w:marLeft w:val="0"/>
      <w:marRight w:val="0"/>
      <w:marTop w:val="0"/>
      <w:marBottom w:val="0"/>
      <w:divBdr>
        <w:top w:val="none" w:sz="0" w:space="0" w:color="auto"/>
        <w:left w:val="none" w:sz="0" w:space="0" w:color="auto"/>
        <w:bottom w:val="none" w:sz="0" w:space="0" w:color="auto"/>
        <w:right w:val="none" w:sz="0" w:space="0" w:color="auto"/>
      </w:divBdr>
    </w:div>
    <w:div w:id="795681052">
      <w:bodyDiv w:val="1"/>
      <w:marLeft w:val="0"/>
      <w:marRight w:val="0"/>
      <w:marTop w:val="0"/>
      <w:marBottom w:val="0"/>
      <w:divBdr>
        <w:top w:val="none" w:sz="0" w:space="0" w:color="auto"/>
        <w:left w:val="none" w:sz="0" w:space="0" w:color="auto"/>
        <w:bottom w:val="none" w:sz="0" w:space="0" w:color="auto"/>
        <w:right w:val="none" w:sz="0" w:space="0" w:color="auto"/>
      </w:divBdr>
    </w:div>
    <w:div w:id="210615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sayegh59@yahoo.com" TargetMode="External"/><Relationship Id="rId13" Type="http://schemas.openxmlformats.org/officeDocument/2006/relationships/header" Target="header1.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dx.doi.org/10.7537/marscbj070317.12" TargetMode="External"/><Relationship Id="rId17" Type="http://schemas.openxmlformats.org/officeDocument/2006/relationships/image" Target="media/image2.emf"/><Relationship Id="rId25" Type="http://schemas.openxmlformats.org/officeDocument/2006/relationships/theme" Target="theme/theme1.xm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cerbio.net" TargetMode="External"/><Relationship Id="rId24" Type="http://schemas.openxmlformats.org/officeDocument/2006/relationships/fontTable" Target="fontTable.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hyperlink" Target="mailto:mm.kamel@yahoo.com"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mailto:hebaraslan2012@gmail.com" TargetMode="External"/><Relationship Id="rId14" Type="http://schemas.openxmlformats.org/officeDocument/2006/relationships/footer" Target="footer1.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8CC53-E037-47E1-B51B-E088BB24C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5460</Words>
  <Characters>31128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Aaheli</dc:creator>
  <cp:lastModifiedBy>Administrator</cp:lastModifiedBy>
  <cp:revision>3</cp:revision>
  <dcterms:created xsi:type="dcterms:W3CDTF">2017-10-09T14:20:00Z</dcterms:created>
  <dcterms:modified xsi:type="dcterms:W3CDTF">2017-10-10T02:18:00Z</dcterms:modified>
</cp:coreProperties>
</file>