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B7" w:rsidRPr="004C0F4F" w:rsidRDefault="007433B7" w:rsidP="00DB35AC">
      <w:pPr>
        <w:bidi w:val="0"/>
        <w:snapToGrid w:val="0"/>
        <w:spacing w:after="0" w:line="240" w:lineRule="auto"/>
        <w:jc w:val="center"/>
        <w:rPr>
          <w:rFonts w:ascii="Times New Roman" w:hAnsi="Times New Roman" w:cs="Times New Roman"/>
          <w:b/>
          <w:bCs/>
          <w:sz w:val="20"/>
          <w:szCs w:val="20"/>
        </w:rPr>
      </w:pPr>
      <w:r w:rsidRPr="004C0F4F">
        <w:rPr>
          <w:rFonts w:ascii="Times New Roman" w:hAnsi="Times New Roman" w:cs="Times New Roman"/>
          <w:b/>
          <w:bCs/>
          <w:sz w:val="20"/>
          <w:szCs w:val="20"/>
        </w:rPr>
        <w:t xml:space="preserve">Myocardial Changes in Childhood Cancer Patients Treated with </w:t>
      </w:r>
      <w:proofErr w:type="spellStart"/>
      <w:r w:rsidRPr="004C0F4F">
        <w:rPr>
          <w:rFonts w:ascii="Times New Roman" w:hAnsi="Times New Roman" w:cs="Times New Roman"/>
          <w:b/>
          <w:bCs/>
          <w:sz w:val="20"/>
          <w:szCs w:val="20"/>
        </w:rPr>
        <w:t>Anthracyclines</w:t>
      </w:r>
      <w:proofErr w:type="spellEnd"/>
    </w:p>
    <w:p w:rsidR="007433B7" w:rsidRPr="004C0F4F" w:rsidRDefault="007433B7" w:rsidP="00DB35AC">
      <w:pPr>
        <w:bidi w:val="0"/>
        <w:snapToGrid w:val="0"/>
        <w:spacing w:after="0" w:line="240" w:lineRule="auto"/>
        <w:jc w:val="center"/>
        <w:rPr>
          <w:rFonts w:ascii="Times New Roman" w:hAnsi="Times New Roman" w:cs="Times New Roman"/>
          <w:b/>
          <w:bCs/>
          <w:sz w:val="20"/>
          <w:szCs w:val="20"/>
        </w:rPr>
      </w:pPr>
    </w:p>
    <w:p w:rsidR="004E1A95" w:rsidRPr="004C0F4F" w:rsidRDefault="007433B7" w:rsidP="00DB35AC">
      <w:pPr>
        <w:bidi w:val="0"/>
        <w:snapToGrid w:val="0"/>
        <w:spacing w:after="0" w:line="240" w:lineRule="auto"/>
        <w:jc w:val="center"/>
        <w:rPr>
          <w:rFonts w:ascii="Times New Roman" w:hAnsi="Times New Roman" w:cs="Times New Roman"/>
          <w:sz w:val="20"/>
          <w:szCs w:val="20"/>
          <w:vertAlign w:val="superscript"/>
          <w:lang w:eastAsia="zh-CN"/>
        </w:rPr>
      </w:pPr>
      <w:r w:rsidRPr="004C0F4F">
        <w:rPr>
          <w:rFonts w:ascii="Times New Roman" w:hAnsi="Times New Roman" w:cs="Times New Roman"/>
          <w:sz w:val="20"/>
          <w:szCs w:val="20"/>
        </w:rPr>
        <w:t>Faisal-</w:t>
      </w:r>
      <w:proofErr w:type="spellStart"/>
      <w:r w:rsidRPr="004C0F4F">
        <w:rPr>
          <w:rFonts w:ascii="Times New Roman" w:hAnsi="Times New Roman" w:cs="Times New Roman"/>
          <w:sz w:val="20"/>
          <w:szCs w:val="20"/>
        </w:rPr>
        <w:t>Alkhateeb</w:t>
      </w:r>
      <w:proofErr w:type="spellEnd"/>
      <w:r w:rsidRPr="004C0F4F">
        <w:rPr>
          <w:rFonts w:ascii="Times New Roman" w:hAnsi="Times New Roman" w:cs="Times New Roman"/>
          <w:sz w:val="20"/>
          <w:szCs w:val="20"/>
        </w:rPr>
        <w:t xml:space="preserve"> Ahmad</w:t>
      </w:r>
      <w:r w:rsidRPr="004C0F4F">
        <w:rPr>
          <w:rFonts w:ascii="Times New Roman" w:hAnsi="Times New Roman" w:cs="Times New Roman"/>
          <w:sz w:val="20"/>
          <w:szCs w:val="20"/>
          <w:vertAlign w:val="superscript"/>
        </w:rPr>
        <w:t>1</w:t>
      </w:r>
      <w:r w:rsidRPr="004C0F4F">
        <w:rPr>
          <w:rFonts w:ascii="Times New Roman" w:hAnsi="Times New Roman" w:cs="Times New Roman"/>
          <w:sz w:val="20"/>
          <w:szCs w:val="20"/>
        </w:rPr>
        <w:t>, Rehab F Mohamed</w:t>
      </w:r>
      <w:r w:rsidRPr="004C0F4F">
        <w:rPr>
          <w:rFonts w:ascii="Times New Roman" w:hAnsi="Times New Roman" w:cs="Times New Roman"/>
          <w:sz w:val="20"/>
          <w:szCs w:val="20"/>
          <w:vertAlign w:val="superscript"/>
        </w:rPr>
        <w:t>2</w:t>
      </w:r>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Amany</w:t>
      </w:r>
      <w:proofErr w:type="spellEnd"/>
      <w:r w:rsidRPr="004C0F4F">
        <w:rPr>
          <w:rFonts w:ascii="Times New Roman" w:hAnsi="Times New Roman" w:cs="Times New Roman"/>
          <w:sz w:val="20"/>
          <w:szCs w:val="20"/>
        </w:rPr>
        <w:t xml:space="preserve"> M Ali</w:t>
      </w:r>
      <w:r w:rsidRPr="004C0F4F">
        <w:rPr>
          <w:rFonts w:ascii="Times New Roman" w:hAnsi="Times New Roman" w:cs="Times New Roman"/>
          <w:sz w:val="20"/>
          <w:szCs w:val="20"/>
          <w:vertAlign w:val="superscript"/>
        </w:rPr>
        <w:t>3</w:t>
      </w:r>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Khaled</w:t>
      </w:r>
      <w:proofErr w:type="spellEnd"/>
      <w:r w:rsidRPr="004C0F4F">
        <w:rPr>
          <w:rFonts w:ascii="Times New Roman" w:hAnsi="Times New Roman" w:cs="Times New Roman"/>
          <w:sz w:val="20"/>
          <w:szCs w:val="20"/>
        </w:rPr>
        <w:t xml:space="preserve"> F Riad</w:t>
      </w:r>
      <w:r w:rsidRPr="004C0F4F">
        <w:rPr>
          <w:rFonts w:ascii="Times New Roman" w:hAnsi="Times New Roman" w:cs="Times New Roman"/>
          <w:sz w:val="20"/>
          <w:szCs w:val="20"/>
          <w:vertAlign w:val="superscript"/>
        </w:rPr>
        <w:t>3</w:t>
      </w:r>
      <w:r w:rsidR="004E1A95" w:rsidRPr="004C0F4F">
        <w:rPr>
          <w:rFonts w:ascii="Times New Roman" w:hAnsi="Times New Roman" w:cs="Times New Roman"/>
          <w:sz w:val="20"/>
          <w:szCs w:val="20"/>
        </w:rPr>
        <w:t>,</w:t>
      </w:r>
      <w:r w:rsidRPr="004C0F4F">
        <w:rPr>
          <w:rFonts w:ascii="Times New Roman" w:hAnsi="Times New Roman" w:cs="Times New Roman"/>
          <w:sz w:val="20"/>
          <w:szCs w:val="20"/>
        </w:rPr>
        <w:t xml:space="preserve"> Ahmed M Morsy</w:t>
      </w:r>
      <w:r w:rsidRPr="004C0F4F">
        <w:rPr>
          <w:rFonts w:ascii="Times New Roman" w:hAnsi="Times New Roman" w:cs="Times New Roman"/>
          <w:sz w:val="20"/>
          <w:szCs w:val="20"/>
          <w:vertAlign w:val="superscript"/>
        </w:rPr>
        <w:t>3</w:t>
      </w:r>
      <w:r w:rsidR="004E1A95" w:rsidRPr="004C0F4F">
        <w:rPr>
          <w:rFonts w:ascii="Times New Roman" w:hAnsi="Times New Roman" w:cs="Times New Roman"/>
          <w:sz w:val="20"/>
          <w:szCs w:val="20"/>
        </w:rPr>
        <w:t xml:space="preserve"> and </w:t>
      </w:r>
      <w:proofErr w:type="spellStart"/>
      <w:r w:rsidR="004E1A95" w:rsidRPr="004C0F4F">
        <w:rPr>
          <w:rFonts w:ascii="Times New Roman" w:hAnsi="Times New Roman" w:cs="Times New Roman"/>
          <w:sz w:val="20"/>
          <w:szCs w:val="20"/>
        </w:rPr>
        <w:t>Hekma</w:t>
      </w:r>
      <w:proofErr w:type="spellEnd"/>
      <w:r w:rsidR="004E1A95" w:rsidRPr="004C0F4F">
        <w:rPr>
          <w:rFonts w:ascii="Times New Roman" w:hAnsi="Times New Roman" w:cs="Times New Roman"/>
          <w:sz w:val="20"/>
          <w:szCs w:val="20"/>
        </w:rPr>
        <w:t xml:space="preserve"> S Farghaly</w:t>
      </w:r>
      <w:r w:rsidR="004E1A95" w:rsidRPr="004C0F4F">
        <w:rPr>
          <w:rFonts w:ascii="Times New Roman" w:hAnsi="Times New Roman" w:cs="Times New Roman"/>
          <w:sz w:val="20"/>
          <w:szCs w:val="20"/>
          <w:vertAlign w:val="superscript"/>
        </w:rPr>
        <w:t>1</w:t>
      </w:r>
    </w:p>
    <w:p w:rsidR="00DB35AC" w:rsidRPr="004C0F4F" w:rsidRDefault="00DB35AC" w:rsidP="00DB35AC">
      <w:pPr>
        <w:bidi w:val="0"/>
        <w:snapToGrid w:val="0"/>
        <w:spacing w:after="0" w:line="240" w:lineRule="auto"/>
        <w:jc w:val="center"/>
        <w:rPr>
          <w:rFonts w:ascii="Times New Roman" w:hAnsi="Times New Roman" w:cs="Times New Roman"/>
          <w:sz w:val="20"/>
          <w:szCs w:val="20"/>
          <w:lang w:eastAsia="zh-CN"/>
        </w:rPr>
      </w:pPr>
    </w:p>
    <w:p w:rsidR="0079507E" w:rsidRPr="004C0F4F" w:rsidRDefault="0079507E" w:rsidP="00DB35AC">
      <w:pPr>
        <w:bidi w:val="0"/>
        <w:snapToGrid w:val="0"/>
        <w:spacing w:after="0" w:line="240" w:lineRule="auto"/>
        <w:jc w:val="center"/>
        <w:rPr>
          <w:rFonts w:ascii="Times New Roman" w:hAnsi="Times New Roman" w:cs="Times New Roman"/>
          <w:sz w:val="20"/>
          <w:szCs w:val="20"/>
        </w:rPr>
      </w:pPr>
      <w:r w:rsidRPr="004C0F4F">
        <w:rPr>
          <w:rFonts w:ascii="Times New Roman" w:hAnsi="Times New Roman" w:cs="Times New Roman"/>
          <w:sz w:val="20"/>
          <w:szCs w:val="20"/>
          <w:vertAlign w:val="superscript"/>
        </w:rPr>
        <w:t>1</w:t>
      </w:r>
      <w:r w:rsidRPr="004C0F4F">
        <w:rPr>
          <w:rFonts w:ascii="Times New Roman" w:hAnsi="Times New Roman" w:cs="Times New Roman"/>
          <w:sz w:val="20"/>
          <w:szCs w:val="20"/>
        </w:rPr>
        <w:t xml:space="preserve">Department of Pediatrics, Faculty of Medicine,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xml:space="preserve"> University,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Egypt.</w:t>
      </w:r>
    </w:p>
    <w:p w:rsidR="0079507E" w:rsidRPr="004C0F4F" w:rsidRDefault="0079507E" w:rsidP="00DB35AC">
      <w:pPr>
        <w:bidi w:val="0"/>
        <w:snapToGrid w:val="0"/>
        <w:spacing w:after="0" w:line="240" w:lineRule="auto"/>
        <w:jc w:val="center"/>
        <w:rPr>
          <w:rFonts w:ascii="Times New Roman" w:hAnsi="Times New Roman" w:cs="Times New Roman"/>
          <w:sz w:val="20"/>
          <w:szCs w:val="20"/>
        </w:rPr>
      </w:pPr>
      <w:r w:rsidRPr="004C0F4F">
        <w:rPr>
          <w:rFonts w:ascii="Times New Roman" w:hAnsi="Times New Roman" w:cs="Times New Roman"/>
          <w:sz w:val="20"/>
          <w:szCs w:val="20"/>
          <w:vertAlign w:val="superscript"/>
        </w:rPr>
        <w:t>2</w:t>
      </w:r>
      <w:r w:rsidRPr="004C0F4F">
        <w:rPr>
          <w:rFonts w:ascii="Times New Roman" w:hAnsi="Times New Roman" w:cs="Times New Roman"/>
          <w:sz w:val="20"/>
          <w:szCs w:val="20"/>
        </w:rPr>
        <w:t xml:space="preserve">Department of Clinical Oncology and Nuclear Medicine, Faculty of Medicine,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xml:space="preserve"> University,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Egypt.</w:t>
      </w:r>
    </w:p>
    <w:p w:rsidR="0079507E" w:rsidRPr="004C0F4F" w:rsidRDefault="0079507E" w:rsidP="00DB35AC">
      <w:pPr>
        <w:bidi w:val="0"/>
        <w:snapToGrid w:val="0"/>
        <w:spacing w:after="0" w:line="240" w:lineRule="auto"/>
        <w:jc w:val="center"/>
        <w:rPr>
          <w:rFonts w:ascii="Times New Roman" w:hAnsi="Times New Roman" w:cs="Times New Roman"/>
          <w:sz w:val="20"/>
          <w:szCs w:val="20"/>
        </w:rPr>
      </w:pPr>
      <w:r w:rsidRPr="004C0F4F">
        <w:rPr>
          <w:rFonts w:ascii="Times New Roman" w:hAnsi="Times New Roman" w:cs="Times New Roman"/>
          <w:sz w:val="20"/>
          <w:szCs w:val="20"/>
          <w:vertAlign w:val="superscript"/>
        </w:rPr>
        <w:t>3</w:t>
      </w:r>
      <w:r w:rsidRPr="004C0F4F">
        <w:rPr>
          <w:rFonts w:ascii="Times New Roman" w:hAnsi="Times New Roman" w:cs="Times New Roman"/>
          <w:sz w:val="20"/>
          <w:szCs w:val="20"/>
        </w:rPr>
        <w:t xml:space="preserve">Department of Pediatric Oncology, South Egypt Cancer Institute,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xml:space="preserve"> University,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Egypt.</w:t>
      </w:r>
    </w:p>
    <w:p w:rsidR="007433B7" w:rsidRPr="004C0F4F" w:rsidRDefault="00622156" w:rsidP="00DB35AC">
      <w:pPr>
        <w:bidi w:val="0"/>
        <w:snapToGrid w:val="0"/>
        <w:spacing w:after="0" w:line="240" w:lineRule="auto"/>
        <w:jc w:val="center"/>
        <w:rPr>
          <w:rFonts w:ascii="Times New Roman" w:hAnsi="Times New Roman" w:cs="Times New Roman"/>
          <w:sz w:val="20"/>
          <w:szCs w:val="20"/>
        </w:rPr>
      </w:pPr>
      <w:hyperlink r:id="rId8" w:history="1">
        <w:r w:rsidR="0079507E" w:rsidRPr="004C0F4F">
          <w:rPr>
            <w:rStyle w:val="Hyperlink"/>
            <w:rFonts w:ascii="Times New Roman" w:hAnsi="Times New Roman" w:cs="Times New Roman"/>
            <w:sz w:val="20"/>
            <w:szCs w:val="20"/>
            <w:u w:val="none"/>
          </w:rPr>
          <w:t>faisalalkhateeb@yahoo.com</w:t>
        </w:r>
      </w:hyperlink>
    </w:p>
    <w:p w:rsidR="001F6694" w:rsidRPr="004C0F4F" w:rsidRDefault="001F6694" w:rsidP="00DB35AC">
      <w:pPr>
        <w:bidi w:val="0"/>
        <w:snapToGrid w:val="0"/>
        <w:spacing w:after="0" w:line="240" w:lineRule="auto"/>
        <w:jc w:val="center"/>
        <w:rPr>
          <w:rFonts w:ascii="Times New Roman" w:hAnsi="Times New Roman" w:cs="Times New Roman"/>
          <w:sz w:val="20"/>
          <w:szCs w:val="20"/>
        </w:rPr>
      </w:pPr>
    </w:p>
    <w:p w:rsidR="007433B7" w:rsidRPr="004C0F4F" w:rsidRDefault="007433B7" w:rsidP="00DB35AC">
      <w:pPr>
        <w:bidi w:val="0"/>
        <w:snapToGrid w:val="0"/>
        <w:spacing w:after="0" w:line="240" w:lineRule="auto"/>
        <w:jc w:val="both"/>
        <w:rPr>
          <w:rFonts w:ascii="Times New Roman" w:hAnsi="Times New Roman" w:cs="Times New Roman"/>
          <w:b/>
          <w:bCs/>
          <w:sz w:val="20"/>
          <w:szCs w:val="20"/>
        </w:rPr>
      </w:pPr>
      <w:r w:rsidRPr="004C0F4F">
        <w:rPr>
          <w:rFonts w:ascii="Times New Roman" w:eastAsia="Times New Roman" w:hAnsi="Times New Roman" w:cs="Times New Roman"/>
          <w:b/>
          <w:bCs/>
          <w:sz w:val="20"/>
          <w:szCs w:val="20"/>
        </w:rPr>
        <w:t>Abstract</w:t>
      </w:r>
      <w:r w:rsidR="00276D0C" w:rsidRPr="004C0F4F">
        <w:rPr>
          <w:rFonts w:ascii="Times New Roman" w:hAnsi="Times New Roman" w:cs="Times New Roman"/>
          <w:b/>
          <w:bCs/>
          <w:sz w:val="20"/>
          <w:szCs w:val="20"/>
          <w:lang w:bidi="ar-EG"/>
        </w:rPr>
        <w:t>:</w:t>
      </w:r>
      <w:r w:rsidR="006967DD" w:rsidRPr="004C0F4F">
        <w:rPr>
          <w:rFonts w:ascii="Times New Roman" w:hAnsi="Times New Roman" w:cs="Times New Roman"/>
          <w:b/>
          <w:bCs/>
          <w:sz w:val="20"/>
          <w:szCs w:val="20"/>
          <w:lang w:bidi="ar-EG"/>
        </w:rPr>
        <w:t xml:space="preserve"> </w:t>
      </w:r>
      <w:r w:rsidRPr="004C0F4F">
        <w:rPr>
          <w:rFonts w:ascii="Times New Roman" w:eastAsia="Times New Roman" w:hAnsi="Times New Roman" w:cs="Times New Roman"/>
          <w:b/>
          <w:bCs/>
          <w:sz w:val="20"/>
          <w:szCs w:val="20"/>
        </w:rPr>
        <w:t xml:space="preserve">Background: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-induced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 xml:space="preserve"> in survivors of childhood cancer initially presenting as sub-clinical cardiac abnormalities that, if left undetected or untreated, can lead to clinical cardiac dysfunction.</w:t>
      </w:r>
      <w:r w:rsidRPr="004C0F4F">
        <w:rPr>
          <w:rFonts w:ascii="Times New Roman" w:hAnsi="Times New Roman" w:cs="Times New Roman"/>
          <w:color w:val="000000"/>
          <w:sz w:val="20"/>
          <w:szCs w:val="20"/>
          <w:shd w:val="clear" w:color="auto" w:fill="FFFFFF"/>
        </w:rPr>
        <w:t xml:space="preserve"> The present study aimed to evaluate the</w:t>
      </w:r>
      <w:r w:rsidRPr="004C0F4F">
        <w:rPr>
          <w:rFonts w:ascii="Times New Roman" w:eastAsia="Times New Roman" w:hAnsi="Times New Roman" w:cs="Times New Roman"/>
          <w:sz w:val="20"/>
          <w:szCs w:val="20"/>
        </w:rPr>
        <w:t xml:space="preserve"> early myocardial changes</w:t>
      </w:r>
      <w:r w:rsidRPr="004C0F4F">
        <w:rPr>
          <w:rFonts w:ascii="Times New Roman" w:hAnsi="Times New Roman" w:cs="Times New Roman"/>
          <w:sz w:val="20"/>
          <w:szCs w:val="20"/>
        </w:rPr>
        <w:t xml:space="preserve"> that develop with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therapy.</w:t>
      </w:r>
      <w:r w:rsidR="009C3196" w:rsidRPr="004C0F4F">
        <w:rPr>
          <w:rFonts w:ascii="Times New Roman" w:hAnsi="Times New Roman" w:cs="Times New Roman"/>
          <w:sz w:val="20"/>
          <w:szCs w:val="20"/>
          <w:lang w:eastAsia="zh-CN"/>
        </w:rPr>
        <w:t xml:space="preserve"> </w:t>
      </w:r>
      <w:r w:rsidRPr="004C0F4F">
        <w:rPr>
          <w:rFonts w:ascii="Times New Roman" w:eastAsia="Times New Roman" w:hAnsi="Times New Roman" w:cs="Times New Roman"/>
          <w:b/>
          <w:bCs/>
          <w:sz w:val="20"/>
          <w:szCs w:val="20"/>
        </w:rPr>
        <w:t>Material and Methods:</w:t>
      </w:r>
      <w:r w:rsidRPr="004C0F4F">
        <w:rPr>
          <w:rFonts w:ascii="Times New Roman" w:hAnsi="Times New Roman" w:cs="Times New Roman"/>
          <w:color w:val="000000"/>
          <w:sz w:val="20"/>
          <w:szCs w:val="20"/>
          <w:shd w:val="clear" w:color="auto" w:fill="FFFFFF"/>
        </w:rPr>
        <w:t xml:space="preserve"> In this prospective study</w:t>
      </w:r>
      <w:r w:rsidRPr="004C0F4F">
        <w:rPr>
          <w:rFonts w:ascii="Times New Roman" w:hAnsi="Times New Roman" w:cs="Times New Roman"/>
          <w:sz w:val="20"/>
          <w:szCs w:val="20"/>
        </w:rPr>
        <w:t xml:space="preserve"> the </w:t>
      </w:r>
      <w:proofErr w:type="spellStart"/>
      <w:r w:rsidRPr="004C0F4F">
        <w:rPr>
          <w:rFonts w:ascii="Times New Roman" w:hAnsi="Times New Roman" w:cs="Times New Roman"/>
          <w:sz w:val="20"/>
          <w:szCs w:val="20"/>
        </w:rPr>
        <w:t>preanthracycline</w:t>
      </w:r>
      <w:proofErr w:type="spellEnd"/>
      <w:r w:rsidRPr="004C0F4F">
        <w:rPr>
          <w:rFonts w:ascii="Times New Roman" w:hAnsi="Times New Roman" w:cs="Times New Roman"/>
          <w:sz w:val="20"/>
          <w:szCs w:val="20"/>
        </w:rPr>
        <w:t xml:space="preserve"> and 6-months </w:t>
      </w:r>
      <w:proofErr w:type="spellStart"/>
      <w:r w:rsidRPr="004C0F4F">
        <w:rPr>
          <w:rFonts w:ascii="Times New Roman" w:hAnsi="Times New Roman" w:cs="Times New Roman"/>
          <w:sz w:val="20"/>
          <w:szCs w:val="20"/>
        </w:rPr>
        <w:t>postanthracycline</w:t>
      </w:r>
      <w:proofErr w:type="spellEnd"/>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echocardiographic</w:t>
      </w:r>
      <w:proofErr w:type="spellEnd"/>
      <w:r w:rsidRPr="004C0F4F">
        <w:rPr>
          <w:rFonts w:ascii="Times New Roman" w:hAnsi="Times New Roman" w:cs="Times New Roman"/>
          <w:sz w:val="20"/>
          <w:szCs w:val="20"/>
        </w:rPr>
        <w:t xml:space="preserve"> and electrocardiographic parameters</w:t>
      </w:r>
      <w:r w:rsidRPr="004C0F4F">
        <w:rPr>
          <w:rFonts w:ascii="Times New Roman" w:eastAsia="Times New Roman" w:hAnsi="Times New Roman" w:cs="Times New Roman"/>
          <w:sz w:val="20"/>
          <w:szCs w:val="20"/>
        </w:rPr>
        <w:t xml:space="preserve"> were </w:t>
      </w:r>
      <w:r w:rsidRPr="004C0F4F">
        <w:rPr>
          <w:rFonts w:ascii="Times New Roman" w:hAnsi="Times New Roman" w:cs="Times New Roman"/>
          <w:sz w:val="20"/>
          <w:szCs w:val="20"/>
        </w:rPr>
        <w:t>analyzed for cardiac dysfunction</w:t>
      </w:r>
      <w:r w:rsidRPr="004C0F4F">
        <w:rPr>
          <w:rFonts w:ascii="Times New Roman" w:eastAsia="Times New Roman" w:hAnsi="Times New Roman" w:cs="Times New Roman"/>
          <w:sz w:val="20"/>
          <w:szCs w:val="20"/>
        </w:rPr>
        <w:t>.</w:t>
      </w:r>
      <w:r w:rsidRPr="004C0F4F">
        <w:rPr>
          <w:rFonts w:ascii="Times New Roman" w:hAnsi="Times New Roman" w:cs="Times New Roman"/>
          <w:color w:val="000000"/>
          <w:sz w:val="20"/>
          <w:szCs w:val="20"/>
          <w:shd w:val="clear" w:color="auto" w:fill="FFFFFF"/>
        </w:rPr>
        <w:t xml:space="preserve"> The demographic information, including age, sex, type of </w:t>
      </w:r>
      <w:proofErr w:type="spellStart"/>
      <w:r w:rsidRPr="004C0F4F">
        <w:rPr>
          <w:rFonts w:ascii="Times New Roman" w:hAnsi="Times New Roman" w:cs="Times New Roman"/>
          <w:color w:val="000000"/>
          <w:sz w:val="20"/>
          <w:szCs w:val="20"/>
          <w:shd w:val="clear" w:color="auto" w:fill="FFFFFF"/>
        </w:rPr>
        <w:t>anthracycline</w:t>
      </w:r>
      <w:proofErr w:type="spellEnd"/>
      <w:r w:rsidRPr="004C0F4F">
        <w:rPr>
          <w:rFonts w:ascii="Times New Roman" w:hAnsi="Times New Roman" w:cs="Times New Roman"/>
          <w:color w:val="000000"/>
          <w:sz w:val="20"/>
          <w:szCs w:val="20"/>
          <w:shd w:val="clear" w:color="auto" w:fill="FFFFFF"/>
        </w:rPr>
        <w:t>, and cumulative dose, were recorded, as well.</w:t>
      </w:r>
      <w:r w:rsidR="00466274" w:rsidRPr="004C0F4F">
        <w:rPr>
          <w:rFonts w:ascii="Times New Roman" w:hAnsi="Times New Roman" w:cs="Times New Roman"/>
          <w:color w:val="000000"/>
          <w:sz w:val="20"/>
          <w:szCs w:val="20"/>
          <w:shd w:val="clear" w:color="auto" w:fill="FFFFFF"/>
          <w:lang w:eastAsia="zh-CN"/>
        </w:rPr>
        <w:t xml:space="preserve"> </w:t>
      </w:r>
      <w:r w:rsidRPr="004C0F4F">
        <w:rPr>
          <w:rFonts w:ascii="Times New Roman" w:eastAsia="Times New Roman" w:hAnsi="Times New Roman" w:cs="Times New Roman"/>
          <w:b/>
          <w:bCs/>
          <w:sz w:val="20"/>
          <w:szCs w:val="20"/>
        </w:rPr>
        <w:t>Results:</w:t>
      </w:r>
      <w:r w:rsidRPr="004C0F4F">
        <w:rPr>
          <w:rFonts w:ascii="Times New Roman" w:hAnsi="Times New Roman" w:cs="Times New Roman"/>
          <w:color w:val="000000"/>
          <w:sz w:val="20"/>
          <w:szCs w:val="20"/>
          <w:shd w:val="clear" w:color="auto" w:fill="FFFFFF"/>
        </w:rPr>
        <w:t xml:space="preserve"> In this study, 115 patients with childhood cancer, including 81 males (70.4%) and 34 females (29.6%) with the mean age of 11.1±3.8 years were enrolled. Their normal baseline and 6-months </w:t>
      </w:r>
      <w:proofErr w:type="spellStart"/>
      <w:r w:rsidRPr="004C0F4F">
        <w:rPr>
          <w:rFonts w:ascii="Times New Roman" w:hAnsi="Times New Roman" w:cs="Times New Roman"/>
          <w:color w:val="000000"/>
          <w:sz w:val="20"/>
          <w:szCs w:val="20"/>
          <w:shd w:val="clear" w:color="auto" w:fill="FFFFFF"/>
        </w:rPr>
        <w:t>postanthracycline</w:t>
      </w:r>
      <w:proofErr w:type="spellEnd"/>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echocardiographic</w:t>
      </w:r>
      <w:proofErr w:type="spellEnd"/>
      <w:r w:rsidRPr="004C0F4F">
        <w:rPr>
          <w:rFonts w:ascii="Times New Roman" w:hAnsi="Times New Roman" w:cs="Times New Roman"/>
          <w:sz w:val="20"/>
          <w:szCs w:val="20"/>
        </w:rPr>
        <w:t xml:space="preserve"> and electrocardiographic parameters were compared for myocardial changes</w:t>
      </w:r>
      <w:r w:rsidRPr="004C0F4F">
        <w:rPr>
          <w:rFonts w:ascii="Times New Roman" w:eastAsia="Times New Roman" w:hAnsi="Times New Roman" w:cs="Times New Roman"/>
          <w:sz w:val="20"/>
          <w:szCs w:val="20"/>
        </w:rPr>
        <w:t>.</w:t>
      </w:r>
      <w:r w:rsidRPr="004C0F4F">
        <w:rPr>
          <w:rFonts w:ascii="Times New Roman" w:hAnsi="Times New Roman" w:cs="Times New Roman"/>
          <w:sz w:val="20"/>
          <w:szCs w:val="20"/>
          <w:lang w:bidi="ar-EG"/>
        </w:rPr>
        <w:t xml:space="preserve"> Doxorubicin alone was used in 91 (79%) patients while </w:t>
      </w:r>
      <w:proofErr w:type="spellStart"/>
      <w:r w:rsidRPr="004C0F4F">
        <w:rPr>
          <w:rFonts w:ascii="Times New Roman" w:hAnsi="Times New Roman" w:cs="Times New Roman"/>
          <w:sz w:val="20"/>
          <w:szCs w:val="20"/>
          <w:lang w:bidi="ar-EG"/>
        </w:rPr>
        <w:t>daunorubicin</w:t>
      </w:r>
      <w:proofErr w:type="spellEnd"/>
      <w:r w:rsidRPr="004C0F4F">
        <w:rPr>
          <w:rFonts w:ascii="Times New Roman" w:hAnsi="Times New Roman" w:cs="Times New Roman"/>
          <w:sz w:val="20"/>
          <w:szCs w:val="20"/>
          <w:lang w:bidi="ar-EG"/>
        </w:rPr>
        <w:t xml:space="preserve"> alone in 24 (21%). Only 16 children (14%) received a high dose of </w:t>
      </w:r>
      <w:proofErr w:type="spellStart"/>
      <w:r w:rsidRPr="004C0F4F">
        <w:rPr>
          <w:rFonts w:ascii="Times New Roman" w:hAnsi="Times New Roman" w:cs="Times New Roman"/>
          <w:sz w:val="20"/>
          <w:szCs w:val="20"/>
          <w:lang w:bidi="ar-EG"/>
        </w:rPr>
        <w:t>anthracycline</w:t>
      </w:r>
      <w:proofErr w:type="spellEnd"/>
      <w:r w:rsidRPr="004C0F4F">
        <w:rPr>
          <w:rFonts w:ascii="Times New Roman" w:hAnsi="Times New Roman" w:cs="Times New Roman"/>
          <w:sz w:val="20"/>
          <w:szCs w:val="20"/>
          <w:lang w:bidi="ar-EG"/>
        </w:rPr>
        <w:t xml:space="preserve"> (cumulative dose &gt; 300 mg/m</w:t>
      </w:r>
      <w:r w:rsidRPr="004C0F4F">
        <w:rPr>
          <w:rFonts w:ascii="Times New Roman" w:hAnsi="Times New Roman" w:cs="Times New Roman"/>
          <w:sz w:val="20"/>
          <w:szCs w:val="20"/>
          <w:vertAlign w:val="superscript"/>
          <w:lang w:bidi="ar-EG"/>
        </w:rPr>
        <w:t>2</w:t>
      </w:r>
      <w:r w:rsidRPr="004C0F4F">
        <w:rPr>
          <w:rFonts w:ascii="Times New Roman" w:hAnsi="Times New Roman" w:cs="Times New Roman"/>
          <w:sz w:val="20"/>
          <w:szCs w:val="20"/>
          <w:lang w:bidi="ar-EG"/>
        </w:rPr>
        <w:t xml:space="preserve">). </w:t>
      </w:r>
      <w:proofErr w:type="spellStart"/>
      <w:r w:rsidRPr="004C0F4F">
        <w:rPr>
          <w:rFonts w:ascii="Times New Roman" w:hAnsi="Times New Roman" w:cs="Times New Roman"/>
          <w:sz w:val="20"/>
          <w:szCs w:val="20"/>
          <w:lang w:bidi="ar-EG"/>
        </w:rPr>
        <w:t>QTc</w:t>
      </w:r>
      <w:proofErr w:type="spellEnd"/>
      <w:r w:rsidRPr="004C0F4F">
        <w:rPr>
          <w:rFonts w:ascii="Times New Roman" w:hAnsi="Times New Roman" w:cs="Times New Roman"/>
          <w:sz w:val="20"/>
          <w:szCs w:val="20"/>
          <w:lang w:bidi="ar-EG"/>
        </w:rPr>
        <w:t xml:space="preserve"> interval significantly prolonged 6-months after chemotherapy than the baseline readings (</w:t>
      </w:r>
      <w:r w:rsidRPr="004C0F4F">
        <w:rPr>
          <w:rFonts w:ascii="Times New Roman" w:hAnsi="Times New Roman" w:cs="Times New Roman"/>
          <w:i/>
          <w:iCs/>
          <w:sz w:val="20"/>
          <w:szCs w:val="20"/>
          <w:lang w:bidi="ar-EG"/>
        </w:rPr>
        <w:t>P</w:t>
      </w:r>
      <w:r w:rsidRPr="004C0F4F">
        <w:rPr>
          <w:rFonts w:ascii="Times New Roman" w:hAnsi="Times New Roman" w:cs="Times New Roman"/>
          <w:sz w:val="20"/>
          <w:szCs w:val="20"/>
          <w:lang w:bidi="ar-EG"/>
        </w:rPr>
        <w:t>&lt;0.001).</w:t>
      </w:r>
      <w:r w:rsidRPr="004C0F4F">
        <w:rPr>
          <w:rFonts w:ascii="Times New Roman" w:hAnsi="Times New Roman" w:cs="Times New Roman"/>
          <w:sz w:val="20"/>
          <w:szCs w:val="20"/>
        </w:rPr>
        <w:t xml:space="preserve"> There was a significant increase in the left ventricular dimensions, and all myocardial functional parameters were significantly deteriorated in children who received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P</w:t>
      </w:r>
      <w:r w:rsidRPr="004C0F4F">
        <w:rPr>
          <w:rFonts w:ascii="Times New Roman" w:hAnsi="Times New Roman" w:cs="Times New Roman"/>
          <w:sz w:val="20"/>
          <w:szCs w:val="20"/>
        </w:rPr>
        <w:t xml:space="preserve">&lt;0.001). </w:t>
      </w:r>
      <w:r w:rsidRPr="004C0F4F">
        <w:rPr>
          <w:rFonts w:ascii="Times New Roman" w:hAnsi="Times New Roman" w:cs="Times New Roman"/>
          <w:sz w:val="20"/>
          <w:szCs w:val="20"/>
          <w:lang w:bidi="ar-EG"/>
        </w:rPr>
        <w:t>The incidence of cardiac dysfunction found more in female patients (20/28; 71.4%). Myocardial dysfunction was significantly higher among children who received a high cumulative dose of doxorubicin (</w:t>
      </w:r>
      <w:r w:rsidRPr="004C0F4F">
        <w:rPr>
          <w:rFonts w:ascii="Times New Roman" w:hAnsi="Times New Roman" w:cs="Times New Roman"/>
          <w:i/>
          <w:iCs/>
          <w:sz w:val="20"/>
          <w:szCs w:val="20"/>
          <w:lang w:bidi="ar-EG"/>
        </w:rPr>
        <w:t>P</w:t>
      </w:r>
      <w:r w:rsidRPr="004C0F4F">
        <w:rPr>
          <w:rFonts w:ascii="Times New Roman" w:hAnsi="Times New Roman" w:cs="Times New Roman"/>
          <w:sz w:val="20"/>
          <w:szCs w:val="20"/>
          <w:lang w:bidi="ar-EG"/>
        </w:rPr>
        <w:t>&lt;0.001)</w:t>
      </w:r>
      <w:r w:rsidR="00F17349" w:rsidRPr="004C0F4F">
        <w:rPr>
          <w:rFonts w:ascii="Times New Roman" w:hAnsi="Times New Roman" w:cs="Times New Roman"/>
          <w:sz w:val="20"/>
          <w:szCs w:val="20"/>
          <w:lang w:bidi="ar-EG"/>
        </w:rPr>
        <w:t xml:space="preserve">. </w:t>
      </w:r>
      <w:r w:rsidR="00F17349" w:rsidRPr="004C0F4F">
        <w:rPr>
          <w:rFonts w:ascii="Times New Roman" w:eastAsia="Times New Roman" w:hAnsi="Times New Roman" w:cs="Times New Roman"/>
          <w:b/>
          <w:bCs/>
          <w:sz w:val="20"/>
          <w:szCs w:val="20"/>
        </w:rPr>
        <w:t>C</w:t>
      </w:r>
      <w:r w:rsidRPr="004C0F4F">
        <w:rPr>
          <w:rFonts w:ascii="Times New Roman" w:eastAsia="Times New Roman" w:hAnsi="Times New Roman" w:cs="Times New Roman"/>
          <w:b/>
          <w:bCs/>
          <w:sz w:val="20"/>
          <w:szCs w:val="20"/>
        </w:rPr>
        <w:t>onclusion:</w:t>
      </w:r>
      <w:r w:rsidRPr="004C0F4F">
        <w:rPr>
          <w:rFonts w:ascii="Times New Roman" w:hAnsi="Times New Roman" w:cs="Times New Roman"/>
          <w:sz w:val="20"/>
          <w:szCs w:val="20"/>
        </w:rPr>
        <w:t xml:space="preserve"> The incidence of subclinical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-related cardiac dysfunction is high. Children treated with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require a long-term follow-up to identify and establish optimal prevention and management strategies that balance oncologic efficacy with long-term safety.</w:t>
      </w:r>
    </w:p>
    <w:p w:rsidR="00DB35AC" w:rsidRPr="004C0F4F" w:rsidRDefault="0079507E" w:rsidP="00DB35AC">
      <w:pPr>
        <w:bidi w:val="0"/>
        <w:snapToGrid w:val="0"/>
        <w:spacing w:after="0" w:line="240" w:lineRule="auto"/>
        <w:jc w:val="both"/>
        <w:rPr>
          <w:rFonts w:ascii="Times New Roman" w:hAnsi="Times New Roman" w:cs="Times New Roman"/>
          <w:color w:val="FF0000"/>
          <w:sz w:val="20"/>
          <w:szCs w:val="20"/>
        </w:rPr>
      </w:pPr>
      <w:r w:rsidRPr="004C0F4F">
        <w:rPr>
          <w:rStyle w:val="Strong"/>
          <w:rFonts w:ascii="Times New Roman" w:hAnsi="Times New Roman" w:cs="Times New Roman"/>
          <w:color w:val="000000"/>
          <w:sz w:val="20"/>
          <w:szCs w:val="20"/>
          <w:shd w:val="clear" w:color="auto" w:fill="FFFFFF"/>
        </w:rPr>
        <w:t>[</w:t>
      </w:r>
      <w:r w:rsidRPr="004C0F4F">
        <w:rPr>
          <w:rFonts w:ascii="Times New Roman" w:hAnsi="Times New Roman" w:cs="Times New Roman"/>
          <w:sz w:val="20"/>
          <w:szCs w:val="20"/>
        </w:rPr>
        <w:t>Faisal-</w:t>
      </w:r>
      <w:proofErr w:type="spellStart"/>
      <w:r w:rsidRPr="004C0F4F">
        <w:rPr>
          <w:rFonts w:ascii="Times New Roman" w:hAnsi="Times New Roman" w:cs="Times New Roman"/>
          <w:sz w:val="20"/>
          <w:szCs w:val="20"/>
        </w:rPr>
        <w:t>Alkhateeb</w:t>
      </w:r>
      <w:proofErr w:type="spellEnd"/>
      <w:r w:rsidRPr="004C0F4F">
        <w:rPr>
          <w:rFonts w:ascii="Times New Roman" w:hAnsi="Times New Roman" w:cs="Times New Roman"/>
          <w:sz w:val="20"/>
          <w:szCs w:val="20"/>
        </w:rPr>
        <w:t xml:space="preserve"> Ahmad, Rehab F Mohamed, </w:t>
      </w:r>
      <w:proofErr w:type="spellStart"/>
      <w:r w:rsidRPr="004C0F4F">
        <w:rPr>
          <w:rFonts w:ascii="Times New Roman" w:hAnsi="Times New Roman" w:cs="Times New Roman"/>
          <w:sz w:val="20"/>
          <w:szCs w:val="20"/>
        </w:rPr>
        <w:t>Amany</w:t>
      </w:r>
      <w:proofErr w:type="spellEnd"/>
      <w:r w:rsidRPr="004C0F4F">
        <w:rPr>
          <w:rFonts w:ascii="Times New Roman" w:hAnsi="Times New Roman" w:cs="Times New Roman"/>
          <w:sz w:val="20"/>
          <w:szCs w:val="20"/>
        </w:rPr>
        <w:t xml:space="preserve"> M Ali, </w:t>
      </w:r>
      <w:proofErr w:type="spellStart"/>
      <w:r w:rsidRPr="004C0F4F">
        <w:rPr>
          <w:rFonts w:ascii="Times New Roman" w:hAnsi="Times New Roman" w:cs="Times New Roman"/>
          <w:sz w:val="20"/>
          <w:szCs w:val="20"/>
        </w:rPr>
        <w:t>Khaled</w:t>
      </w:r>
      <w:proofErr w:type="spellEnd"/>
      <w:r w:rsidRPr="004C0F4F">
        <w:rPr>
          <w:rFonts w:ascii="Times New Roman" w:hAnsi="Times New Roman" w:cs="Times New Roman"/>
          <w:sz w:val="20"/>
          <w:szCs w:val="20"/>
        </w:rPr>
        <w:t xml:space="preserve"> F </w:t>
      </w:r>
      <w:proofErr w:type="spellStart"/>
      <w:r w:rsidRPr="004C0F4F">
        <w:rPr>
          <w:rFonts w:ascii="Times New Roman" w:hAnsi="Times New Roman" w:cs="Times New Roman"/>
          <w:sz w:val="20"/>
          <w:szCs w:val="20"/>
        </w:rPr>
        <w:t>Riad</w:t>
      </w:r>
      <w:proofErr w:type="spellEnd"/>
      <w:r w:rsidRPr="004C0F4F">
        <w:rPr>
          <w:rFonts w:ascii="Times New Roman" w:hAnsi="Times New Roman" w:cs="Times New Roman"/>
          <w:sz w:val="20"/>
          <w:szCs w:val="20"/>
        </w:rPr>
        <w:t xml:space="preserve">, Ahmed M </w:t>
      </w:r>
      <w:proofErr w:type="spellStart"/>
      <w:r w:rsidRPr="004C0F4F">
        <w:rPr>
          <w:rFonts w:ascii="Times New Roman" w:hAnsi="Times New Roman" w:cs="Times New Roman"/>
          <w:sz w:val="20"/>
          <w:szCs w:val="20"/>
        </w:rPr>
        <w:t>Morsy</w:t>
      </w:r>
      <w:proofErr w:type="spellEnd"/>
      <w:r w:rsidRPr="004C0F4F">
        <w:rPr>
          <w:rFonts w:ascii="Times New Roman" w:hAnsi="Times New Roman" w:cs="Times New Roman"/>
          <w:sz w:val="20"/>
          <w:szCs w:val="20"/>
        </w:rPr>
        <w:t xml:space="preserve"> and </w:t>
      </w:r>
      <w:proofErr w:type="spellStart"/>
      <w:r w:rsidRPr="004C0F4F">
        <w:rPr>
          <w:rFonts w:ascii="Times New Roman" w:hAnsi="Times New Roman" w:cs="Times New Roman"/>
          <w:sz w:val="20"/>
          <w:szCs w:val="20"/>
        </w:rPr>
        <w:t>Hekma</w:t>
      </w:r>
      <w:proofErr w:type="spellEnd"/>
      <w:r w:rsidRPr="004C0F4F">
        <w:rPr>
          <w:rFonts w:ascii="Times New Roman" w:hAnsi="Times New Roman" w:cs="Times New Roman"/>
          <w:sz w:val="20"/>
          <w:szCs w:val="20"/>
        </w:rPr>
        <w:t xml:space="preserve"> S </w:t>
      </w:r>
      <w:proofErr w:type="spellStart"/>
      <w:r w:rsidRPr="004C0F4F">
        <w:rPr>
          <w:rFonts w:ascii="Times New Roman" w:hAnsi="Times New Roman" w:cs="Times New Roman"/>
          <w:sz w:val="20"/>
          <w:szCs w:val="20"/>
        </w:rPr>
        <w:t>Farghaly</w:t>
      </w:r>
      <w:proofErr w:type="spellEnd"/>
      <w:r w:rsidRPr="004C0F4F">
        <w:rPr>
          <w:rFonts w:ascii="Times New Roman" w:hAnsi="Times New Roman" w:cs="Times New Roman"/>
          <w:sz w:val="20"/>
          <w:szCs w:val="20"/>
        </w:rPr>
        <w:t>.</w:t>
      </w:r>
      <w:r w:rsidRPr="004C0F4F">
        <w:rPr>
          <w:rFonts w:ascii="Times New Roman" w:hAnsi="Times New Roman" w:cs="Times New Roman"/>
          <w:b/>
          <w:bCs/>
          <w:sz w:val="20"/>
          <w:szCs w:val="20"/>
        </w:rPr>
        <w:t xml:space="preserve"> Myocardial Changes in Childhood Cancer Patients Treated with </w:t>
      </w:r>
      <w:proofErr w:type="spellStart"/>
      <w:r w:rsidRPr="004C0F4F">
        <w:rPr>
          <w:rFonts w:ascii="Times New Roman" w:hAnsi="Times New Roman" w:cs="Times New Roman"/>
          <w:b/>
          <w:bCs/>
          <w:sz w:val="20"/>
          <w:szCs w:val="20"/>
        </w:rPr>
        <w:t>Anthracyclines</w:t>
      </w:r>
      <w:proofErr w:type="spellEnd"/>
      <w:r w:rsidR="00DB35AC" w:rsidRPr="004C0F4F">
        <w:rPr>
          <w:rFonts w:ascii="Times New Roman" w:eastAsia="Times New Roman" w:hAnsi="Times New Roman" w:cs="Times New Roman"/>
          <w:b/>
          <w:bCs/>
          <w:sz w:val="20"/>
          <w:szCs w:val="20"/>
          <w:lang w:bidi="fa-IR"/>
        </w:rPr>
        <w:t>.</w:t>
      </w:r>
      <w:r w:rsidR="00DB35AC" w:rsidRPr="00175AA2">
        <w:rPr>
          <w:rFonts w:ascii="Times New Roman" w:hAnsi="Times New Roman" w:cs="Times New Roman"/>
          <w:i/>
          <w:iCs/>
          <w:color w:val="000000"/>
          <w:sz w:val="20"/>
          <w:szCs w:val="20"/>
        </w:rPr>
        <w:t xml:space="preserve"> </w:t>
      </w:r>
      <w:r w:rsidR="00175AA2" w:rsidRPr="00175AA2">
        <w:rPr>
          <w:rFonts w:ascii="Times New Roman" w:hAnsi="Times New Roman" w:cs="Times New Roman"/>
          <w:i/>
          <w:sz w:val="20"/>
          <w:szCs w:val="20"/>
        </w:rPr>
        <w:t>Cancer Biology</w:t>
      </w:r>
      <w:r w:rsidR="00175AA2" w:rsidRPr="00175AA2">
        <w:rPr>
          <w:rFonts w:ascii="Times New Roman" w:hAnsi="Times New Roman" w:cs="Times New Roman"/>
          <w:sz w:val="20"/>
          <w:szCs w:val="20"/>
        </w:rPr>
        <w:t xml:space="preserve"> 201</w:t>
      </w:r>
      <w:r w:rsidR="00175AA2">
        <w:rPr>
          <w:rFonts w:ascii="Times New Roman" w:hAnsi="Times New Roman" w:cs="Times New Roman" w:hint="eastAsia"/>
          <w:sz w:val="20"/>
          <w:szCs w:val="20"/>
          <w:lang w:eastAsia="zh-CN"/>
        </w:rPr>
        <w:t>7</w:t>
      </w:r>
      <w:r w:rsidR="00175AA2" w:rsidRPr="00175AA2">
        <w:rPr>
          <w:rFonts w:ascii="Times New Roman" w:hAnsi="Times New Roman" w:cs="Times New Roman"/>
          <w:sz w:val="20"/>
          <w:szCs w:val="20"/>
        </w:rPr>
        <w:t>;</w:t>
      </w:r>
      <w:r w:rsidR="00175AA2">
        <w:rPr>
          <w:rFonts w:ascii="Times New Roman" w:hAnsi="Times New Roman" w:cs="Times New Roman" w:hint="eastAsia"/>
          <w:sz w:val="20"/>
          <w:szCs w:val="20"/>
          <w:lang w:eastAsia="zh-CN"/>
        </w:rPr>
        <w:t>7</w:t>
      </w:r>
      <w:r w:rsidR="00175AA2" w:rsidRPr="00175AA2">
        <w:rPr>
          <w:rFonts w:ascii="Times New Roman" w:hAnsi="Times New Roman" w:cs="Times New Roman"/>
          <w:sz w:val="20"/>
          <w:szCs w:val="20"/>
        </w:rPr>
        <w:t>(</w:t>
      </w:r>
      <w:r w:rsidR="00175AA2">
        <w:rPr>
          <w:rFonts w:ascii="Times New Roman" w:hAnsi="Times New Roman" w:cs="Times New Roman" w:hint="eastAsia"/>
          <w:sz w:val="20"/>
          <w:szCs w:val="20"/>
          <w:lang w:eastAsia="zh-CN"/>
        </w:rPr>
        <w:t>1</w:t>
      </w:r>
      <w:r w:rsidR="00175AA2" w:rsidRPr="00175AA2">
        <w:rPr>
          <w:rFonts w:ascii="Times New Roman" w:hAnsi="Times New Roman" w:cs="Times New Roman"/>
          <w:sz w:val="20"/>
          <w:szCs w:val="20"/>
        </w:rPr>
        <w:t>):</w:t>
      </w:r>
      <w:r w:rsidR="00175AA2" w:rsidRPr="00175AA2">
        <w:rPr>
          <w:rFonts w:ascii="Times New Roman" w:hAnsi="Times New Roman" w:cs="Times New Roman"/>
          <w:noProof/>
          <w:color w:val="000000"/>
          <w:sz w:val="20"/>
          <w:szCs w:val="20"/>
        </w:rPr>
        <w:t>1</w:t>
      </w:r>
      <w:r w:rsidR="00175AA2" w:rsidRPr="00175AA2">
        <w:rPr>
          <w:rFonts w:ascii="Times New Roman" w:hAnsi="Times New Roman" w:cs="Times New Roman"/>
          <w:color w:val="000000"/>
          <w:sz w:val="20"/>
          <w:szCs w:val="20"/>
        </w:rPr>
        <w:t>-</w:t>
      </w:r>
      <w:r w:rsidR="00175AA2" w:rsidRPr="00175AA2">
        <w:rPr>
          <w:rFonts w:ascii="Times New Roman" w:hAnsi="Times New Roman" w:cs="Times New Roman"/>
          <w:noProof/>
          <w:color w:val="000000"/>
          <w:sz w:val="20"/>
          <w:szCs w:val="20"/>
        </w:rPr>
        <w:t>8</w:t>
      </w:r>
      <w:r w:rsidR="00175AA2" w:rsidRPr="00175AA2">
        <w:rPr>
          <w:rFonts w:ascii="Times New Roman" w:hAnsi="Times New Roman" w:cs="Times New Roman"/>
          <w:sz w:val="20"/>
          <w:szCs w:val="20"/>
        </w:rPr>
        <w:t xml:space="preserve">]. </w:t>
      </w:r>
      <w:r w:rsidR="00175AA2" w:rsidRPr="00175AA2">
        <w:rPr>
          <w:rStyle w:val="msonormal0"/>
          <w:rFonts w:eastAsia="宋"/>
          <w:sz w:val="20"/>
          <w:szCs w:val="20"/>
        </w:rPr>
        <w:t>ISSN: 2150-1041 (print); ISSN: 2150-105X (online)</w:t>
      </w:r>
      <w:r w:rsidR="00175AA2" w:rsidRPr="00175AA2">
        <w:rPr>
          <w:rFonts w:ascii="Times New Roman" w:hAnsi="Times New Roman" w:cs="Times New Roman"/>
          <w:sz w:val="20"/>
          <w:szCs w:val="20"/>
        </w:rPr>
        <w:t xml:space="preserve">. </w:t>
      </w:r>
      <w:hyperlink r:id="rId9" w:history="1">
        <w:r w:rsidR="00175AA2" w:rsidRPr="00175AA2">
          <w:rPr>
            <w:rStyle w:val="Hyperlink"/>
            <w:rFonts w:ascii="Times New Roman" w:hAnsi="Times New Roman" w:cs="Times New Roman"/>
            <w:sz w:val="20"/>
            <w:szCs w:val="20"/>
          </w:rPr>
          <w:t>http://www.cancerbio.net</w:t>
        </w:r>
      </w:hyperlink>
      <w:r w:rsidR="00175AA2" w:rsidRPr="00175AA2">
        <w:rPr>
          <w:rFonts w:ascii="Times New Roman" w:hAnsi="Times New Roman" w:cs="Times New Roman"/>
          <w:sz w:val="20"/>
          <w:szCs w:val="20"/>
        </w:rPr>
        <w:t xml:space="preserve">. 1. </w:t>
      </w:r>
      <w:r w:rsidR="00175AA2" w:rsidRPr="00175AA2">
        <w:rPr>
          <w:rFonts w:ascii="Times New Roman" w:hAnsi="Times New Roman" w:cs="Times New Roman"/>
          <w:color w:val="000000"/>
          <w:sz w:val="20"/>
          <w:szCs w:val="20"/>
          <w:shd w:val="clear" w:color="auto" w:fill="FFFFFF"/>
        </w:rPr>
        <w:t>doi:</w:t>
      </w:r>
      <w:hyperlink r:id="rId10" w:history="1">
        <w:r w:rsidR="00175AA2" w:rsidRPr="00175AA2">
          <w:rPr>
            <w:rStyle w:val="Hyperlink"/>
            <w:rFonts w:ascii="Times New Roman" w:hAnsi="Times New Roman" w:cs="Times New Roman"/>
            <w:sz w:val="20"/>
            <w:szCs w:val="20"/>
            <w:shd w:val="clear" w:color="auto" w:fill="FFFFFF"/>
          </w:rPr>
          <w:t>10.7537/marscbj0</w:t>
        </w:r>
        <w:r w:rsidR="0064172D">
          <w:rPr>
            <w:rStyle w:val="Hyperlink"/>
            <w:rFonts w:ascii="Times New Roman" w:hAnsi="Times New Roman" w:cs="Times New Roman" w:hint="eastAsia"/>
            <w:sz w:val="20"/>
            <w:szCs w:val="20"/>
            <w:shd w:val="clear" w:color="auto" w:fill="FFFFFF"/>
            <w:lang w:eastAsia="zh-CN"/>
          </w:rPr>
          <w:t>7</w:t>
        </w:r>
        <w:r w:rsidR="00175AA2" w:rsidRPr="00175AA2">
          <w:rPr>
            <w:rStyle w:val="Hyperlink"/>
            <w:rFonts w:ascii="Times New Roman" w:hAnsi="Times New Roman" w:cs="Times New Roman"/>
            <w:sz w:val="20"/>
            <w:szCs w:val="20"/>
            <w:shd w:val="clear" w:color="auto" w:fill="FFFFFF"/>
          </w:rPr>
          <w:t>0</w:t>
        </w:r>
        <w:r w:rsidR="0064172D">
          <w:rPr>
            <w:rStyle w:val="Hyperlink"/>
            <w:rFonts w:ascii="Times New Roman" w:hAnsi="Times New Roman" w:cs="Times New Roman" w:hint="eastAsia"/>
            <w:sz w:val="20"/>
            <w:szCs w:val="20"/>
            <w:shd w:val="clear" w:color="auto" w:fill="FFFFFF"/>
            <w:lang w:eastAsia="zh-CN"/>
          </w:rPr>
          <w:t>1</w:t>
        </w:r>
        <w:r w:rsidR="00175AA2" w:rsidRPr="00175AA2">
          <w:rPr>
            <w:rStyle w:val="Hyperlink"/>
            <w:rFonts w:ascii="Times New Roman" w:hAnsi="Times New Roman" w:cs="Times New Roman"/>
            <w:sz w:val="20"/>
            <w:szCs w:val="20"/>
            <w:shd w:val="clear" w:color="auto" w:fill="FFFFFF"/>
          </w:rPr>
          <w:t>1</w:t>
        </w:r>
        <w:r w:rsidR="0064172D">
          <w:rPr>
            <w:rStyle w:val="Hyperlink"/>
            <w:rFonts w:ascii="Times New Roman" w:hAnsi="Times New Roman" w:cs="Times New Roman" w:hint="eastAsia"/>
            <w:sz w:val="20"/>
            <w:szCs w:val="20"/>
            <w:shd w:val="clear" w:color="auto" w:fill="FFFFFF"/>
            <w:lang w:eastAsia="zh-CN"/>
          </w:rPr>
          <w:t>7</w:t>
        </w:r>
        <w:r w:rsidR="00175AA2" w:rsidRPr="00175AA2">
          <w:rPr>
            <w:rStyle w:val="Hyperlink"/>
            <w:rFonts w:ascii="Times New Roman" w:hAnsi="Times New Roman" w:cs="Times New Roman"/>
            <w:sz w:val="20"/>
            <w:szCs w:val="20"/>
            <w:shd w:val="clear" w:color="auto" w:fill="FFFFFF"/>
          </w:rPr>
          <w:t>.01</w:t>
        </w:r>
      </w:hyperlink>
      <w:r w:rsidR="00175AA2" w:rsidRPr="00175AA2">
        <w:rPr>
          <w:rFonts w:ascii="Times New Roman" w:hAnsi="Times New Roman" w:cs="Times New Roman"/>
          <w:color w:val="000000"/>
          <w:sz w:val="20"/>
          <w:szCs w:val="20"/>
          <w:shd w:val="clear" w:color="auto" w:fill="FFFFFF"/>
        </w:rPr>
        <w:t>.</w:t>
      </w:r>
    </w:p>
    <w:p w:rsidR="007433B7" w:rsidRPr="004C0F4F" w:rsidRDefault="007433B7" w:rsidP="00DB35AC">
      <w:pPr>
        <w:bidi w:val="0"/>
        <w:snapToGrid w:val="0"/>
        <w:spacing w:after="0" w:line="240" w:lineRule="auto"/>
        <w:jc w:val="both"/>
        <w:rPr>
          <w:rStyle w:val="Strong"/>
          <w:rFonts w:ascii="Times New Roman" w:hAnsi="Times New Roman" w:cs="Times New Roman"/>
          <w:color w:val="000000"/>
          <w:sz w:val="20"/>
          <w:szCs w:val="20"/>
          <w:shd w:val="clear" w:color="auto" w:fill="FFFFFF"/>
        </w:rPr>
      </w:pPr>
    </w:p>
    <w:p w:rsidR="007433B7" w:rsidRPr="004C0F4F" w:rsidRDefault="00FF1AE9" w:rsidP="00DB35AC">
      <w:pPr>
        <w:bidi w:val="0"/>
        <w:snapToGrid w:val="0"/>
        <w:spacing w:after="0" w:line="240" w:lineRule="auto"/>
        <w:jc w:val="both"/>
        <w:rPr>
          <w:rFonts w:ascii="Times New Roman" w:hAnsi="Times New Roman" w:cs="Times New Roman"/>
          <w:color w:val="FFFFFF" w:themeColor="background1"/>
          <w:sz w:val="20"/>
          <w:szCs w:val="20"/>
          <w:highlight w:val="black"/>
          <w:lang w:bidi="ar-EG"/>
        </w:rPr>
      </w:pPr>
      <w:r w:rsidRPr="004C0F4F">
        <w:rPr>
          <w:rStyle w:val="Strong"/>
          <w:rFonts w:ascii="Times New Roman" w:hAnsi="Times New Roman" w:cs="Times New Roman"/>
          <w:color w:val="000000"/>
          <w:sz w:val="20"/>
          <w:szCs w:val="20"/>
          <w:shd w:val="clear" w:color="auto" w:fill="FFFFFF"/>
        </w:rPr>
        <w:t>Keyw</w:t>
      </w:r>
      <w:r w:rsidR="007433B7" w:rsidRPr="004C0F4F">
        <w:rPr>
          <w:rStyle w:val="Strong"/>
          <w:rFonts w:ascii="Times New Roman" w:hAnsi="Times New Roman" w:cs="Times New Roman"/>
          <w:color w:val="000000"/>
          <w:sz w:val="20"/>
          <w:szCs w:val="20"/>
          <w:shd w:val="clear" w:color="auto" w:fill="FFFFFF"/>
        </w:rPr>
        <w:t>ords:</w:t>
      </w:r>
      <w:r w:rsidR="00A64CD2">
        <w:rPr>
          <w:rStyle w:val="Strong"/>
          <w:rFonts w:ascii="Times New Roman" w:hAnsi="Times New Roman" w:cs="Times New Roman" w:hint="eastAsia"/>
          <w:color w:val="000000"/>
          <w:sz w:val="20"/>
          <w:szCs w:val="20"/>
          <w:shd w:val="clear" w:color="auto" w:fill="FFFFFF"/>
          <w:lang w:eastAsia="zh-CN"/>
        </w:rPr>
        <w:t xml:space="preserve"> </w:t>
      </w:r>
      <w:proofErr w:type="spellStart"/>
      <w:r w:rsidRPr="004C0F4F">
        <w:rPr>
          <w:rFonts w:ascii="Times New Roman" w:hAnsi="Times New Roman" w:cs="Times New Roman"/>
          <w:color w:val="000000"/>
          <w:sz w:val="20"/>
          <w:szCs w:val="20"/>
          <w:shd w:val="clear" w:color="auto" w:fill="FFFFFF"/>
        </w:rPr>
        <w:t>A</w:t>
      </w:r>
      <w:r w:rsidR="007433B7" w:rsidRPr="004C0F4F">
        <w:rPr>
          <w:rFonts w:ascii="Times New Roman" w:hAnsi="Times New Roman" w:cs="Times New Roman"/>
          <w:color w:val="000000"/>
          <w:sz w:val="20"/>
          <w:szCs w:val="20"/>
          <w:shd w:val="clear" w:color="auto" w:fill="FFFFFF"/>
        </w:rPr>
        <w:t>nthracycline</w:t>
      </w:r>
      <w:proofErr w:type="spellEnd"/>
      <w:r w:rsidR="007433B7" w:rsidRPr="004C0F4F">
        <w:rPr>
          <w:rFonts w:ascii="Times New Roman" w:hAnsi="Times New Roman" w:cs="Times New Roman"/>
          <w:color w:val="000000"/>
          <w:sz w:val="20"/>
          <w:szCs w:val="20"/>
          <w:shd w:val="clear" w:color="auto" w:fill="FFFFFF"/>
        </w:rPr>
        <w:t xml:space="preserve">, </w:t>
      </w:r>
      <w:proofErr w:type="spellStart"/>
      <w:r w:rsidR="007433B7" w:rsidRPr="004C0F4F">
        <w:rPr>
          <w:rFonts w:ascii="Times New Roman" w:hAnsi="Times New Roman" w:cs="Times New Roman"/>
          <w:color w:val="000000"/>
          <w:sz w:val="20"/>
          <w:szCs w:val="20"/>
          <w:shd w:val="clear" w:color="auto" w:fill="FFFFFF"/>
        </w:rPr>
        <w:t>cardiotoxicity</w:t>
      </w:r>
      <w:proofErr w:type="spellEnd"/>
      <w:r w:rsidR="007433B7" w:rsidRPr="004C0F4F">
        <w:rPr>
          <w:rFonts w:ascii="Times New Roman" w:hAnsi="Times New Roman" w:cs="Times New Roman"/>
          <w:color w:val="000000"/>
          <w:sz w:val="20"/>
          <w:szCs w:val="20"/>
          <w:shd w:val="clear" w:color="auto" w:fill="FFFFFF"/>
        </w:rPr>
        <w:t>, myocardial changes, childhood cancer, electrocardiography, echocardiography</w:t>
      </w:r>
    </w:p>
    <w:p w:rsidR="00276D0C" w:rsidRPr="004C0F4F" w:rsidRDefault="00276D0C" w:rsidP="00DB35AC">
      <w:pPr>
        <w:bidi w:val="0"/>
        <w:snapToGrid w:val="0"/>
        <w:spacing w:after="0" w:line="240" w:lineRule="auto"/>
        <w:jc w:val="both"/>
        <w:rPr>
          <w:rFonts w:ascii="Times New Roman" w:eastAsia="Times New Roman" w:hAnsi="Times New Roman" w:cs="Times New Roman"/>
          <w:b/>
          <w:bCs/>
          <w:sz w:val="20"/>
          <w:szCs w:val="20"/>
        </w:rPr>
      </w:pPr>
    </w:p>
    <w:p w:rsidR="00DB35AC" w:rsidRPr="004C0F4F" w:rsidRDefault="00DB35AC" w:rsidP="00DB35AC">
      <w:pPr>
        <w:bidi w:val="0"/>
        <w:snapToGrid w:val="0"/>
        <w:spacing w:after="0" w:line="240" w:lineRule="auto"/>
        <w:jc w:val="both"/>
        <w:rPr>
          <w:rFonts w:ascii="Times New Roman" w:eastAsia="Times New Roman" w:hAnsi="Times New Roman" w:cs="Times New Roman"/>
          <w:b/>
          <w:bCs/>
          <w:sz w:val="20"/>
          <w:szCs w:val="20"/>
        </w:rPr>
        <w:sectPr w:rsidR="00DB35AC" w:rsidRPr="004C0F4F" w:rsidSect="00F03A1F">
          <w:headerReference w:type="default" r:id="rId11"/>
          <w:footerReference w:type="default" r:id="rId12"/>
          <w:type w:val="continuous"/>
          <w:pgSz w:w="12242" w:h="15842" w:code="119"/>
          <w:pgMar w:top="1440" w:right="1440" w:bottom="1440" w:left="1440" w:header="720" w:footer="720" w:gutter="0"/>
          <w:pgNumType w:start="1"/>
          <w:cols w:space="708"/>
          <w:bidi/>
          <w:docGrid w:linePitch="360"/>
        </w:sectPr>
      </w:pPr>
    </w:p>
    <w:p w:rsidR="007433B7" w:rsidRPr="004C0F4F" w:rsidRDefault="00276D0C"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lastRenderedPageBreak/>
        <w:t>1.</w:t>
      </w:r>
      <w:r w:rsidR="00F17349" w:rsidRPr="004C0F4F">
        <w:rPr>
          <w:rFonts w:ascii="Times New Roman" w:eastAsia="Times New Roman" w:hAnsi="Times New Roman" w:cs="Times New Roman"/>
          <w:b/>
          <w:bCs/>
          <w:sz w:val="20"/>
          <w:szCs w:val="20"/>
        </w:rPr>
        <w:t xml:space="preserve"> </w:t>
      </w:r>
      <w:r w:rsidR="007433B7" w:rsidRPr="004C0F4F">
        <w:rPr>
          <w:rFonts w:ascii="Times New Roman" w:eastAsia="Times New Roman" w:hAnsi="Times New Roman" w:cs="Times New Roman"/>
          <w:b/>
          <w:bCs/>
          <w:sz w:val="20"/>
          <w:szCs w:val="20"/>
        </w:rPr>
        <w:t>Introduction</w:t>
      </w:r>
    </w:p>
    <w:p w:rsidR="007433B7" w:rsidRPr="004C0F4F" w:rsidRDefault="007433B7" w:rsidP="00DB35AC">
      <w:pPr>
        <w:bidi w:val="0"/>
        <w:snapToGrid w:val="0"/>
        <w:spacing w:after="0" w:line="240" w:lineRule="auto"/>
        <w:ind w:firstLine="425"/>
        <w:jc w:val="both"/>
        <w:rPr>
          <w:rFonts w:ascii="Times New Roman" w:hAnsi="Times New Roman" w:cs="Times New Roman"/>
          <w:b/>
          <w:bCs/>
          <w:sz w:val="20"/>
          <w:szCs w:val="20"/>
        </w:rPr>
      </w:pPr>
      <w:r w:rsidRPr="004C0F4F">
        <w:rPr>
          <w:rFonts w:ascii="Times New Roman" w:eastAsia="Times New Roman" w:hAnsi="Times New Roman" w:cs="Times New Roman"/>
          <w:sz w:val="20"/>
          <w:szCs w:val="20"/>
        </w:rPr>
        <w:t xml:space="preserve">Owing to their high efficacy, </w:t>
      </w:r>
      <w:proofErr w:type="spellStart"/>
      <w:r w:rsidRPr="004C0F4F">
        <w:rPr>
          <w:rFonts w:ascii="Times New Roman" w:eastAsia="Times New Roman" w:hAnsi="Times New Roman" w:cs="Times New Roman"/>
          <w:sz w:val="20"/>
          <w:szCs w:val="20"/>
        </w:rPr>
        <w:t>anthracycline</w:t>
      </w:r>
      <w:proofErr w:type="spellEnd"/>
      <w:r w:rsidRPr="004C0F4F">
        <w:rPr>
          <w:rFonts w:ascii="Times New Roman" w:eastAsia="Times New Roman" w:hAnsi="Times New Roman" w:cs="Times New Roman"/>
          <w:sz w:val="20"/>
          <w:szCs w:val="20"/>
        </w:rPr>
        <w:t xml:space="preserve"> antibiotics (doxorubicin, </w:t>
      </w:r>
      <w:proofErr w:type="spellStart"/>
      <w:r w:rsidRPr="004C0F4F">
        <w:rPr>
          <w:rFonts w:ascii="Times New Roman" w:eastAsia="Times New Roman" w:hAnsi="Times New Roman" w:cs="Times New Roman"/>
          <w:sz w:val="20"/>
          <w:szCs w:val="20"/>
        </w:rPr>
        <w:t>daunorubicin</w:t>
      </w:r>
      <w:proofErr w:type="spellEnd"/>
      <w:r w:rsidRPr="004C0F4F">
        <w:rPr>
          <w:rFonts w:ascii="Times New Roman" w:eastAsia="Times New Roman" w:hAnsi="Times New Roman" w:cs="Times New Roman"/>
          <w:sz w:val="20"/>
          <w:szCs w:val="20"/>
        </w:rPr>
        <w:t>) are included in numerous chemotherapeutic regimens used in treatment of solid tumors and blood malignancies, both in children and adults [1].</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C0F4F">
        <w:rPr>
          <w:rFonts w:ascii="Times New Roman" w:eastAsia="Times New Roman" w:hAnsi="Times New Roman" w:cs="Times New Roman"/>
          <w:sz w:val="20"/>
          <w:szCs w:val="20"/>
        </w:rPr>
        <w:t xml:space="preserve">The toxic effect of </w:t>
      </w:r>
      <w:proofErr w:type="spellStart"/>
      <w:r w:rsidRPr="004C0F4F">
        <w:rPr>
          <w:rFonts w:ascii="Times New Roman" w:eastAsia="Times New Roman" w:hAnsi="Times New Roman" w:cs="Times New Roman"/>
          <w:sz w:val="20"/>
          <w:szCs w:val="20"/>
        </w:rPr>
        <w:t>anthracyclines</w:t>
      </w:r>
      <w:proofErr w:type="spellEnd"/>
      <w:r w:rsidRPr="004C0F4F">
        <w:rPr>
          <w:rFonts w:ascii="Times New Roman" w:eastAsia="Times New Roman" w:hAnsi="Times New Roman" w:cs="Times New Roman"/>
          <w:sz w:val="20"/>
          <w:szCs w:val="20"/>
        </w:rPr>
        <w:t xml:space="preserve"> on cardiovascular system leads to the direct loss of </w:t>
      </w:r>
      <w:proofErr w:type="spellStart"/>
      <w:r w:rsidRPr="004C0F4F">
        <w:rPr>
          <w:rFonts w:ascii="Times New Roman" w:eastAsia="Times New Roman" w:hAnsi="Times New Roman" w:cs="Times New Roman"/>
          <w:sz w:val="20"/>
          <w:szCs w:val="20"/>
        </w:rPr>
        <w:t>cardiomyocytes</w:t>
      </w:r>
      <w:proofErr w:type="spellEnd"/>
      <w:r w:rsidRPr="004C0F4F">
        <w:rPr>
          <w:rFonts w:ascii="Times New Roman" w:eastAsia="Times New Roman" w:hAnsi="Times New Roman" w:cs="Times New Roman"/>
          <w:sz w:val="20"/>
          <w:szCs w:val="20"/>
        </w:rPr>
        <w:t xml:space="preserve">, decreased cardiac muscle contractility and damage to the microvasculature. Furthermore, by affecting cardiac progenitor cells and fibroblasts, </w:t>
      </w:r>
      <w:proofErr w:type="spellStart"/>
      <w:r w:rsidRPr="004C0F4F">
        <w:rPr>
          <w:rFonts w:ascii="Times New Roman" w:eastAsia="Times New Roman" w:hAnsi="Times New Roman" w:cs="Times New Roman"/>
          <w:sz w:val="20"/>
          <w:szCs w:val="20"/>
        </w:rPr>
        <w:t>anthracyclines</w:t>
      </w:r>
      <w:proofErr w:type="spellEnd"/>
      <w:r w:rsidRPr="004C0F4F">
        <w:rPr>
          <w:rFonts w:ascii="Times New Roman" w:eastAsia="Times New Roman" w:hAnsi="Times New Roman" w:cs="Times New Roman"/>
          <w:sz w:val="20"/>
          <w:szCs w:val="20"/>
        </w:rPr>
        <w:t xml:space="preserve"> make it more difficult for the already-weakened heart to recover from injuries [2]</w:t>
      </w:r>
      <w:r w:rsidR="00F17349" w:rsidRPr="004C0F4F">
        <w:rPr>
          <w:rFonts w:ascii="Times New Roman" w:eastAsia="Times New Roman" w:hAnsi="Times New Roman" w:cs="Times New Roman"/>
          <w:sz w:val="20"/>
          <w:szCs w:val="20"/>
        </w:rPr>
        <w:t xml:space="preserve">. </w:t>
      </w:r>
      <w:proofErr w:type="spellStart"/>
      <w:r w:rsidR="00F17349" w:rsidRPr="004C0F4F">
        <w:rPr>
          <w:rFonts w:ascii="Times New Roman" w:hAnsi="Times New Roman" w:cs="Times New Roman"/>
          <w:sz w:val="20"/>
          <w:szCs w:val="20"/>
        </w:rPr>
        <w:t>A</w:t>
      </w:r>
      <w:r w:rsidRPr="004C0F4F">
        <w:rPr>
          <w:rFonts w:ascii="Times New Roman" w:hAnsi="Times New Roman" w:cs="Times New Roman"/>
          <w:sz w:val="20"/>
          <w:szCs w:val="20"/>
        </w:rPr>
        <w:t>nthracyclines</w:t>
      </w:r>
      <w:proofErr w:type="spellEnd"/>
      <w:r w:rsidRPr="004C0F4F">
        <w:rPr>
          <w:rFonts w:ascii="Times New Roman" w:hAnsi="Times New Roman" w:cs="Times New Roman"/>
          <w:sz w:val="20"/>
          <w:szCs w:val="20"/>
        </w:rPr>
        <w:t xml:space="preserve"> impose substantial risk of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 xml:space="preserve"> through several possible mechanisms [3]. The most commonly accepted is the oxidative stress hypothesis, which suggests that generating reactive oxygen species and lipid </w:t>
      </w:r>
      <w:proofErr w:type="spellStart"/>
      <w:r w:rsidRPr="004C0F4F">
        <w:rPr>
          <w:rFonts w:ascii="Times New Roman" w:hAnsi="Times New Roman" w:cs="Times New Roman"/>
          <w:sz w:val="20"/>
          <w:szCs w:val="20"/>
        </w:rPr>
        <w:t>peroxidation</w:t>
      </w:r>
      <w:proofErr w:type="spellEnd"/>
      <w:r w:rsidRPr="004C0F4F">
        <w:rPr>
          <w:rFonts w:ascii="Times New Roman" w:hAnsi="Times New Roman" w:cs="Times New Roman"/>
          <w:sz w:val="20"/>
          <w:szCs w:val="20"/>
        </w:rPr>
        <w:t xml:space="preserve"> of the cell membrane damage </w:t>
      </w:r>
      <w:proofErr w:type="spellStart"/>
      <w:r w:rsidRPr="004C0F4F">
        <w:rPr>
          <w:rFonts w:ascii="Times New Roman" w:hAnsi="Times New Roman" w:cs="Times New Roman"/>
          <w:sz w:val="20"/>
          <w:szCs w:val="20"/>
        </w:rPr>
        <w:t>cardiomyocytes</w:t>
      </w:r>
      <w:proofErr w:type="spellEnd"/>
      <w:r w:rsidRPr="004C0F4F">
        <w:rPr>
          <w:rFonts w:ascii="Times New Roman" w:hAnsi="Times New Roman" w:cs="Times New Roman"/>
          <w:sz w:val="20"/>
          <w:szCs w:val="20"/>
        </w:rPr>
        <w:t xml:space="preserve"> [4].</w:t>
      </w:r>
      <w:r w:rsidRPr="004C0F4F">
        <w:rPr>
          <w:rFonts w:ascii="Times New Roman" w:eastAsia="Times New Roman" w:hAnsi="Times New Roman" w:cs="Times New Roman"/>
          <w:sz w:val="20"/>
          <w:szCs w:val="20"/>
        </w:rPr>
        <w:t xml:space="preserve"> The effect of </w:t>
      </w:r>
      <w:proofErr w:type="spellStart"/>
      <w:r w:rsidRPr="004C0F4F">
        <w:rPr>
          <w:rFonts w:ascii="Times New Roman" w:eastAsia="Times New Roman" w:hAnsi="Times New Roman" w:cs="Times New Roman"/>
          <w:sz w:val="20"/>
          <w:szCs w:val="20"/>
        </w:rPr>
        <w:t>anthracycline</w:t>
      </w:r>
      <w:proofErr w:type="spellEnd"/>
      <w:r w:rsidRPr="004C0F4F">
        <w:rPr>
          <w:rFonts w:ascii="Times New Roman" w:eastAsia="Times New Roman" w:hAnsi="Times New Roman" w:cs="Times New Roman"/>
          <w:sz w:val="20"/>
          <w:szCs w:val="20"/>
        </w:rPr>
        <w:t xml:space="preserve">-based chemotherapy on human heart </w:t>
      </w:r>
      <w:r w:rsidRPr="004C0F4F">
        <w:rPr>
          <w:rFonts w:ascii="Times New Roman" w:eastAsia="Times New Roman" w:hAnsi="Times New Roman" w:cs="Times New Roman"/>
          <w:sz w:val="20"/>
          <w:szCs w:val="20"/>
        </w:rPr>
        <w:lastRenderedPageBreak/>
        <w:t xml:space="preserve">may be manifested differently in different individuals. The most typical clinical manifestations of cardiac muscle damage are as follows: asymptomatic ECG abnormalities, mild blood hypotension, cardiac arrhythmias, electrical conduction dysfunction, </w:t>
      </w:r>
      <w:proofErr w:type="spellStart"/>
      <w:r w:rsidRPr="004C0F4F">
        <w:rPr>
          <w:rFonts w:ascii="Times New Roman" w:eastAsia="Times New Roman" w:hAnsi="Times New Roman" w:cs="Times New Roman"/>
          <w:sz w:val="20"/>
          <w:szCs w:val="20"/>
        </w:rPr>
        <w:t>myocarditis</w:t>
      </w:r>
      <w:proofErr w:type="spellEnd"/>
      <w:r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pericarditis</w:t>
      </w:r>
      <w:proofErr w:type="spellEnd"/>
      <w:r w:rsidRPr="004C0F4F">
        <w:rPr>
          <w:rFonts w:ascii="Times New Roman" w:eastAsia="Times New Roman" w:hAnsi="Times New Roman" w:cs="Times New Roman"/>
          <w:sz w:val="20"/>
          <w:szCs w:val="20"/>
        </w:rPr>
        <w:t xml:space="preserve">, acute myocardial infarction, heart failure, and chronic dilated and/or restrictive </w:t>
      </w:r>
      <w:proofErr w:type="spellStart"/>
      <w:r w:rsidRPr="004C0F4F">
        <w:rPr>
          <w:rFonts w:ascii="Times New Roman" w:eastAsia="Times New Roman" w:hAnsi="Times New Roman" w:cs="Times New Roman"/>
          <w:sz w:val="20"/>
          <w:szCs w:val="20"/>
        </w:rPr>
        <w:t>cardiomyopathy</w:t>
      </w:r>
      <w:proofErr w:type="spellEnd"/>
      <w:r w:rsidRPr="004C0F4F">
        <w:rPr>
          <w:rFonts w:ascii="Times New Roman" w:eastAsia="Times New Roman" w:hAnsi="Times New Roman" w:cs="Times New Roman"/>
          <w:sz w:val="20"/>
          <w:szCs w:val="20"/>
        </w:rPr>
        <w:t xml:space="preserve"> [5- 9]</w:t>
      </w:r>
      <w:r w:rsidR="00F17349" w:rsidRPr="004C0F4F">
        <w:rPr>
          <w:rFonts w:ascii="Times New Roman" w:eastAsia="Times New Roman" w:hAnsi="Times New Roman" w:cs="Times New Roman"/>
          <w:sz w:val="20"/>
          <w:szCs w:val="20"/>
        </w:rPr>
        <w:t xml:space="preserve">. </w:t>
      </w:r>
      <w:proofErr w:type="spellStart"/>
      <w:r w:rsidR="00F17349" w:rsidRPr="004C0F4F">
        <w:rPr>
          <w:rFonts w:ascii="Times New Roman" w:hAnsi="Times New Roman" w:cs="Times New Roman"/>
          <w:sz w:val="20"/>
          <w:szCs w:val="20"/>
        </w:rPr>
        <w:t>C</w:t>
      </w:r>
      <w:r w:rsidRPr="004C0F4F">
        <w:rPr>
          <w:rFonts w:ascii="Times New Roman" w:hAnsi="Times New Roman" w:cs="Times New Roman"/>
          <w:sz w:val="20"/>
          <w:szCs w:val="20"/>
        </w:rPr>
        <w:t>ardiotoxicity</w:t>
      </w:r>
      <w:proofErr w:type="spellEnd"/>
      <w:r w:rsidRPr="004C0F4F">
        <w:rPr>
          <w:rFonts w:ascii="Times New Roman" w:hAnsi="Times New Roman" w:cs="Times New Roman"/>
          <w:sz w:val="20"/>
          <w:szCs w:val="20"/>
        </w:rPr>
        <w:t xml:space="preserve"> can be acute (within a month of initiation of therapy), early-onset chronic progressive (within a year after therapy) and late-onset chronic progressive (after a year of therapy) [10</w:t>
      </w:r>
      <w:r w:rsidR="00FF1AE9" w:rsidRPr="004C0F4F">
        <w:rPr>
          <w:rFonts w:ascii="Times New Roman" w:hAnsi="Times New Roman" w:cs="Times New Roman"/>
          <w:sz w:val="20"/>
          <w:szCs w:val="20"/>
        </w:rPr>
        <w:t>-</w:t>
      </w:r>
      <w:bookmarkStart w:id="0" w:name="_GoBack"/>
      <w:bookmarkEnd w:id="0"/>
      <w:r w:rsidRPr="004C0F4F">
        <w:rPr>
          <w:rFonts w:ascii="Times New Roman" w:hAnsi="Times New Roman" w:cs="Times New Roman"/>
          <w:sz w:val="20"/>
          <w:szCs w:val="20"/>
        </w:rPr>
        <w:t xml:space="preserve">12]. </w:t>
      </w:r>
      <w:r w:rsidRPr="004C0F4F">
        <w:rPr>
          <w:rFonts w:ascii="Times New Roman" w:eastAsia="Times New Roman" w:hAnsi="Times New Roman" w:cs="Times New Roman"/>
          <w:sz w:val="20"/>
          <w:szCs w:val="20"/>
        </w:rPr>
        <w:t>The recent research shows that the asymptomatic diastolic dysfunction, which is a common feature observed in many cancer survivors, is the earliest noticeable cardiac abnormality [13, 14].</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eastAsia="PragmaticaBook-Reg" w:hAnsi="Times New Roman" w:cs="Times New Roman"/>
          <w:sz w:val="20"/>
          <w:szCs w:val="20"/>
        </w:rPr>
      </w:pPr>
      <w:r w:rsidRPr="004C0F4F">
        <w:rPr>
          <w:rFonts w:ascii="Times New Roman" w:eastAsia="PragmaticaBook-Reg" w:hAnsi="Times New Roman" w:cs="Times New Roman"/>
          <w:sz w:val="20"/>
          <w:szCs w:val="20"/>
        </w:rPr>
        <w:t xml:space="preserve">Various methods have been recommended for monitoring of </w:t>
      </w:r>
      <w:proofErr w:type="spellStart"/>
      <w:r w:rsidRPr="004C0F4F">
        <w:rPr>
          <w:rFonts w:ascii="Times New Roman" w:eastAsia="PragmaticaBook-Reg" w:hAnsi="Times New Roman" w:cs="Times New Roman"/>
          <w:sz w:val="20"/>
          <w:szCs w:val="20"/>
        </w:rPr>
        <w:t>cardiotoxicity</w:t>
      </w:r>
      <w:proofErr w:type="spellEnd"/>
      <w:r w:rsidRPr="004C0F4F">
        <w:rPr>
          <w:rFonts w:ascii="Times New Roman" w:eastAsia="PragmaticaBook-Reg" w:hAnsi="Times New Roman" w:cs="Times New Roman"/>
          <w:sz w:val="20"/>
          <w:szCs w:val="20"/>
        </w:rPr>
        <w:t xml:space="preserve"> in oncology [15- 18]. Electrocardiography (ECG) is among recommended diagnostic methods for detection of </w:t>
      </w:r>
      <w:proofErr w:type="spellStart"/>
      <w:r w:rsidRPr="004C0F4F">
        <w:rPr>
          <w:rFonts w:ascii="Times New Roman" w:eastAsia="PragmaticaBook-Reg" w:hAnsi="Times New Roman" w:cs="Times New Roman"/>
          <w:sz w:val="20"/>
          <w:szCs w:val="20"/>
        </w:rPr>
        <w:t>cardiotoxicity</w:t>
      </w:r>
      <w:proofErr w:type="spellEnd"/>
      <w:r w:rsidRPr="004C0F4F">
        <w:rPr>
          <w:rFonts w:ascii="Times New Roman" w:eastAsia="PragmaticaBook-Reg" w:hAnsi="Times New Roman" w:cs="Times New Roman"/>
          <w:sz w:val="20"/>
          <w:szCs w:val="20"/>
        </w:rPr>
        <w:t xml:space="preserve"> in oncology. It is a widely available and low-cost </w:t>
      </w:r>
      <w:r w:rsidRPr="004C0F4F">
        <w:rPr>
          <w:rFonts w:ascii="Times New Roman" w:eastAsia="PragmaticaBook-Reg" w:hAnsi="Times New Roman" w:cs="Times New Roman"/>
          <w:sz w:val="20"/>
          <w:szCs w:val="20"/>
        </w:rPr>
        <w:lastRenderedPageBreak/>
        <w:t xml:space="preserve">examination [15, 18]. </w:t>
      </w:r>
      <w:proofErr w:type="spellStart"/>
      <w:r w:rsidRPr="004C0F4F">
        <w:rPr>
          <w:rFonts w:ascii="Times New Roman" w:hAnsi="Times New Roman" w:cs="Times New Roman"/>
          <w:sz w:val="20"/>
          <w:szCs w:val="20"/>
        </w:rPr>
        <w:t>Transthoracic</w:t>
      </w:r>
      <w:proofErr w:type="spellEnd"/>
      <w:r w:rsidRPr="004C0F4F">
        <w:rPr>
          <w:rFonts w:ascii="Times New Roman" w:hAnsi="Times New Roman" w:cs="Times New Roman"/>
          <w:sz w:val="20"/>
          <w:szCs w:val="20"/>
        </w:rPr>
        <w:t xml:space="preserve"> echocardiography (ECHO) is an important sensitive and non-invasive tool for evaluation of left ventricular (LV) systolic and diastolic function [15- 17, 19- 21].</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C0F4F">
        <w:rPr>
          <w:rFonts w:ascii="Times New Roman" w:eastAsia="Times New Roman" w:hAnsi="Times New Roman" w:cs="Times New Roman"/>
          <w:sz w:val="20"/>
          <w:szCs w:val="20"/>
        </w:rPr>
        <w:t xml:space="preserve">The aim of this study was early detection of cardiac damage in still-reversible stage because </w:t>
      </w:r>
      <w:proofErr w:type="spellStart"/>
      <w:r w:rsidRPr="004C0F4F">
        <w:rPr>
          <w:rFonts w:ascii="Times New Roman" w:eastAsia="Times New Roman" w:hAnsi="Times New Roman" w:cs="Times New Roman"/>
          <w:sz w:val="20"/>
          <w:szCs w:val="20"/>
        </w:rPr>
        <w:t>anthrcyclinecardiotoxicity</w:t>
      </w:r>
      <w:proofErr w:type="spellEnd"/>
      <w:r w:rsidRPr="004C0F4F">
        <w:rPr>
          <w:rFonts w:ascii="Times New Roman" w:eastAsia="Times New Roman" w:hAnsi="Times New Roman" w:cs="Times New Roman"/>
          <w:sz w:val="20"/>
          <w:szCs w:val="20"/>
        </w:rPr>
        <w:t xml:space="preserve"> will eventually progress into irreversible phase, and detection of subclinical myocardial contractility impairment at a latent stage will allow early treatment and complete recovery.</w:t>
      </w:r>
    </w:p>
    <w:p w:rsidR="001F6694" w:rsidRPr="004C0F4F" w:rsidRDefault="001F6694" w:rsidP="00DB35AC">
      <w:pPr>
        <w:bidi w:val="0"/>
        <w:snapToGrid w:val="0"/>
        <w:spacing w:after="0" w:line="240" w:lineRule="auto"/>
        <w:jc w:val="both"/>
        <w:rPr>
          <w:rFonts w:ascii="Times New Roman" w:eastAsia="Times New Roman" w:hAnsi="Times New Roman" w:cs="Times New Roman"/>
          <w:b/>
          <w:bCs/>
          <w:sz w:val="20"/>
          <w:szCs w:val="20"/>
        </w:rPr>
      </w:pPr>
    </w:p>
    <w:p w:rsidR="007433B7" w:rsidRPr="004C0F4F" w:rsidRDefault="00276D0C"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t xml:space="preserve">2. </w:t>
      </w:r>
      <w:r w:rsidR="007433B7" w:rsidRPr="004C0F4F">
        <w:rPr>
          <w:rFonts w:ascii="Times New Roman" w:eastAsia="Times New Roman" w:hAnsi="Times New Roman" w:cs="Times New Roman"/>
          <w:b/>
          <w:bCs/>
          <w:sz w:val="20"/>
          <w:szCs w:val="20"/>
        </w:rPr>
        <w:t>Patients and Methods</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C0F4F">
        <w:rPr>
          <w:rFonts w:ascii="Times New Roman" w:hAnsi="Times New Roman" w:cs="Times New Roman"/>
          <w:sz w:val="20"/>
          <w:szCs w:val="20"/>
        </w:rPr>
        <w:t xml:space="preserve">This prospective study was conducted at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xml:space="preserve"> University Hospitals, </w:t>
      </w:r>
      <w:proofErr w:type="spellStart"/>
      <w:r w:rsidRPr="004C0F4F">
        <w:rPr>
          <w:rFonts w:ascii="Times New Roman" w:hAnsi="Times New Roman" w:cs="Times New Roman"/>
          <w:sz w:val="20"/>
          <w:szCs w:val="20"/>
        </w:rPr>
        <w:t>Assiut</w:t>
      </w:r>
      <w:proofErr w:type="spellEnd"/>
      <w:r w:rsidRPr="004C0F4F">
        <w:rPr>
          <w:rFonts w:ascii="Times New Roman" w:hAnsi="Times New Roman" w:cs="Times New Roman"/>
          <w:sz w:val="20"/>
          <w:szCs w:val="20"/>
        </w:rPr>
        <w:t xml:space="preserve">, Egypt, between January 2016, and December 2016. It compared </w:t>
      </w:r>
      <w:proofErr w:type="spellStart"/>
      <w:r w:rsidRPr="004C0F4F">
        <w:rPr>
          <w:rFonts w:ascii="Times New Roman" w:hAnsi="Times New Roman" w:cs="Times New Roman"/>
          <w:sz w:val="20"/>
          <w:szCs w:val="20"/>
        </w:rPr>
        <w:t>preanthracycline</w:t>
      </w:r>
      <w:proofErr w:type="spellEnd"/>
      <w:r w:rsidRPr="004C0F4F">
        <w:rPr>
          <w:rFonts w:ascii="Times New Roman" w:hAnsi="Times New Roman" w:cs="Times New Roman"/>
          <w:sz w:val="20"/>
          <w:szCs w:val="20"/>
        </w:rPr>
        <w:t xml:space="preserve"> and </w:t>
      </w:r>
      <w:proofErr w:type="spellStart"/>
      <w:r w:rsidRPr="004C0F4F">
        <w:rPr>
          <w:rFonts w:ascii="Times New Roman" w:hAnsi="Times New Roman" w:cs="Times New Roman"/>
          <w:sz w:val="20"/>
          <w:szCs w:val="20"/>
        </w:rPr>
        <w:t>postanthracycline</w:t>
      </w:r>
      <w:proofErr w:type="spellEnd"/>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echocardiographic</w:t>
      </w:r>
      <w:proofErr w:type="spellEnd"/>
      <w:r w:rsidRPr="004C0F4F">
        <w:rPr>
          <w:rFonts w:ascii="Times New Roman" w:hAnsi="Times New Roman" w:cs="Times New Roman"/>
          <w:sz w:val="20"/>
          <w:szCs w:val="20"/>
        </w:rPr>
        <w:t xml:space="preserve"> and electrocardiographic evaluations in children aged 1</w:t>
      </w:r>
      <w:r w:rsidRPr="004C0F4F">
        <w:rPr>
          <w:rFonts w:ascii="Times New Roman" w:eastAsia="MS Mincho" w:hAnsi="Times New Roman" w:cs="Times New Roman"/>
          <w:sz w:val="20"/>
          <w:szCs w:val="20"/>
        </w:rPr>
        <w:t> </w:t>
      </w:r>
      <w:r w:rsidRPr="004C0F4F">
        <w:rPr>
          <w:rFonts w:ascii="Times New Roman" w:hAnsi="Times New Roman" w:cs="Times New Roman"/>
          <w:sz w:val="20"/>
          <w:szCs w:val="20"/>
        </w:rPr>
        <w:t>month–15</w:t>
      </w:r>
      <w:r w:rsidRPr="004C0F4F">
        <w:rPr>
          <w:rFonts w:ascii="Times New Roman" w:eastAsia="MS Mincho" w:hAnsi="Times New Roman" w:cs="Times New Roman"/>
          <w:sz w:val="20"/>
          <w:szCs w:val="20"/>
        </w:rPr>
        <w:t> </w:t>
      </w:r>
      <w:r w:rsidRPr="004C0F4F">
        <w:rPr>
          <w:rFonts w:ascii="Times New Roman" w:hAnsi="Times New Roman" w:cs="Times New Roman"/>
          <w:sz w:val="20"/>
          <w:szCs w:val="20"/>
        </w:rPr>
        <w:t xml:space="preserve">years with various childhood malignancies. Children with normal baseline echocardiography, who received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daunorubicin</w:t>
      </w:r>
      <w:proofErr w:type="spellEnd"/>
      <w:r w:rsidRPr="004C0F4F">
        <w:rPr>
          <w:rFonts w:ascii="Times New Roman" w:hAnsi="Times New Roman" w:cs="Times New Roman"/>
          <w:sz w:val="20"/>
          <w:szCs w:val="20"/>
        </w:rPr>
        <w:t xml:space="preserve"> and/or doxorubicin) and had the two desired </w:t>
      </w:r>
      <w:proofErr w:type="spellStart"/>
      <w:r w:rsidRPr="004C0F4F">
        <w:rPr>
          <w:rFonts w:ascii="Times New Roman" w:hAnsi="Times New Roman" w:cs="Times New Roman"/>
          <w:sz w:val="20"/>
          <w:szCs w:val="20"/>
        </w:rPr>
        <w:t>echocardiographic</w:t>
      </w:r>
      <w:proofErr w:type="spellEnd"/>
      <w:r w:rsidRPr="004C0F4F">
        <w:rPr>
          <w:rFonts w:ascii="Times New Roman" w:hAnsi="Times New Roman" w:cs="Times New Roman"/>
          <w:sz w:val="20"/>
          <w:szCs w:val="20"/>
        </w:rPr>
        <w:t xml:space="preserve"> and electrocardiographic evaluations (</w:t>
      </w:r>
      <w:proofErr w:type="spellStart"/>
      <w:r w:rsidRPr="004C0F4F">
        <w:rPr>
          <w:rFonts w:ascii="Times New Roman" w:hAnsi="Times New Roman" w:cs="Times New Roman"/>
          <w:sz w:val="20"/>
          <w:szCs w:val="20"/>
        </w:rPr>
        <w:t>prechemotherapy</w:t>
      </w:r>
      <w:proofErr w:type="spellEnd"/>
      <w:r w:rsidRPr="004C0F4F">
        <w:rPr>
          <w:rFonts w:ascii="Times New Roman" w:hAnsi="Times New Roman" w:cs="Times New Roman"/>
          <w:sz w:val="20"/>
          <w:szCs w:val="20"/>
        </w:rPr>
        <w:t xml:space="preserve"> and 6-months </w:t>
      </w:r>
      <w:proofErr w:type="spellStart"/>
      <w:r w:rsidRPr="004C0F4F">
        <w:rPr>
          <w:rFonts w:ascii="Times New Roman" w:hAnsi="Times New Roman" w:cs="Times New Roman"/>
          <w:sz w:val="20"/>
          <w:szCs w:val="20"/>
        </w:rPr>
        <w:t>postchemotherapy</w:t>
      </w:r>
      <w:proofErr w:type="spellEnd"/>
      <w:r w:rsidRPr="004C0F4F">
        <w:rPr>
          <w:rFonts w:ascii="Times New Roman" w:hAnsi="Times New Roman" w:cs="Times New Roman"/>
          <w:sz w:val="20"/>
          <w:szCs w:val="20"/>
        </w:rPr>
        <w:t xml:space="preserve">), were enrolled in the study. Children were excluded if they were previously diagnosed with any structural or functional cardiac abnormalities or if they had developed acute non-cardiac complications during their treatment course. A total of 115 were available for final analysis. A written informed consent was obtained from parent or guardian by the principle investigator at the time of enrolment in the study. Clinical characteristics, type of malignancy, type and cumulative dose of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and complications were recorded.</w:t>
      </w:r>
    </w:p>
    <w:p w:rsidR="00276D0C" w:rsidRPr="004C0F4F" w:rsidRDefault="007433B7" w:rsidP="00DB35AC">
      <w:pPr>
        <w:autoSpaceDE w:val="0"/>
        <w:autoSpaceDN w:val="0"/>
        <w:bidi w:val="0"/>
        <w:adjustRightInd w:val="0"/>
        <w:snapToGrid w:val="0"/>
        <w:spacing w:after="0" w:line="240" w:lineRule="auto"/>
        <w:jc w:val="both"/>
        <w:rPr>
          <w:rFonts w:ascii="Times New Roman" w:hAnsi="Times New Roman" w:cs="Times New Roman"/>
          <w:sz w:val="20"/>
          <w:szCs w:val="20"/>
        </w:rPr>
      </w:pPr>
      <w:r w:rsidRPr="004C0F4F">
        <w:rPr>
          <w:rFonts w:ascii="Times New Roman" w:hAnsi="Times New Roman" w:cs="Times New Roman"/>
          <w:b/>
          <w:bCs/>
          <w:sz w:val="20"/>
          <w:szCs w:val="20"/>
        </w:rPr>
        <w:t xml:space="preserve">Electrocardiography (ECG): </w:t>
      </w:r>
      <w:r w:rsidRPr="004C0F4F">
        <w:rPr>
          <w:rFonts w:ascii="Times New Roman" w:hAnsi="Times New Roman" w:cs="Times New Roman"/>
          <w:sz w:val="20"/>
          <w:szCs w:val="20"/>
          <w:lang w:bidi="ar-EG"/>
        </w:rPr>
        <w:t>12-lead resting ECG was performed to all patients included in the study.</w:t>
      </w:r>
      <w:r w:rsidRPr="004C0F4F">
        <w:rPr>
          <w:rFonts w:ascii="Times New Roman" w:hAnsi="Times New Roman" w:cs="Times New Roman"/>
          <w:sz w:val="20"/>
          <w:szCs w:val="20"/>
        </w:rPr>
        <w:t xml:space="preserve"> The heart rate-corrected QT (</w:t>
      </w:r>
      <w:proofErr w:type="spellStart"/>
      <w:r w:rsidRPr="004C0F4F">
        <w:rPr>
          <w:rFonts w:ascii="Times New Roman" w:hAnsi="Times New Roman" w:cs="Times New Roman"/>
          <w:sz w:val="20"/>
          <w:szCs w:val="20"/>
        </w:rPr>
        <w:t>QTc</w:t>
      </w:r>
      <w:proofErr w:type="spellEnd"/>
      <w:r w:rsidRPr="004C0F4F">
        <w:rPr>
          <w:rFonts w:ascii="Times New Roman" w:hAnsi="Times New Roman" w:cs="Times New Roman"/>
          <w:sz w:val="20"/>
          <w:szCs w:val="20"/>
        </w:rPr>
        <w:t xml:space="preserve">) interval was calculated by the use of </w:t>
      </w:r>
      <w:proofErr w:type="spellStart"/>
      <w:r w:rsidRPr="004C0F4F">
        <w:rPr>
          <w:rFonts w:ascii="Times New Roman" w:hAnsi="Times New Roman" w:cs="Times New Roman"/>
          <w:sz w:val="20"/>
          <w:szCs w:val="20"/>
        </w:rPr>
        <w:t>Bazett's</w:t>
      </w:r>
      <w:proofErr w:type="spellEnd"/>
      <w:r w:rsidRPr="004C0F4F">
        <w:rPr>
          <w:rFonts w:ascii="Times New Roman" w:hAnsi="Times New Roman" w:cs="Times New Roman"/>
          <w:sz w:val="20"/>
          <w:szCs w:val="20"/>
        </w:rPr>
        <w:t xml:space="preserve"> formula and expressed in seconds [22]:</w:t>
      </w:r>
    </w:p>
    <w:p w:rsidR="007433B7" w:rsidRPr="004C0F4F" w:rsidRDefault="007433B7" w:rsidP="00DB35AC">
      <w:pPr>
        <w:autoSpaceDE w:val="0"/>
        <w:autoSpaceDN w:val="0"/>
        <w:bidi w:val="0"/>
        <w:adjustRightInd w:val="0"/>
        <w:snapToGrid w:val="0"/>
        <w:spacing w:after="0" w:line="240" w:lineRule="auto"/>
        <w:ind w:leftChars="580" w:left="1276"/>
        <w:jc w:val="center"/>
        <w:rPr>
          <w:rFonts w:ascii="Times New Roman" w:hAnsi="Times New Roman" w:cs="Times New Roman"/>
          <w:sz w:val="20"/>
          <w:szCs w:val="20"/>
        </w:rPr>
      </w:pPr>
      <m:oMathPara>
        <m:oMathParaPr>
          <m:jc m:val="left"/>
        </m:oMathParaPr>
        <m:oMath>
          <m:r>
            <m:rPr>
              <m:sty m:val="b"/>
            </m:rPr>
            <w:rPr>
              <w:rFonts w:ascii="Cambria Math" w:hAnsi="Cambria Math" w:cs="Times New Roman"/>
              <w:sz w:val="20"/>
              <w:szCs w:val="20"/>
            </w:rPr>
            <m:t>QTc</m:t>
          </m:r>
          <m:r>
            <m:rPr>
              <m:sty m:val="b"/>
            </m:rPr>
            <w:rPr>
              <w:rFonts w:ascii="Cambria Math" w:hAnsi="Times New Roman" w:cs="Times New Roman"/>
              <w:sz w:val="20"/>
              <w:szCs w:val="20"/>
            </w:rPr>
            <m:t>=</m:t>
          </m:r>
          <m:f>
            <m:fPr>
              <m:ctrlPr>
                <w:rPr>
                  <w:rFonts w:ascii="Cambria Math" w:hAnsi="Times New Roman" w:cs="Times New Roman"/>
                  <w:b/>
                  <w:bCs/>
                  <w:sz w:val="20"/>
                  <w:szCs w:val="20"/>
                </w:rPr>
              </m:ctrlPr>
            </m:fPr>
            <m:num>
              <m:r>
                <m:rPr>
                  <m:sty m:val="b"/>
                </m:rPr>
                <w:rPr>
                  <w:rFonts w:ascii="Cambria Math" w:hAnsi="Cambria Math" w:cs="Times New Roman"/>
                  <w:sz w:val="20"/>
                  <w:szCs w:val="20"/>
                </w:rPr>
                <m:t>QT</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measured</m:t>
              </m:r>
            </m:num>
            <m:den>
              <m:rad>
                <m:radPr>
                  <m:degHide m:val="on"/>
                  <m:ctrlPr>
                    <w:rPr>
                      <w:rFonts w:ascii="Cambria Math" w:hAnsi="Times New Roman" w:cs="Times New Roman"/>
                      <w:b/>
                      <w:bCs/>
                      <w:sz w:val="20"/>
                      <w:szCs w:val="20"/>
                    </w:rPr>
                  </m:ctrlPr>
                </m:radPr>
                <m:deg/>
                <m:e>
                  <m:r>
                    <m:rPr>
                      <m:sty m:val="b"/>
                    </m:rPr>
                    <w:rPr>
                      <w:rFonts w:ascii="Cambria Math" w:hAnsi="Cambria Math" w:cs="Times New Roman"/>
                      <w:sz w:val="20"/>
                      <w:szCs w:val="20"/>
                    </w:rPr>
                    <m:t>RR</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interval</m:t>
                  </m:r>
                </m:e>
              </m:rad>
            </m:den>
          </m:f>
        </m:oMath>
      </m:oMathPara>
    </w:p>
    <w:p w:rsidR="007433B7" w:rsidRPr="004C0F4F" w:rsidRDefault="007433B7" w:rsidP="00DB35AC">
      <w:pPr>
        <w:bidi w:val="0"/>
        <w:snapToGrid w:val="0"/>
        <w:spacing w:after="0" w:line="240" w:lineRule="auto"/>
        <w:jc w:val="both"/>
        <w:rPr>
          <w:rFonts w:ascii="Times New Roman" w:hAnsi="Times New Roman" w:cs="Times New Roman"/>
          <w:sz w:val="20"/>
          <w:szCs w:val="20"/>
          <w:lang w:bidi="ar-EG"/>
        </w:rPr>
      </w:pPr>
      <w:r w:rsidRPr="004C0F4F">
        <w:rPr>
          <w:rFonts w:ascii="Times New Roman" w:hAnsi="Times New Roman" w:cs="Times New Roman"/>
          <w:b/>
          <w:bCs/>
          <w:sz w:val="20"/>
          <w:szCs w:val="20"/>
          <w:lang w:bidi="ar-EG"/>
        </w:rPr>
        <w:t>Echocardiography:</w:t>
      </w:r>
      <w:r w:rsidRPr="004C0F4F">
        <w:rPr>
          <w:rFonts w:ascii="Times New Roman" w:hAnsi="Times New Roman" w:cs="Times New Roman"/>
          <w:sz w:val="20"/>
          <w:szCs w:val="20"/>
          <w:lang w:bidi="ar-EG"/>
        </w:rPr>
        <w:t xml:space="preserve"> </w:t>
      </w:r>
      <w:proofErr w:type="spellStart"/>
      <w:r w:rsidRPr="004C0F4F">
        <w:rPr>
          <w:rFonts w:ascii="Times New Roman" w:hAnsi="Times New Roman" w:cs="Times New Roman"/>
          <w:sz w:val="20"/>
          <w:szCs w:val="20"/>
          <w:lang w:bidi="ar-EG"/>
        </w:rPr>
        <w:t>Echocardiographic</w:t>
      </w:r>
      <w:proofErr w:type="spellEnd"/>
      <w:r w:rsidRPr="004C0F4F">
        <w:rPr>
          <w:rFonts w:ascii="Times New Roman" w:hAnsi="Times New Roman" w:cs="Times New Roman"/>
          <w:sz w:val="20"/>
          <w:szCs w:val="20"/>
          <w:lang w:bidi="ar-EG"/>
        </w:rPr>
        <w:t xml:space="preserve"> analysis was performed using the Philips </w:t>
      </w:r>
      <w:proofErr w:type="spellStart"/>
      <w:r w:rsidRPr="004C0F4F">
        <w:rPr>
          <w:rFonts w:ascii="Times New Roman" w:hAnsi="Times New Roman" w:cs="Times New Roman"/>
          <w:sz w:val="20"/>
          <w:szCs w:val="20"/>
          <w:lang w:bidi="ar-EG"/>
        </w:rPr>
        <w:t>EnVisor</w:t>
      </w:r>
      <w:proofErr w:type="spellEnd"/>
      <w:r w:rsidRPr="004C0F4F">
        <w:rPr>
          <w:rFonts w:ascii="Times New Roman" w:hAnsi="Times New Roman" w:cs="Times New Roman"/>
          <w:sz w:val="20"/>
          <w:szCs w:val="20"/>
          <w:lang w:bidi="ar-EG"/>
        </w:rPr>
        <w:t xml:space="preserve"> C HD ultrasound system (Philips Medical Systems) with S4-2 Broadband Sector (4 to 2 MHz phased-array transducer) and S8-3 Broadband Sector (8 to 3 MHz phased-array transducer). An M-mode echocardiography was obtained with the ultrasonic transducer along the left </w:t>
      </w:r>
      <w:proofErr w:type="spellStart"/>
      <w:r w:rsidRPr="004C0F4F">
        <w:rPr>
          <w:rFonts w:ascii="Times New Roman" w:hAnsi="Times New Roman" w:cs="Times New Roman"/>
          <w:sz w:val="20"/>
          <w:szCs w:val="20"/>
          <w:lang w:bidi="ar-EG"/>
        </w:rPr>
        <w:t>sternal</w:t>
      </w:r>
      <w:proofErr w:type="spellEnd"/>
      <w:r w:rsidRPr="004C0F4F">
        <w:rPr>
          <w:rFonts w:ascii="Times New Roman" w:hAnsi="Times New Roman" w:cs="Times New Roman"/>
          <w:sz w:val="20"/>
          <w:szCs w:val="20"/>
          <w:lang w:bidi="ar-EG"/>
        </w:rPr>
        <w:t xml:space="preserve"> border and directed toward the part of the heart to be examined. On the </w:t>
      </w:r>
      <w:proofErr w:type="spellStart"/>
      <w:r w:rsidRPr="004C0F4F">
        <w:rPr>
          <w:rFonts w:ascii="Times New Roman" w:hAnsi="Times New Roman" w:cs="Times New Roman"/>
          <w:sz w:val="20"/>
          <w:szCs w:val="20"/>
          <w:lang w:bidi="ar-EG"/>
        </w:rPr>
        <w:t>parasternal</w:t>
      </w:r>
      <w:proofErr w:type="spellEnd"/>
      <w:r w:rsidRPr="004C0F4F">
        <w:rPr>
          <w:rFonts w:ascii="Times New Roman" w:hAnsi="Times New Roman" w:cs="Times New Roman"/>
          <w:sz w:val="20"/>
          <w:szCs w:val="20"/>
          <w:lang w:bidi="ar-EG"/>
        </w:rPr>
        <w:t xml:space="preserve"> long axis view, with the use of M-mode and conventional echocardiography, several parameters, including left ventricular (LV) dimension, LV fractional shortening (FS), and LV ejection fraction (EF), were measured </w:t>
      </w:r>
      <w:r w:rsidRPr="004C0F4F">
        <w:rPr>
          <w:rFonts w:ascii="Times New Roman" w:hAnsi="Times New Roman" w:cs="Times New Roman"/>
          <w:sz w:val="20"/>
          <w:szCs w:val="20"/>
        </w:rPr>
        <w:t>[23]</w:t>
      </w:r>
      <w:r w:rsidRPr="004C0F4F">
        <w:rPr>
          <w:rFonts w:ascii="Times New Roman" w:hAnsi="Times New Roman" w:cs="Times New Roman"/>
          <w:sz w:val="20"/>
          <w:szCs w:val="20"/>
          <w:lang w:bidi="ar-EG"/>
        </w:rPr>
        <w:t>.</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lang w:bidi="ar-EG"/>
        </w:rPr>
        <w:lastRenderedPageBreak/>
        <w:t xml:space="preserve">Conventional mitral inflow velocities were obtained in the apical four-chamber views. The pulsed Doppler sample volume was 2 mm and it was placed at the mitral valve tip. The early peak flow velocity (E) and </w:t>
      </w:r>
      <w:proofErr w:type="spellStart"/>
      <w:r w:rsidRPr="004C0F4F">
        <w:rPr>
          <w:rFonts w:ascii="Times New Roman" w:hAnsi="Times New Roman" w:cs="Times New Roman"/>
          <w:sz w:val="20"/>
          <w:szCs w:val="20"/>
          <w:lang w:bidi="ar-EG"/>
        </w:rPr>
        <w:t>atrial</w:t>
      </w:r>
      <w:proofErr w:type="spellEnd"/>
      <w:r w:rsidRPr="004C0F4F">
        <w:rPr>
          <w:rFonts w:ascii="Times New Roman" w:hAnsi="Times New Roman" w:cs="Times New Roman"/>
          <w:sz w:val="20"/>
          <w:szCs w:val="20"/>
          <w:lang w:bidi="ar-EG"/>
        </w:rPr>
        <w:t xml:space="preserve"> filling velocity (A) were measured, and the E/A ratio was calculated. The interval from the early peak velocity to the zero intercept of the extrapolated deceleration slope (the early filling deceleration time "</w:t>
      </w:r>
      <w:proofErr w:type="spellStart"/>
      <w:r w:rsidRPr="004C0F4F">
        <w:rPr>
          <w:rFonts w:ascii="Times New Roman" w:hAnsi="Times New Roman" w:cs="Times New Roman"/>
          <w:sz w:val="20"/>
          <w:szCs w:val="20"/>
          <w:lang w:bidi="ar-EG"/>
        </w:rPr>
        <w:t>DcT</w:t>
      </w:r>
      <w:proofErr w:type="spellEnd"/>
      <w:r w:rsidRPr="004C0F4F">
        <w:rPr>
          <w:rFonts w:ascii="Times New Roman" w:hAnsi="Times New Roman" w:cs="Times New Roman"/>
          <w:sz w:val="20"/>
          <w:szCs w:val="20"/>
          <w:lang w:bidi="ar-EG"/>
        </w:rPr>
        <w:t>") was measured. The interval between the end of the LV outflow velocity and the onset of mitral inflow (</w:t>
      </w:r>
      <w:proofErr w:type="spellStart"/>
      <w:r w:rsidRPr="004C0F4F">
        <w:rPr>
          <w:rFonts w:ascii="Times New Roman" w:hAnsi="Times New Roman" w:cs="Times New Roman"/>
          <w:sz w:val="20"/>
          <w:szCs w:val="20"/>
          <w:lang w:bidi="ar-EG"/>
        </w:rPr>
        <w:t>isovolumic</w:t>
      </w:r>
      <w:proofErr w:type="spellEnd"/>
      <w:r w:rsidRPr="004C0F4F">
        <w:rPr>
          <w:rFonts w:ascii="Times New Roman" w:hAnsi="Times New Roman" w:cs="Times New Roman"/>
          <w:sz w:val="20"/>
          <w:szCs w:val="20"/>
          <w:lang w:bidi="ar-EG"/>
        </w:rPr>
        <w:t xml:space="preserve"> relaxation time "IVRT") was obtained by pulsed-wave Doppler with the cursor placed in the LV outflow near the anterior leaflet of the mitral valve and was measured from the end of the LV ejection to the onset of the mitral inflow </w:t>
      </w:r>
      <w:r w:rsidRPr="004C0F4F">
        <w:rPr>
          <w:rFonts w:ascii="Times New Roman" w:hAnsi="Times New Roman" w:cs="Times New Roman"/>
          <w:sz w:val="20"/>
          <w:szCs w:val="20"/>
        </w:rPr>
        <w:t>[23]</w:t>
      </w:r>
      <w:r w:rsidRPr="004C0F4F">
        <w:rPr>
          <w:rFonts w:ascii="Times New Roman" w:hAnsi="Times New Roman" w:cs="Times New Roman"/>
          <w:sz w:val="20"/>
          <w:szCs w:val="20"/>
          <w:lang w:bidi="ar-EG"/>
        </w:rPr>
        <w:t>.</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rPr>
        <w:t>Pulsed-wave Tissue Doppler Imaging was used to record the</w:t>
      </w:r>
      <w:r w:rsidRPr="004C0F4F">
        <w:rPr>
          <w:rFonts w:ascii="Times New Roman" w:eastAsia="Times New Roman" w:hAnsi="Times New Roman" w:cs="Times New Roman"/>
          <w:sz w:val="20"/>
          <w:szCs w:val="20"/>
        </w:rPr>
        <w:t xml:space="preserve"> longitudinal myocardial velocities. The sample volume was placed in the ventricular myocardium immediately adjacent to the mitral annulus</w:t>
      </w:r>
      <w:r w:rsidRPr="004C0F4F">
        <w:rPr>
          <w:rFonts w:ascii="Times New Roman" w:hAnsi="Times New Roman" w:cs="Times New Roman"/>
          <w:sz w:val="20"/>
          <w:szCs w:val="20"/>
        </w:rPr>
        <w:t>. Peak early diastolic myocardial velocity (E′) was measured at the lateral corner of the mitral annulus. E/ E′ ratio assesses diastolic dysfunction [24- 26].</w:t>
      </w:r>
    </w:p>
    <w:p w:rsidR="007433B7" w:rsidRPr="004C0F4F" w:rsidRDefault="007433B7" w:rsidP="00DB35AC">
      <w:pPr>
        <w:autoSpaceDE w:val="0"/>
        <w:autoSpaceDN w:val="0"/>
        <w:bidi w:val="0"/>
        <w:adjustRightInd w:val="0"/>
        <w:snapToGrid w:val="0"/>
        <w:spacing w:after="0" w:line="240" w:lineRule="auto"/>
        <w:jc w:val="both"/>
        <w:rPr>
          <w:rFonts w:ascii="Times New Roman" w:hAnsi="Times New Roman" w:cs="Times New Roman"/>
          <w:sz w:val="20"/>
          <w:szCs w:val="20"/>
        </w:rPr>
      </w:pPr>
      <w:r w:rsidRPr="004C0F4F">
        <w:rPr>
          <w:rFonts w:ascii="Times New Roman" w:hAnsi="Times New Roman" w:cs="Times New Roman"/>
          <w:b/>
          <w:bCs/>
          <w:sz w:val="20"/>
          <w:szCs w:val="20"/>
          <w:lang w:bidi="ar-EG"/>
        </w:rPr>
        <w:t>Statistical analysis:</w:t>
      </w:r>
      <w:r w:rsidRPr="004C0F4F">
        <w:rPr>
          <w:rFonts w:ascii="Times New Roman" w:hAnsi="Times New Roman" w:cs="Times New Roman"/>
          <w:sz w:val="20"/>
          <w:szCs w:val="20"/>
        </w:rPr>
        <w:t xml:space="preserve"> Data analysis was performed using the Statistical Package for the Social Sciences, version 16 (SPSS, Inc., Chicago, IL, USA). Descriptive statistics were calculated. Results are expressed as mean ± standard deviation and percentage. Cross tabulation was performed using chi-square for categorical data. Comparisons between the baseline and six months after chemotherapy electrocardiographic and </w:t>
      </w:r>
      <w:proofErr w:type="spellStart"/>
      <w:r w:rsidRPr="004C0F4F">
        <w:rPr>
          <w:rFonts w:ascii="Times New Roman" w:hAnsi="Times New Roman" w:cs="Times New Roman"/>
          <w:sz w:val="20"/>
          <w:szCs w:val="20"/>
        </w:rPr>
        <w:t>echocardiographic</w:t>
      </w:r>
      <w:proofErr w:type="spellEnd"/>
      <w:r w:rsidRPr="004C0F4F">
        <w:rPr>
          <w:rFonts w:ascii="Times New Roman" w:hAnsi="Times New Roman" w:cs="Times New Roman"/>
          <w:sz w:val="20"/>
          <w:szCs w:val="20"/>
        </w:rPr>
        <w:t xml:space="preserve"> parameters were performed using Student’s </w:t>
      </w:r>
      <w:r w:rsidRPr="004C0F4F">
        <w:rPr>
          <w:rFonts w:ascii="Times New Roman" w:hAnsi="Times New Roman" w:cs="Times New Roman"/>
          <w:i/>
          <w:iCs/>
          <w:sz w:val="20"/>
          <w:szCs w:val="20"/>
        </w:rPr>
        <w:t>t</w:t>
      </w:r>
      <w:r w:rsidRPr="004C0F4F">
        <w:rPr>
          <w:rFonts w:ascii="Times New Roman" w:hAnsi="Times New Roman" w:cs="Times New Roman"/>
          <w:sz w:val="20"/>
          <w:szCs w:val="20"/>
        </w:rPr>
        <w:t xml:space="preserve"> test. Multivariate correlation analyses were performed by the linear regression technique. All </w:t>
      </w:r>
      <w:r w:rsidRPr="004C0F4F">
        <w:rPr>
          <w:rFonts w:ascii="Times New Roman" w:hAnsi="Times New Roman" w:cs="Times New Roman"/>
          <w:i/>
          <w:iCs/>
          <w:sz w:val="20"/>
          <w:szCs w:val="20"/>
        </w:rPr>
        <w:t xml:space="preserve">P </w:t>
      </w:r>
      <w:r w:rsidRPr="004C0F4F">
        <w:rPr>
          <w:rFonts w:ascii="Times New Roman" w:hAnsi="Times New Roman" w:cs="Times New Roman"/>
          <w:sz w:val="20"/>
          <w:szCs w:val="20"/>
        </w:rPr>
        <w:t>values lower than 0.05 were considered statistically significant.</w:t>
      </w:r>
    </w:p>
    <w:p w:rsidR="007433B7" w:rsidRPr="004C0F4F" w:rsidRDefault="007433B7" w:rsidP="00DB35AC">
      <w:pPr>
        <w:bidi w:val="0"/>
        <w:snapToGrid w:val="0"/>
        <w:spacing w:after="0" w:line="240" w:lineRule="auto"/>
        <w:jc w:val="both"/>
        <w:rPr>
          <w:rFonts w:ascii="Times New Roman" w:eastAsia="Times New Roman" w:hAnsi="Times New Roman" w:cs="Times New Roman"/>
          <w:b/>
          <w:bCs/>
          <w:sz w:val="20"/>
          <w:szCs w:val="20"/>
        </w:rPr>
      </w:pPr>
    </w:p>
    <w:p w:rsidR="007433B7" w:rsidRPr="004C0F4F" w:rsidRDefault="00276D0C"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t xml:space="preserve">3. </w:t>
      </w:r>
      <w:r w:rsidR="007433B7" w:rsidRPr="004C0F4F">
        <w:rPr>
          <w:rFonts w:ascii="Times New Roman" w:eastAsia="Times New Roman" w:hAnsi="Times New Roman" w:cs="Times New Roman"/>
          <w:b/>
          <w:bCs/>
          <w:sz w:val="20"/>
          <w:szCs w:val="20"/>
        </w:rPr>
        <w:t>Results</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rPr>
      </w:pPr>
      <w:r w:rsidRPr="004C0F4F">
        <w:rPr>
          <w:rFonts w:ascii="Times New Roman" w:hAnsi="Times New Roman" w:cs="Times New Roman"/>
          <w:sz w:val="20"/>
          <w:szCs w:val="20"/>
          <w:lang w:bidi="ar-EG"/>
        </w:rPr>
        <w:t>One hundred fifteen patients with childhood cancer were enrolled in our study.</w:t>
      </w:r>
      <w:r w:rsidRPr="004C0F4F">
        <w:rPr>
          <w:rFonts w:ascii="Times New Roman" w:hAnsi="Times New Roman" w:cs="Times New Roman"/>
          <w:sz w:val="20"/>
          <w:szCs w:val="20"/>
        </w:rPr>
        <w:t xml:space="preserve"> The study included 81 (70.4%) males and 34 (29.6%) females and their mean age was 11.1±3.8 years.</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rPr>
        <w:t xml:space="preserve">The demographic data and baseline characteristics of the study group are summarized in </w:t>
      </w:r>
      <w:r w:rsidRPr="004C0F4F">
        <w:rPr>
          <w:rFonts w:ascii="Times New Roman" w:hAnsi="Times New Roman" w:cs="Times New Roman"/>
          <w:b/>
          <w:bCs/>
          <w:sz w:val="20"/>
          <w:szCs w:val="20"/>
        </w:rPr>
        <w:t>table 1</w:t>
      </w:r>
      <w:r w:rsidRPr="004C0F4F">
        <w:rPr>
          <w:rFonts w:ascii="Times New Roman" w:hAnsi="Times New Roman" w:cs="Times New Roman"/>
          <w:sz w:val="20"/>
          <w:szCs w:val="20"/>
        </w:rPr>
        <w:t>.</w:t>
      </w:r>
      <w:r w:rsidRPr="004C0F4F">
        <w:rPr>
          <w:rFonts w:ascii="Times New Roman" w:hAnsi="Times New Roman" w:cs="Times New Roman"/>
          <w:sz w:val="20"/>
          <w:szCs w:val="20"/>
          <w:lang w:bidi="ar-EG"/>
        </w:rPr>
        <w:t xml:space="preserve"> Of 115 cancer survivors who agreed to participate, hematological malignancies were predominant (n= 88; 76.5%). Acute lymphoblastic leukemia (ALL) was present in 74 (64.3%) and acute myeloid leukemia (AML) was present in 14 (12.2%). Doxorubicin alone was used in 91 (79%) patients while </w:t>
      </w:r>
      <w:proofErr w:type="spellStart"/>
      <w:r w:rsidRPr="004C0F4F">
        <w:rPr>
          <w:rFonts w:ascii="Times New Roman" w:hAnsi="Times New Roman" w:cs="Times New Roman"/>
          <w:sz w:val="20"/>
          <w:szCs w:val="20"/>
          <w:lang w:bidi="ar-EG"/>
        </w:rPr>
        <w:t>daunorubicin</w:t>
      </w:r>
      <w:proofErr w:type="spellEnd"/>
      <w:r w:rsidRPr="004C0F4F">
        <w:rPr>
          <w:rFonts w:ascii="Times New Roman" w:hAnsi="Times New Roman" w:cs="Times New Roman"/>
          <w:sz w:val="20"/>
          <w:szCs w:val="20"/>
          <w:lang w:bidi="ar-EG"/>
        </w:rPr>
        <w:t xml:space="preserve"> alone in 24 (21%). Only 16 children (14%) received a high dose of </w:t>
      </w:r>
      <w:proofErr w:type="spellStart"/>
      <w:r w:rsidRPr="004C0F4F">
        <w:rPr>
          <w:rFonts w:ascii="Times New Roman" w:hAnsi="Times New Roman" w:cs="Times New Roman"/>
          <w:sz w:val="20"/>
          <w:szCs w:val="20"/>
          <w:lang w:bidi="ar-EG"/>
        </w:rPr>
        <w:t>anthracycline</w:t>
      </w:r>
      <w:proofErr w:type="spellEnd"/>
      <w:r w:rsidRPr="004C0F4F">
        <w:rPr>
          <w:rFonts w:ascii="Times New Roman" w:hAnsi="Times New Roman" w:cs="Times New Roman"/>
          <w:sz w:val="20"/>
          <w:szCs w:val="20"/>
          <w:lang w:bidi="ar-EG"/>
        </w:rPr>
        <w:t xml:space="preserve"> (cumulative dose &gt; 300 mg/m</w:t>
      </w:r>
      <w:r w:rsidRPr="004C0F4F">
        <w:rPr>
          <w:rFonts w:ascii="Times New Roman" w:hAnsi="Times New Roman" w:cs="Times New Roman"/>
          <w:sz w:val="20"/>
          <w:szCs w:val="20"/>
          <w:vertAlign w:val="superscript"/>
          <w:lang w:bidi="ar-EG"/>
        </w:rPr>
        <w:t>2</w:t>
      </w:r>
      <w:r w:rsidRPr="004C0F4F">
        <w:rPr>
          <w:rFonts w:ascii="Times New Roman" w:hAnsi="Times New Roman" w:cs="Times New Roman"/>
          <w:sz w:val="20"/>
          <w:szCs w:val="20"/>
          <w:lang w:bidi="ar-EG"/>
        </w:rPr>
        <w:t>).</w:t>
      </w:r>
    </w:p>
    <w:p w:rsidR="00276D0C" w:rsidRPr="004C0F4F" w:rsidRDefault="00276D0C"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lang w:bidi="ar-EG"/>
        </w:rPr>
        <w:t>As shown in</w:t>
      </w:r>
      <w:r w:rsidRPr="004C0F4F">
        <w:rPr>
          <w:rFonts w:ascii="Times New Roman" w:hAnsi="Times New Roman" w:cs="Times New Roman"/>
          <w:b/>
          <w:bCs/>
          <w:sz w:val="20"/>
          <w:szCs w:val="20"/>
          <w:lang w:bidi="ar-EG"/>
        </w:rPr>
        <w:t xml:space="preserve"> figure 1</w:t>
      </w:r>
      <w:r w:rsidRPr="004C0F4F">
        <w:rPr>
          <w:rFonts w:ascii="Times New Roman" w:hAnsi="Times New Roman" w:cs="Times New Roman"/>
          <w:sz w:val="20"/>
          <w:szCs w:val="20"/>
          <w:lang w:bidi="ar-EG"/>
        </w:rPr>
        <w:t xml:space="preserve">, there was significant prolongation of the duration of heart rate corrected QT </w:t>
      </w:r>
      <w:r w:rsidRPr="004C0F4F">
        <w:rPr>
          <w:rFonts w:ascii="Times New Roman" w:hAnsi="Times New Roman" w:cs="Times New Roman"/>
          <w:sz w:val="20"/>
          <w:szCs w:val="20"/>
          <w:lang w:bidi="ar-EG"/>
        </w:rPr>
        <w:lastRenderedPageBreak/>
        <w:t>interval (</w:t>
      </w:r>
      <w:proofErr w:type="spellStart"/>
      <w:r w:rsidRPr="004C0F4F">
        <w:rPr>
          <w:rFonts w:ascii="Times New Roman" w:hAnsi="Times New Roman" w:cs="Times New Roman"/>
          <w:sz w:val="20"/>
          <w:szCs w:val="20"/>
          <w:lang w:bidi="ar-EG"/>
        </w:rPr>
        <w:t>QTc</w:t>
      </w:r>
      <w:proofErr w:type="spellEnd"/>
      <w:r w:rsidRPr="004C0F4F">
        <w:rPr>
          <w:rFonts w:ascii="Times New Roman" w:hAnsi="Times New Roman" w:cs="Times New Roman"/>
          <w:sz w:val="20"/>
          <w:szCs w:val="20"/>
          <w:lang w:bidi="ar-EG"/>
        </w:rPr>
        <w:t xml:space="preserve"> sec.) after six months of the initiation of chemotherapy than the baseline readings (0.468±0.177 versus 0.418±0.168, </w:t>
      </w:r>
      <w:r w:rsidRPr="004C0F4F">
        <w:rPr>
          <w:rFonts w:ascii="Times New Roman" w:hAnsi="Times New Roman" w:cs="Times New Roman"/>
          <w:i/>
          <w:iCs/>
          <w:sz w:val="20"/>
          <w:szCs w:val="20"/>
          <w:lang w:bidi="ar-EG"/>
        </w:rPr>
        <w:t>P</w:t>
      </w:r>
      <w:r w:rsidRPr="004C0F4F">
        <w:rPr>
          <w:rFonts w:ascii="Times New Roman" w:hAnsi="Times New Roman" w:cs="Times New Roman"/>
          <w:sz w:val="20"/>
          <w:szCs w:val="20"/>
          <w:lang w:bidi="ar-EG"/>
        </w:rPr>
        <w:t xml:space="preserve">&lt;0.001) which represents an abnormal prolongation of ventricular </w:t>
      </w:r>
      <w:proofErr w:type="spellStart"/>
      <w:r w:rsidRPr="004C0F4F">
        <w:rPr>
          <w:rFonts w:ascii="Times New Roman" w:hAnsi="Times New Roman" w:cs="Times New Roman"/>
          <w:sz w:val="20"/>
          <w:szCs w:val="20"/>
          <w:lang w:bidi="ar-EG"/>
        </w:rPr>
        <w:t>repolarization</w:t>
      </w:r>
      <w:proofErr w:type="spellEnd"/>
      <w:r w:rsidRPr="004C0F4F">
        <w:rPr>
          <w:rFonts w:ascii="Times New Roman" w:hAnsi="Times New Roman" w:cs="Times New Roman"/>
          <w:sz w:val="20"/>
          <w:szCs w:val="20"/>
          <w:lang w:bidi="ar-EG"/>
        </w:rPr>
        <w:t xml:space="preserve"> among children who received </w:t>
      </w:r>
      <w:proofErr w:type="spellStart"/>
      <w:r w:rsidRPr="004C0F4F">
        <w:rPr>
          <w:rFonts w:ascii="Times New Roman" w:hAnsi="Times New Roman" w:cs="Times New Roman"/>
          <w:sz w:val="20"/>
          <w:szCs w:val="20"/>
          <w:lang w:bidi="ar-EG"/>
        </w:rPr>
        <w:t>anthracyclines</w:t>
      </w:r>
      <w:proofErr w:type="spellEnd"/>
      <w:r w:rsidRPr="004C0F4F">
        <w:rPr>
          <w:rFonts w:ascii="Times New Roman" w:hAnsi="Times New Roman" w:cs="Times New Roman"/>
          <w:sz w:val="20"/>
          <w:szCs w:val="20"/>
          <w:lang w:bidi="ar-EG"/>
        </w:rPr>
        <w:t>.</w:t>
      </w:r>
    </w:p>
    <w:p w:rsidR="00276D0C" w:rsidRPr="004C0F4F" w:rsidRDefault="00276D0C"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rPr>
        <w:t xml:space="preserve">The data derived from conventional </w:t>
      </w:r>
      <w:proofErr w:type="spellStart"/>
      <w:r w:rsidRPr="004C0F4F">
        <w:rPr>
          <w:rFonts w:ascii="Times New Roman" w:hAnsi="Times New Roman" w:cs="Times New Roman"/>
          <w:sz w:val="20"/>
          <w:szCs w:val="20"/>
        </w:rPr>
        <w:t>echocardiographic</w:t>
      </w:r>
      <w:proofErr w:type="spellEnd"/>
      <w:r w:rsidRPr="004C0F4F">
        <w:rPr>
          <w:rFonts w:ascii="Times New Roman" w:hAnsi="Times New Roman" w:cs="Times New Roman"/>
          <w:sz w:val="20"/>
          <w:szCs w:val="20"/>
        </w:rPr>
        <w:t xml:space="preserve"> analysis and tissue Doppler </w:t>
      </w:r>
      <w:r w:rsidRPr="004C0F4F">
        <w:rPr>
          <w:rFonts w:ascii="Times New Roman" w:hAnsi="Times New Roman" w:cs="Times New Roman"/>
          <w:sz w:val="20"/>
          <w:szCs w:val="20"/>
        </w:rPr>
        <w:lastRenderedPageBreak/>
        <w:t xml:space="preserve">imaging are listed in </w:t>
      </w:r>
      <w:r w:rsidRPr="004C0F4F">
        <w:rPr>
          <w:rFonts w:ascii="Times New Roman" w:hAnsi="Times New Roman" w:cs="Times New Roman"/>
          <w:b/>
          <w:bCs/>
          <w:sz w:val="20"/>
          <w:szCs w:val="20"/>
        </w:rPr>
        <w:t>table 2</w:t>
      </w:r>
      <w:r w:rsidRPr="004C0F4F">
        <w:rPr>
          <w:rFonts w:ascii="Times New Roman" w:hAnsi="Times New Roman" w:cs="Times New Roman"/>
          <w:sz w:val="20"/>
          <w:szCs w:val="20"/>
        </w:rPr>
        <w:t>.</w:t>
      </w:r>
      <w:r w:rsidRPr="004C0F4F">
        <w:rPr>
          <w:rFonts w:ascii="Times New Roman" w:eastAsia="Times New Roman" w:hAnsi="Times New Roman" w:cs="Times New Roman"/>
          <w:sz w:val="20"/>
          <w:szCs w:val="20"/>
        </w:rPr>
        <w:t xml:space="preserve"> Comparison of the </w:t>
      </w:r>
      <w:proofErr w:type="spellStart"/>
      <w:r w:rsidRPr="004C0F4F">
        <w:rPr>
          <w:rFonts w:ascii="Times New Roman" w:eastAsia="Times New Roman" w:hAnsi="Times New Roman" w:cs="Times New Roman"/>
          <w:sz w:val="20"/>
          <w:szCs w:val="20"/>
        </w:rPr>
        <w:t>echocardiographic</w:t>
      </w:r>
      <w:proofErr w:type="spellEnd"/>
      <w:r w:rsidRPr="004C0F4F">
        <w:rPr>
          <w:rFonts w:ascii="Times New Roman" w:eastAsia="Times New Roman" w:hAnsi="Times New Roman" w:cs="Times New Roman"/>
          <w:sz w:val="20"/>
          <w:szCs w:val="20"/>
        </w:rPr>
        <w:t xml:space="preserve"> findings prior to and after </w:t>
      </w:r>
      <w:proofErr w:type="spellStart"/>
      <w:r w:rsidRPr="004C0F4F">
        <w:rPr>
          <w:rFonts w:ascii="Times New Roman" w:eastAsia="Times New Roman" w:hAnsi="Times New Roman" w:cs="Times New Roman"/>
          <w:sz w:val="20"/>
          <w:szCs w:val="20"/>
        </w:rPr>
        <w:t>anthracycline</w:t>
      </w:r>
      <w:proofErr w:type="spellEnd"/>
      <w:r w:rsidRPr="004C0F4F">
        <w:rPr>
          <w:rFonts w:ascii="Times New Roman" w:eastAsia="Times New Roman" w:hAnsi="Times New Roman" w:cs="Times New Roman"/>
          <w:sz w:val="20"/>
          <w:szCs w:val="20"/>
        </w:rPr>
        <w:t xml:space="preserve"> therapy clarified</w:t>
      </w:r>
      <w:r w:rsidRPr="004C0F4F">
        <w:rPr>
          <w:rFonts w:ascii="Times New Roman" w:hAnsi="Times New Roman" w:cs="Times New Roman"/>
          <w:sz w:val="20"/>
          <w:szCs w:val="20"/>
        </w:rPr>
        <w:t xml:space="preserve"> that there was a significant </w:t>
      </w:r>
      <w:proofErr w:type="spellStart"/>
      <w:r w:rsidRPr="004C0F4F">
        <w:rPr>
          <w:rFonts w:ascii="Times New Roman" w:hAnsi="Times New Roman" w:cs="Times New Roman"/>
          <w:sz w:val="20"/>
          <w:szCs w:val="20"/>
        </w:rPr>
        <w:t>postanthracycline</w:t>
      </w:r>
      <w:proofErr w:type="spellEnd"/>
      <w:r w:rsidRPr="004C0F4F">
        <w:rPr>
          <w:rFonts w:ascii="Times New Roman" w:hAnsi="Times New Roman" w:cs="Times New Roman"/>
          <w:sz w:val="20"/>
          <w:szCs w:val="20"/>
        </w:rPr>
        <w:t xml:space="preserve"> increase in the left ventricular dimensions (</w:t>
      </w:r>
      <w:r w:rsidRPr="004C0F4F">
        <w:rPr>
          <w:rFonts w:ascii="Times New Roman" w:hAnsi="Times New Roman" w:cs="Times New Roman"/>
          <w:i/>
          <w:iCs/>
          <w:sz w:val="20"/>
          <w:szCs w:val="20"/>
        </w:rPr>
        <w:t>P</w:t>
      </w:r>
      <w:r w:rsidRPr="004C0F4F">
        <w:rPr>
          <w:rFonts w:ascii="Times New Roman" w:hAnsi="Times New Roman" w:cs="Times New Roman"/>
          <w:sz w:val="20"/>
          <w:szCs w:val="20"/>
        </w:rPr>
        <w:t xml:space="preserve">&lt;0.001), and all myocardial functional parameters were significantly deteriorated in children who received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w:t>
      </w:r>
    </w:p>
    <w:p w:rsidR="00DB35AC" w:rsidRPr="004C0F4F" w:rsidRDefault="00DB35AC" w:rsidP="00DB35AC">
      <w:pPr>
        <w:bidi w:val="0"/>
        <w:snapToGrid w:val="0"/>
        <w:spacing w:after="0" w:line="240" w:lineRule="auto"/>
        <w:ind w:firstLine="425"/>
        <w:jc w:val="both"/>
        <w:rPr>
          <w:rFonts w:ascii="Times New Roman" w:hAnsi="Times New Roman" w:cs="Times New Roman"/>
          <w:sz w:val="20"/>
          <w:szCs w:val="20"/>
          <w:lang w:eastAsia="zh-CN" w:bidi="ar-EG"/>
        </w:rPr>
        <w:sectPr w:rsidR="00DB35AC" w:rsidRPr="004C0F4F" w:rsidSect="00DB35AC">
          <w:type w:val="continuous"/>
          <w:pgSz w:w="12242" w:h="15842" w:code="119"/>
          <w:pgMar w:top="1440" w:right="1440" w:bottom="1440" w:left="1440" w:header="720" w:footer="720" w:gutter="0"/>
          <w:cols w:num="2" w:space="550"/>
          <w:docGrid w:linePitch="360"/>
        </w:sectPr>
      </w:pPr>
    </w:p>
    <w:p w:rsidR="00DB35AC" w:rsidRPr="004C0F4F" w:rsidRDefault="00DB35AC" w:rsidP="00DB35AC">
      <w:pPr>
        <w:bidi w:val="0"/>
        <w:snapToGrid w:val="0"/>
        <w:spacing w:after="0" w:line="240" w:lineRule="auto"/>
        <w:ind w:firstLine="425"/>
        <w:jc w:val="both"/>
        <w:rPr>
          <w:rFonts w:ascii="Times New Roman" w:hAnsi="Times New Roman" w:cs="Times New Roman"/>
          <w:sz w:val="20"/>
          <w:szCs w:val="20"/>
          <w:lang w:eastAsia="zh-CN" w:bidi="ar-EG"/>
        </w:rPr>
      </w:pPr>
    </w:p>
    <w:tbl>
      <w:tblPr>
        <w:tblStyle w:val="MediumShading11"/>
        <w:tblW w:w="47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3"/>
        <w:gridCol w:w="2920"/>
      </w:tblGrid>
      <w:tr w:rsidR="008920E8" w:rsidRPr="004C0F4F" w:rsidTr="004C0F4F">
        <w:trPr>
          <w:cnfStyle w:val="100000000000"/>
          <w:trHeight w:val="234"/>
          <w:jc w:val="center"/>
        </w:trPr>
        <w:tc>
          <w:tcPr>
            <w:cnfStyle w:val="001000000000"/>
            <w:tcW w:w="5000" w:type="pct"/>
            <w:gridSpan w:val="2"/>
            <w:tcBorders>
              <w:top w:val="none" w:sz="0" w:space="0" w:color="auto"/>
              <w:left w:val="none" w:sz="0" w:space="0" w:color="auto"/>
              <w:bottom w:val="none" w:sz="0" w:space="0" w:color="auto"/>
              <w:right w:val="none" w:sz="0" w:space="0" w:color="auto"/>
            </w:tcBorders>
            <w:shd w:val="clear" w:color="auto" w:fill="auto"/>
            <w:hideMark/>
          </w:tcPr>
          <w:p w:rsidR="007433B7" w:rsidRPr="004C0F4F" w:rsidRDefault="007433B7" w:rsidP="00DB35AC">
            <w:pPr>
              <w:bidi w:val="0"/>
              <w:snapToGrid w:val="0"/>
              <w:jc w:val="center"/>
              <w:rPr>
                <w:rFonts w:ascii="Times New Roman" w:hAnsi="Times New Roman" w:cs="Times New Roman"/>
                <w:color w:val="auto"/>
                <w:sz w:val="20"/>
                <w:szCs w:val="20"/>
                <w:lang w:bidi="ar-EG"/>
              </w:rPr>
            </w:pPr>
            <w:r w:rsidRPr="004C0F4F">
              <w:rPr>
                <w:rFonts w:ascii="Times New Roman" w:hAnsi="Times New Roman" w:cs="Times New Roman"/>
                <w:color w:val="auto"/>
                <w:sz w:val="20"/>
                <w:szCs w:val="20"/>
              </w:rPr>
              <w:t xml:space="preserve">Table 1. </w:t>
            </w:r>
            <w:r w:rsidR="001F6694" w:rsidRPr="004C0F4F">
              <w:rPr>
                <w:rFonts w:ascii="Times New Roman" w:hAnsi="Times New Roman" w:cs="Times New Roman"/>
                <w:b w:val="0"/>
                <w:bCs w:val="0"/>
                <w:color w:val="auto"/>
                <w:sz w:val="20"/>
                <w:szCs w:val="20"/>
              </w:rPr>
              <w:t>Clinical characteristics of the study g</w:t>
            </w:r>
            <w:r w:rsidRPr="004C0F4F">
              <w:rPr>
                <w:rFonts w:ascii="Times New Roman" w:hAnsi="Times New Roman" w:cs="Times New Roman"/>
                <w:b w:val="0"/>
                <w:bCs w:val="0"/>
                <w:color w:val="auto"/>
                <w:sz w:val="20"/>
                <w:szCs w:val="20"/>
              </w:rPr>
              <w:t>roup</w:t>
            </w:r>
          </w:p>
        </w:tc>
      </w:tr>
      <w:tr w:rsidR="008920E8" w:rsidRPr="004C0F4F" w:rsidTr="004C0F4F">
        <w:trPr>
          <w:cnfStyle w:val="000000100000"/>
          <w:trHeight w:val="234"/>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lang w:bidi="ar-EG"/>
              </w:rPr>
            </w:pPr>
            <w:r w:rsidRPr="004C0F4F">
              <w:rPr>
                <w:rFonts w:ascii="Times New Roman" w:hAnsi="Times New Roman" w:cs="Times New Roman"/>
                <w:b w:val="0"/>
                <w:bCs w:val="0"/>
                <w:color w:val="000000"/>
                <w:sz w:val="20"/>
                <w:szCs w:val="20"/>
                <w:lang w:bidi="ar-EG"/>
              </w:rPr>
              <w:t>Characteristic</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rPr>
              <w:t>n= 115</w:t>
            </w:r>
            <w:r w:rsidRPr="004C0F4F">
              <w:rPr>
                <w:rFonts w:ascii="Times New Roman" w:hAnsi="Times New Roman" w:cs="Times New Roman"/>
                <w:color w:val="000000"/>
                <w:sz w:val="20"/>
                <w:szCs w:val="20"/>
                <w:lang w:bidi="ar-EG"/>
              </w:rPr>
              <w:t xml:space="preserve"> (</w:t>
            </w:r>
            <w:r w:rsidRPr="004C0F4F">
              <w:rPr>
                <w:rFonts w:ascii="Times New Roman" w:hAnsi="Times New Roman" w:cs="Times New Roman"/>
                <w:color w:val="000000"/>
                <w:sz w:val="20"/>
                <w:szCs w:val="20"/>
              </w:rPr>
              <w:t>%</w:t>
            </w:r>
            <w:r w:rsidRPr="004C0F4F">
              <w:rPr>
                <w:rFonts w:ascii="Times New Roman" w:hAnsi="Times New Roman" w:cs="Times New Roman"/>
                <w:color w:val="000000"/>
                <w:sz w:val="20"/>
                <w:szCs w:val="20"/>
                <w:lang w:bidi="ar-EG"/>
              </w:rPr>
              <w:t>)</w:t>
            </w:r>
          </w:p>
        </w:tc>
      </w:tr>
      <w:tr w:rsidR="008920E8" w:rsidRPr="004C0F4F" w:rsidTr="004C0F4F">
        <w:trPr>
          <w:cnfStyle w:val="000000010000"/>
          <w:trHeight w:val="210"/>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Age by year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11.1±3.8</w:t>
            </w:r>
          </w:p>
        </w:tc>
      </w:tr>
      <w:tr w:rsidR="008920E8" w:rsidRPr="004C0F4F" w:rsidTr="004C0F4F">
        <w:trPr>
          <w:cnfStyle w:val="000000100000"/>
          <w:trHeight w:val="210"/>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Males</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81 (70.4)</w:t>
            </w:r>
          </w:p>
        </w:tc>
      </w:tr>
      <w:tr w:rsidR="008920E8" w:rsidRPr="004C0F4F" w:rsidTr="004C0F4F">
        <w:trPr>
          <w:cnfStyle w:val="000000010000"/>
          <w:trHeight w:val="223"/>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Females</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34 (29.6)</w:t>
            </w:r>
          </w:p>
        </w:tc>
      </w:tr>
      <w:tr w:rsidR="008920E8" w:rsidRPr="004C0F4F" w:rsidTr="004C0F4F">
        <w:trPr>
          <w:cnfStyle w:val="000000100000"/>
          <w:trHeight w:val="210"/>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Weight by Kg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44.8±12.3</w:t>
            </w:r>
          </w:p>
        </w:tc>
      </w:tr>
      <w:tr w:rsidR="008920E8" w:rsidRPr="004C0F4F" w:rsidTr="004C0F4F">
        <w:trPr>
          <w:cnfStyle w:val="000000010000"/>
          <w:trHeight w:val="210"/>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Height by meter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1.51±0.09</w:t>
            </w:r>
          </w:p>
        </w:tc>
      </w:tr>
      <w:tr w:rsidR="008920E8" w:rsidRPr="004C0F4F" w:rsidTr="004C0F4F">
        <w:trPr>
          <w:cnfStyle w:val="000000100000"/>
          <w:trHeight w:val="223"/>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Body mass index "kg/m</w:t>
            </w:r>
            <w:r w:rsidRPr="004C0F4F">
              <w:rPr>
                <w:rFonts w:ascii="Times New Roman" w:hAnsi="Times New Roman" w:cs="Times New Roman"/>
                <w:b w:val="0"/>
                <w:bCs w:val="0"/>
                <w:color w:val="000000"/>
                <w:sz w:val="20"/>
                <w:szCs w:val="20"/>
                <w:vertAlign w:val="superscript"/>
              </w:rPr>
              <w:t>2</w:t>
            </w:r>
            <w:r w:rsidRPr="004C0F4F">
              <w:rPr>
                <w:rFonts w:ascii="Times New Roman" w:hAnsi="Times New Roman" w:cs="Times New Roman"/>
                <w:b w:val="0"/>
                <w:bCs w:val="0"/>
                <w:color w:val="000000"/>
                <w:sz w:val="20"/>
                <w:szCs w:val="20"/>
              </w:rPr>
              <w:t>"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19.2±2.4</w:t>
            </w:r>
          </w:p>
        </w:tc>
      </w:tr>
      <w:tr w:rsidR="008920E8" w:rsidRPr="004C0F4F" w:rsidTr="004C0F4F">
        <w:trPr>
          <w:cnfStyle w:val="000000010000"/>
          <w:trHeight w:val="210"/>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Body surface area "m</w:t>
            </w:r>
            <w:r w:rsidRPr="004C0F4F">
              <w:rPr>
                <w:rFonts w:ascii="Times New Roman" w:hAnsi="Times New Roman" w:cs="Times New Roman"/>
                <w:b w:val="0"/>
                <w:bCs w:val="0"/>
                <w:color w:val="000000"/>
                <w:sz w:val="20"/>
                <w:szCs w:val="20"/>
                <w:vertAlign w:val="superscript"/>
              </w:rPr>
              <w:t>2</w:t>
            </w:r>
            <w:r w:rsidRPr="004C0F4F">
              <w:rPr>
                <w:rFonts w:ascii="Times New Roman" w:hAnsi="Times New Roman" w:cs="Times New Roman"/>
                <w:b w:val="0"/>
                <w:bCs w:val="0"/>
                <w:color w:val="000000"/>
                <w:sz w:val="20"/>
                <w:szCs w:val="20"/>
              </w:rPr>
              <w:t>"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0.72±0.89</w:t>
            </w:r>
          </w:p>
        </w:tc>
      </w:tr>
      <w:tr w:rsidR="008920E8" w:rsidRPr="004C0F4F" w:rsidTr="004C0F4F">
        <w:trPr>
          <w:cnfStyle w:val="000000100000"/>
          <w:trHeight w:val="210"/>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Systolic blood pressure "mmHg"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112±8</w:t>
            </w:r>
          </w:p>
        </w:tc>
      </w:tr>
      <w:tr w:rsidR="008920E8" w:rsidRPr="004C0F4F" w:rsidTr="004C0F4F">
        <w:trPr>
          <w:cnfStyle w:val="000000010000"/>
          <w:trHeight w:val="223"/>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Diastolic blood pressure "mmHg" (mean ±SD)</w:t>
            </w:r>
          </w:p>
        </w:tc>
        <w:tc>
          <w:tcPr>
            <w:cnfStyle w:val="000010000000"/>
            <w:tcW w:w="160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65±7</w:t>
            </w:r>
          </w:p>
        </w:tc>
      </w:tr>
      <w:tr w:rsidR="008920E8" w:rsidRPr="004C0F4F" w:rsidTr="004C0F4F">
        <w:trPr>
          <w:cnfStyle w:val="000000100000"/>
          <w:trHeight w:val="2137"/>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Diagnoses:</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*Acute lymphoblastic leukemia (ALL)</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*Acute myeloid leukemia (AML)</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*Hodgkin’s Lymphoma</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*Non-Hodgkin’s Lymphoma</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*Other malignancies;</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-Sarcoma</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-Kidney tumor</w:t>
            </w:r>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w:t>
            </w:r>
            <w:proofErr w:type="spellStart"/>
            <w:r w:rsidRPr="004C0F4F">
              <w:rPr>
                <w:rFonts w:ascii="Times New Roman" w:hAnsi="Times New Roman" w:cs="Times New Roman"/>
                <w:b w:val="0"/>
                <w:bCs w:val="0"/>
                <w:color w:val="000000"/>
                <w:sz w:val="20"/>
                <w:szCs w:val="20"/>
              </w:rPr>
              <w:t>Neuroblastoma</w:t>
            </w:r>
            <w:proofErr w:type="spellEnd"/>
          </w:p>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-Bone cancer</w:t>
            </w:r>
          </w:p>
        </w:tc>
        <w:tc>
          <w:tcPr>
            <w:cnfStyle w:val="000010000000"/>
            <w:tcW w:w="1602" w:type="pct"/>
            <w:tcBorders>
              <w:left w:val="none" w:sz="0" w:space="0" w:color="auto"/>
            </w:tcBorders>
            <w:shd w:val="clear" w:color="auto" w:fill="B6DDE8" w:themeFill="accent5" w:themeFillTint="66"/>
          </w:tcPr>
          <w:p w:rsidR="007433B7" w:rsidRPr="004C0F4F" w:rsidRDefault="007433B7" w:rsidP="00DB35AC">
            <w:pPr>
              <w:bidi w:val="0"/>
              <w:snapToGrid w:val="0"/>
              <w:jc w:val="both"/>
              <w:rPr>
                <w:rFonts w:ascii="Times New Roman" w:hAnsi="Times New Roman" w:cs="Times New Roman"/>
                <w:color w:val="000000"/>
                <w:sz w:val="20"/>
                <w:szCs w:val="20"/>
              </w:rPr>
            </w:pP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74 (64.3)</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14 (12.2)</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10 (8.7)</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6 (5.21)</w:t>
            </w:r>
          </w:p>
          <w:p w:rsidR="007433B7" w:rsidRPr="004C0F4F" w:rsidRDefault="007433B7" w:rsidP="00DB35AC">
            <w:pPr>
              <w:bidi w:val="0"/>
              <w:snapToGrid w:val="0"/>
              <w:jc w:val="both"/>
              <w:rPr>
                <w:rFonts w:ascii="Times New Roman" w:hAnsi="Times New Roman" w:cs="Times New Roman"/>
                <w:color w:val="000000"/>
                <w:sz w:val="20"/>
                <w:szCs w:val="20"/>
              </w:rPr>
            </w:pP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3 (2.61)</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4 (3.5)</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3 (2.61)</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 (0.87)</w:t>
            </w:r>
          </w:p>
        </w:tc>
      </w:tr>
      <w:tr w:rsidR="008920E8" w:rsidRPr="004C0F4F" w:rsidTr="004C0F4F">
        <w:trPr>
          <w:cnfStyle w:val="000000010000"/>
          <w:trHeight w:val="643"/>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 xml:space="preserve">Type of </w:t>
            </w:r>
            <w:proofErr w:type="spellStart"/>
            <w:r w:rsidRPr="004C0F4F">
              <w:rPr>
                <w:rFonts w:ascii="Times New Roman" w:hAnsi="Times New Roman" w:cs="Times New Roman"/>
                <w:b w:val="0"/>
                <w:bCs w:val="0"/>
                <w:color w:val="000000"/>
                <w:sz w:val="20"/>
                <w:szCs w:val="20"/>
              </w:rPr>
              <w:t>anthracycline</w:t>
            </w:r>
            <w:proofErr w:type="spellEnd"/>
            <w:r w:rsidRPr="004C0F4F">
              <w:rPr>
                <w:rFonts w:ascii="Times New Roman" w:hAnsi="Times New Roman" w:cs="Times New Roman"/>
                <w:b w:val="0"/>
                <w:bCs w:val="0"/>
                <w:color w:val="000000"/>
                <w:sz w:val="20"/>
                <w:szCs w:val="20"/>
              </w:rPr>
              <w:t xml:space="preserve"> given</w:t>
            </w:r>
          </w:p>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*Doxorubicin</w:t>
            </w:r>
          </w:p>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w:t>
            </w:r>
            <w:proofErr w:type="spellStart"/>
            <w:r w:rsidRPr="004C0F4F">
              <w:rPr>
                <w:rFonts w:ascii="Times New Roman" w:hAnsi="Times New Roman" w:cs="Times New Roman"/>
                <w:b w:val="0"/>
                <w:bCs w:val="0"/>
                <w:color w:val="000000"/>
                <w:sz w:val="20"/>
                <w:szCs w:val="20"/>
              </w:rPr>
              <w:t>Daunorubicin</w:t>
            </w:r>
            <w:proofErr w:type="spellEnd"/>
          </w:p>
        </w:tc>
        <w:tc>
          <w:tcPr>
            <w:cnfStyle w:val="000010000000"/>
            <w:tcW w:w="1602" w:type="pct"/>
            <w:tcBorders>
              <w:left w:val="none" w:sz="0" w:space="0" w:color="auto"/>
            </w:tcBorders>
            <w:shd w:val="clear" w:color="auto" w:fill="B6DDE8" w:themeFill="accent5" w:themeFillTint="66"/>
          </w:tcPr>
          <w:p w:rsidR="007433B7" w:rsidRPr="004C0F4F" w:rsidRDefault="007433B7" w:rsidP="00DB35AC">
            <w:pPr>
              <w:bidi w:val="0"/>
              <w:snapToGrid w:val="0"/>
              <w:jc w:val="both"/>
              <w:rPr>
                <w:rFonts w:ascii="Times New Roman" w:hAnsi="Times New Roman" w:cs="Times New Roman"/>
                <w:color w:val="000000"/>
                <w:sz w:val="20"/>
                <w:szCs w:val="20"/>
              </w:rPr>
            </w:pP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91 (79)</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24 (21)</w:t>
            </w:r>
          </w:p>
        </w:tc>
      </w:tr>
      <w:tr w:rsidR="008920E8" w:rsidRPr="004C0F4F" w:rsidTr="004C0F4F">
        <w:trPr>
          <w:cnfStyle w:val="000000100000"/>
          <w:trHeight w:val="852"/>
          <w:jc w:val="center"/>
        </w:trPr>
        <w:tc>
          <w:tcPr>
            <w:cnfStyle w:val="001000000000"/>
            <w:tcW w:w="339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 xml:space="preserve">Cumulative </w:t>
            </w:r>
            <w:proofErr w:type="spellStart"/>
            <w:r w:rsidRPr="004C0F4F">
              <w:rPr>
                <w:rFonts w:ascii="Times New Roman" w:hAnsi="Times New Roman" w:cs="Times New Roman"/>
                <w:b w:val="0"/>
                <w:bCs w:val="0"/>
                <w:color w:val="000000"/>
                <w:sz w:val="20"/>
                <w:szCs w:val="20"/>
              </w:rPr>
              <w:t>anthracycline</w:t>
            </w:r>
            <w:proofErr w:type="spellEnd"/>
            <w:r w:rsidRPr="004C0F4F">
              <w:rPr>
                <w:rFonts w:ascii="Times New Roman" w:hAnsi="Times New Roman" w:cs="Times New Roman"/>
                <w:b w:val="0"/>
                <w:bCs w:val="0"/>
                <w:color w:val="000000"/>
                <w:sz w:val="20"/>
                <w:szCs w:val="20"/>
              </w:rPr>
              <w:t xml:space="preserve"> dose (mg/m</w:t>
            </w:r>
            <w:r w:rsidRPr="004C0F4F">
              <w:rPr>
                <w:rFonts w:ascii="Times New Roman" w:hAnsi="Times New Roman" w:cs="Times New Roman"/>
                <w:b w:val="0"/>
                <w:bCs w:val="0"/>
                <w:color w:val="000000"/>
                <w:sz w:val="20"/>
                <w:szCs w:val="20"/>
                <w:vertAlign w:val="superscript"/>
              </w:rPr>
              <w:t>2</w:t>
            </w:r>
            <w:r w:rsidRPr="004C0F4F">
              <w:rPr>
                <w:rFonts w:ascii="Times New Roman" w:hAnsi="Times New Roman" w:cs="Times New Roman"/>
                <w:b w:val="0"/>
                <w:bCs w:val="0"/>
                <w:color w:val="000000"/>
                <w:sz w:val="20"/>
                <w:szCs w:val="20"/>
              </w:rPr>
              <w:t>)</w:t>
            </w:r>
          </w:p>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&lt;100</w:t>
            </w:r>
          </w:p>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100-300</w:t>
            </w:r>
          </w:p>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&gt;300</w:t>
            </w:r>
          </w:p>
        </w:tc>
        <w:tc>
          <w:tcPr>
            <w:cnfStyle w:val="000010000000"/>
            <w:tcW w:w="1602" w:type="pct"/>
            <w:tcBorders>
              <w:left w:val="none" w:sz="0" w:space="0" w:color="auto"/>
            </w:tcBorders>
            <w:shd w:val="clear" w:color="auto" w:fill="B6DDE8" w:themeFill="accent5" w:themeFillTint="66"/>
          </w:tcPr>
          <w:p w:rsidR="007433B7" w:rsidRPr="004C0F4F" w:rsidRDefault="007433B7" w:rsidP="00DB35AC">
            <w:pPr>
              <w:bidi w:val="0"/>
              <w:snapToGrid w:val="0"/>
              <w:jc w:val="both"/>
              <w:rPr>
                <w:rFonts w:ascii="Times New Roman" w:hAnsi="Times New Roman" w:cs="Times New Roman"/>
                <w:color w:val="000000"/>
                <w:sz w:val="20"/>
                <w:szCs w:val="20"/>
              </w:rPr>
            </w:pP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21 (18.2)</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78 (67.8)</w:t>
            </w:r>
          </w:p>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16 (14)</w:t>
            </w:r>
          </w:p>
        </w:tc>
      </w:tr>
    </w:tbl>
    <w:p w:rsidR="00276D0C" w:rsidRPr="004C0F4F" w:rsidRDefault="007433B7" w:rsidP="00DB35AC">
      <w:pPr>
        <w:bidi w:val="0"/>
        <w:snapToGrid w:val="0"/>
        <w:spacing w:after="0" w:line="240" w:lineRule="auto"/>
        <w:jc w:val="both"/>
        <w:rPr>
          <w:rFonts w:ascii="Times New Roman" w:hAnsi="Times New Roman" w:cs="Times New Roman"/>
          <w:b/>
          <w:bCs/>
          <w:sz w:val="20"/>
          <w:szCs w:val="20"/>
          <w:lang w:bidi="ar-EG"/>
        </w:rPr>
      </w:pPr>
      <w:r w:rsidRPr="004C0F4F">
        <w:rPr>
          <w:rFonts w:ascii="Times New Roman" w:hAnsi="Times New Roman" w:cs="Times New Roman"/>
          <w:sz w:val="20"/>
          <w:szCs w:val="20"/>
        </w:rPr>
        <w:t>Continuous variables are expressed as the mean ± standard deviation</w:t>
      </w:r>
    </w:p>
    <w:p w:rsidR="007433B7" w:rsidRPr="004C0F4F" w:rsidRDefault="00276D0C" w:rsidP="00DB35AC">
      <w:pPr>
        <w:bidi w:val="0"/>
        <w:snapToGrid w:val="0"/>
        <w:spacing w:after="0" w:line="240" w:lineRule="auto"/>
        <w:jc w:val="center"/>
        <w:rPr>
          <w:rFonts w:ascii="Times New Roman" w:hAnsi="Times New Roman" w:cs="Times New Roman"/>
          <w:sz w:val="20"/>
          <w:szCs w:val="20"/>
          <w:lang w:bidi="ar-EG"/>
        </w:rPr>
      </w:pPr>
      <w:r w:rsidRPr="004C0F4F">
        <w:rPr>
          <w:rFonts w:ascii="Times New Roman" w:hAnsi="Times New Roman" w:cs="Times New Roman"/>
          <w:noProof/>
          <w:sz w:val="20"/>
          <w:szCs w:val="20"/>
          <w:lang w:eastAsia="zh-CN"/>
        </w:rPr>
        <w:drawing>
          <wp:inline distT="0" distB="0" distL="0" distR="0">
            <wp:extent cx="4909821" cy="2250219"/>
            <wp:effectExtent l="19050" t="0" r="507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9692" cy="2250160"/>
                    </a:xfrm>
                    <a:prstGeom prst="rect">
                      <a:avLst/>
                    </a:prstGeom>
                    <a:noFill/>
                  </pic:spPr>
                </pic:pic>
              </a:graphicData>
            </a:graphic>
          </wp:inline>
        </w:drawing>
      </w:r>
    </w:p>
    <w:p w:rsidR="007433B7" w:rsidRDefault="007433B7" w:rsidP="00DB35AC">
      <w:pPr>
        <w:bidi w:val="0"/>
        <w:snapToGrid w:val="0"/>
        <w:spacing w:after="0" w:line="240" w:lineRule="auto"/>
        <w:jc w:val="both"/>
        <w:rPr>
          <w:rFonts w:ascii="Times New Roman" w:hAnsi="Times New Roman" w:cs="Times New Roman"/>
          <w:sz w:val="20"/>
          <w:szCs w:val="20"/>
          <w:lang w:eastAsia="zh-CN"/>
        </w:rPr>
      </w:pPr>
      <w:r w:rsidRPr="004C0F4F">
        <w:rPr>
          <w:rFonts w:ascii="Times New Roman" w:hAnsi="Times New Roman" w:cs="Times New Roman"/>
          <w:b/>
          <w:bCs/>
          <w:sz w:val="20"/>
          <w:szCs w:val="20"/>
        </w:rPr>
        <w:t>Figure 1</w:t>
      </w:r>
      <w:r w:rsidR="00F17349" w:rsidRPr="004C0F4F">
        <w:rPr>
          <w:rFonts w:ascii="Times New Roman" w:hAnsi="Times New Roman" w:cs="Times New Roman"/>
          <w:b/>
          <w:bCs/>
          <w:sz w:val="20"/>
          <w:szCs w:val="20"/>
        </w:rPr>
        <w:t xml:space="preserve">. </w:t>
      </w:r>
      <w:r w:rsidR="00F17349" w:rsidRPr="004C0F4F">
        <w:rPr>
          <w:rFonts w:ascii="Times New Roman" w:hAnsi="Times New Roman" w:cs="Times New Roman"/>
          <w:sz w:val="20"/>
          <w:szCs w:val="20"/>
        </w:rPr>
        <w:t>H</w:t>
      </w:r>
      <w:r w:rsidRPr="004C0F4F">
        <w:rPr>
          <w:rFonts w:ascii="Times New Roman" w:hAnsi="Times New Roman" w:cs="Times New Roman"/>
          <w:sz w:val="20"/>
          <w:szCs w:val="20"/>
        </w:rPr>
        <w:t>eart rate corrected QT (</w:t>
      </w:r>
      <w:proofErr w:type="spellStart"/>
      <w:r w:rsidRPr="004C0F4F">
        <w:rPr>
          <w:rFonts w:ascii="Times New Roman" w:hAnsi="Times New Roman" w:cs="Times New Roman"/>
          <w:sz w:val="20"/>
          <w:szCs w:val="20"/>
        </w:rPr>
        <w:t>QTc</w:t>
      </w:r>
      <w:proofErr w:type="spellEnd"/>
      <w:r w:rsidRPr="004C0F4F">
        <w:rPr>
          <w:rFonts w:ascii="Times New Roman" w:hAnsi="Times New Roman" w:cs="Times New Roman"/>
          <w:sz w:val="20"/>
          <w:szCs w:val="20"/>
        </w:rPr>
        <w:t>) interval in the study group comparing the baseline reading and six months after chemotherapy</w:t>
      </w:r>
    </w:p>
    <w:p w:rsidR="004C0F4F" w:rsidRDefault="004C0F4F" w:rsidP="004C0F4F">
      <w:pPr>
        <w:bidi w:val="0"/>
        <w:snapToGrid w:val="0"/>
        <w:spacing w:after="0" w:line="240" w:lineRule="auto"/>
        <w:jc w:val="both"/>
        <w:rPr>
          <w:rFonts w:ascii="Times New Roman" w:hAnsi="Times New Roman" w:cs="Times New Roman"/>
          <w:b/>
          <w:bCs/>
          <w:sz w:val="20"/>
          <w:szCs w:val="20"/>
          <w:lang w:eastAsia="zh-CN"/>
        </w:rPr>
      </w:pPr>
    </w:p>
    <w:p w:rsidR="00C203DB" w:rsidRPr="004C0F4F" w:rsidRDefault="00C203DB" w:rsidP="00C203DB">
      <w:pPr>
        <w:bidi w:val="0"/>
        <w:snapToGrid w:val="0"/>
        <w:spacing w:after="0" w:line="240" w:lineRule="auto"/>
        <w:jc w:val="both"/>
        <w:rPr>
          <w:rFonts w:ascii="Times New Roman" w:hAnsi="Times New Roman" w:cs="Times New Roman"/>
          <w:b/>
          <w:bCs/>
          <w:sz w:val="20"/>
          <w:szCs w:val="20"/>
          <w:lang w:eastAsia="zh-CN"/>
        </w:rPr>
      </w:pPr>
    </w:p>
    <w:tbl>
      <w:tblPr>
        <w:tblStyle w:val="MediumShading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9"/>
        <w:gridCol w:w="1948"/>
        <w:gridCol w:w="4982"/>
        <w:gridCol w:w="1019"/>
      </w:tblGrid>
      <w:tr w:rsidR="008920E8" w:rsidRPr="004C0F4F" w:rsidTr="004C0F4F">
        <w:trPr>
          <w:cnfStyle w:val="100000000000"/>
          <w:cantSplit/>
          <w:jc w:val="center"/>
        </w:trPr>
        <w:tc>
          <w:tcPr>
            <w:cnfStyle w:val="001000000000"/>
            <w:tcW w:w="5000" w:type="pct"/>
            <w:gridSpan w:val="4"/>
            <w:tcBorders>
              <w:top w:val="none" w:sz="0" w:space="0" w:color="auto"/>
              <w:left w:val="none" w:sz="0" w:space="0" w:color="auto"/>
              <w:bottom w:val="none" w:sz="0" w:space="0" w:color="auto"/>
              <w:right w:val="none" w:sz="0" w:space="0" w:color="auto"/>
            </w:tcBorders>
            <w:shd w:val="clear" w:color="auto" w:fill="auto"/>
            <w:hideMark/>
          </w:tcPr>
          <w:p w:rsidR="007433B7" w:rsidRPr="004C0F4F" w:rsidRDefault="007433B7" w:rsidP="00DB35AC">
            <w:pPr>
              <w:bidi w:val="0"/>
              <w:snapToGrid w:val="0"/>
              <w:jc w:val="both"/>
              <w:rPr>
                <w:rFonts w:ascii="Times New Roman" w:hAnsi="Times New Roman" w:cs="Times New Roman"/>
                <w:color w:val="auto"/>
                <w:sz w:val="20"/>
                <w:szCs w:val="20"/>
                <w:lang w:bidi="ar-EG"/>
              </w:rPr>
            </w:pPr>
            <w:r w:rsidRPr="004C0F4F">
              <w:rPr>
                <w:rFonts w:ascii="Times New Roman" w:hAnsi="Times New Roman" w:cs="Times New Roman"/>
                <w:color w:val="auto"/>
                <w:sz w:val="20"/>
                <w:szCs w:val="20"/>
              </w:rPr>
              <w:t xml:space="preserve">Table 2. </w:t>
            </w:r>
            <w:proofErr w:type="spellStart"/>
            <w:r w:rsidRPr="004C0F4F">
              <w:rPr>
                <w:rFonts w:ascii="Times New Roman" w:hAnsi="Times New Roman" w:cs="Times New Roman"/>
                <w:b w:val="0"/>
                <w:bCs w:val="0"/>
                <w:color w:val="auto"/>
                <w:sz w:val="20"/>
                <w:szCs w:val="20"/>
              </w:rPr>
              <w:t>Echocardiographic</w:t>
            </w:r>
            <w:proofErr w:type="spellEnd"/>
            <w:r w:rsidRPr="004C0F4F">
              <w:rPr>
                <w:rFonts w:ascii="Times New Roman" w:hAnsi="Times New Roman" w:cs="Times New Roman"/>
                <w:b w:val="0"/>
                <w:bCs w:val="0"/>
                <w:color w:val="auto"/>
                <w:sz w:val="20"/>
                <w:szCs w:val="20"/>
              </w:rPr>
              <w:t xml:space="preserve"> parameters in the study group comparing the baseline readings and six months after </w:t>
            </w:r>
            <w:proofErr w:type="spellStart"/>
            <w:r w:rsidRPr="004C0F4F">
              <w:rPr>
                <w:rFonts w:ascii="Times New Roman" w:hAnsi="Times New Roman" w:cs="Times New Roman"/>
                <w:b w:val="0"/>
                <w:bCs w:val="0"/>
                <w:color w:val="auto"/>
                <w:sz w:val="20"/>
                <w:szCs w:val="20"/>
              </w:rPr>
              <w:t>anthracycline</w:t>
            </w:r>
            <w:proofErr w:type="spellEnd"/>
            <w:r w:rsidRPr="004C0F4F">
              <w:rPr>
                <w:rFonts w:ascii="Times New Roman" w:hAnsi="Times New Roman" w:cs="Times New Roman"/>
                <w:b w:val="0"/>
                <w:bCs w:val="0"/>
                <w:color w:val="auto"/>
                <w:sz w:val="20"/>
                <w:szCs w:val="20"/>
              </w:rPr>
              <w:t xml:space="preserve"> chemotherapy</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Parameter</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Baseline readings</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100000"/>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lang w:bidi="ar-EG"/>
              </w:rPr>
              <w:t xml:space="preserve">Six months after the start of </w:t>
            </w:r>
            <w:proofErr w:type="spellStart"/>
            <w:r w:rsidRPr="004C0F4F">
              <w:rPr>
                <w:rFonts w:ascii="Times New Roman" w:hAnsi="Times New Roman" w:cs="Times New Roman"/>
                <w:color w:val="000000"/>
                <w:sz w:val="20"/>
                <w:szCs w:val="20"/>
                <w:lang w:bidi="ar-EG"/>
              </w:rPr>
              <w:t>anthracycline</w:t>
            </w:r>
            <w:proofErr w:type="spellEnd"/>
            <w:r w:rsidRPr="004C0F4F">
              <w:rPr>
                <w:rFonts w:ascii="Times New Roman" w:hAnsi="Times New Roman" w:cs="Times New Roman"/>
                <w:color w:val="000000"/>
                <w:sz w:val="20"/>
                <w:szCs w:val="20"/>
                <w:lang w:bidi="ar-EG"/>
              </w:rPr>
              <w:t xml:space="preserve"> chemotherapy</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P-value</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LVEDD (mm)</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41.19</w:t>
            </w:r>
            <w:r w:rsidRPr="004C0F4F">
              <w:rPr>
                <w:rFonts w:ascii="Times New Roman" w:hAnsi="Times New Roman" w:cs="Times New Roman"/>
                <w:color w:val="000000"/>
                <w:sz w:val="20"/>
                <w:szCs w:val="20"/>
                <w:lang w:bidi="ar-EG"/>
              </w:rPr>
              <w:t>±4.23</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44.59</w:t>
            </w:r>
            <w:r w:rsidRPr="004C0F4F">
              <w:rPr>
                <w:rFonts w:ascii="Times New Roman" w:hAnsi="Times New Roman" w:cs="Times New Roman"/>
                <w:color w:val="000000"/>
                <w:sz w:val="20"/>
                <w:szCs w:val="20"/>
                <w:lang w:bidi="ar-EG"/>
              </w:rPr>
              <w:t>±4.28</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lang w:bidi="ar-EG"/>
              </w:rPr>
              <w:t>&lt;0.001</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LVESD (mm)</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25.01</w:t>
            </w:r>
            <w:r w:rsidRPr="004C0F4F">
              <w:rPr>
                <w:rFonts w:ascii="Times New Roman" w:hAnsi="Times New Roman" w:cs="Times New Roman"/>
                <w:color w:val="000000"/>
                <w:sz w:val="20"/>
                <w:szCs w:val="20"/>
                <w:lang w:bidi="ar-EG"/>
              </w:rPr>
              <w:t>±3.91</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28.56</w:t>
            </w:r>
            <w:r w:rsidRPr="004C0F4F">
              <w:rPr>
                <w:rFonts w:ascii="Times New Roman" w:hAnsi="Times New Roman" w:cs="Times New Roman"/>
                <w:color w:val="000000"/>
                <w:sz w:val="20"/>
                <w:szCs w:val="20"/>
                <w:lang w:bidi="ar-EG"/>
              </w:rPr>
              <w:t>±3.68</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lang w:bidi="ar-EG"/>
              </w:rPr>
              <w:t>&lt;0.001</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proofErr w:type="spellStart"/>
            <w:r w:rsidRPr="004C0F4F">
              <w:rPr>
                <w:rFonts w:ascii="Times New Roman" w:hAnsi="Times New Roman" w:cs="Times New Roman"/>
                <w:b w:val="0"/>
                <w:bCs w:val="0"/>
                <w:color w:val="000000"/>
                <w:sz w:val="20"/>
                <w:szCs w:val="20"/>
              </w:rPr>
              <w:t>IVSd</w:t>
            </w:r>
            <w:proofErr w:type="spellEnd"/>
            <w:r w:rsidRPr="004C0F4F">
              <w:rPr>
                <w:rFonts w:ascii="Times New Roman" w:hAnsi="Times New Roman" w:cs="Times New Roman"/>
                <w:b w:val="0"/>
                <w:bCs w:val="0"/>
                <w:color w:val="000000"/>
                <w:sz w:val="20"/>
                <w:szCs w:val="20"/>
              </w:rPr>
              <w:t xml:space="preserve"> (mm)</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7.41</w:t>
            </w:r>
            <w:r w:rsidRPr="004C0F4F">
              <w:rPr>
                <w:rFonts w:ascii="Times New Roman" w:hAnsi="Times New Roman" w:cs="Times New Roman"/>
                <w:color w:val="000000"/>
                <w:sz w:val="20"/>
                <w:szCs w:val="20"/>
                <w:lang w:bidi="ar-EG"/>
              </w:rPr>
              <w:t>±0.53</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7.35</w:t>
            </w:r>
            <w:r w:rsidRPr="004C0F4F">
              <w:rPr>
                <w:rFonts w:ascii="Times New Roman" w:hAnsi="Times New Roman" w:cs="Times New Roman"/>
                <w:color w:val="000000"/>
                <w:sz w:val="20"/>
                <w:szCs w:val="20"/>
                <w:lang w:bidi="ar-EG"/>
              </w:rPr>
              <w:t>±0.78</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0.73</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proofErr w:type="spellStart"/>
            <w:r w:rsidRPr="004C0F4F">
              <w:rPr>
                <w:rFonts w:ascii="Times New Roman" w:hAnsi="Times New Roman" w:cs="Times New Roman"/>
                <w:b w:val="0"/>
                <w:bCs w:val="0"/>
                <w:color w:val="000000"/>
                <w:sz w:val="20"/>
                <w:szCs w:val="20"/>
              </w:rPr>
              <w:t>LVPWd</w:t>
            </w:r>
            <w:proofErr w:type="spellEnd"/>
            <w:r w:rsidRPr="004C0F4F">
              <w:rPr>
                <w:rFonts w:ascii="Times New Roman" w:hAnsi="Times New Roman" w:cs="Times New Roman"/>
                <w:b w:val="0"/>
                <w:bCs w:val="0"/>
                <w:color w:val="000000"/>
                <w:sz w:val="20"/>
                <w:szCs w:val="20"/>
              </w:rPr>
              <w:t xml:space="preserve"> (mm)</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4.09</w:t>
            </w:r>
            <w:r w:rsidRPr="004C0F4F">
              <w:rPr>
                <w:rFonts w:ascii="Times New Roman" w:hAnsi="Times New Roman" w:cs="Times New Roman"/>
                <w:color w:val="000000"/>
                <w:sz w:val="20"/>
                <w:szCs w:val="20"/>
                <w:lang w:bidi="ar-EG"/>
              </w:rPr>
              <w:t>±0.54</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4.08</w:t>
            </w:r>
            <w:r w:rsidRPr="004C0F4F">
              <w:rPr>
                <w:rFonts w:ascii="Times New Roman" w:hAnsi="Times New Roman" w:cs="Times New Roman"/>
                <w:color w:val="000000"/>
                <w:sz w:val="20"/>
                <w:szCs w:val="20"/>
                <w:lang w:bidi="ar-EG"/>
              </w:rPr>
              <w:t>±0.56</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0.97</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EF (%)</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70.10</w:t>
            </w:r>
            <w:r w:rsidRPr="004C0F4F">
              <w:rPr>
                <w:rFonts w:ascii="Times New Roman" w:hAnsi="Times New Roman" w:cs="Times New Roman"/>
                <w:color w:val="000000"/>
                <w:sz w:val="20"/>
                <w:szCs w:val="20"/>
                <w:lang w:bidi="ar-EG"/>
              </w:rPr>
              <w:t>±4.65</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63.53</w:t>
            </w:r>
            <w:r w:rsidRPr="004C0F4F">
              <w:rPr>
                <w:rFonts w:ascii="Times New Roman" w:hAnsi="Times New Roman" w:cs="Times New Roman"/>
                <w:color w:val="000000"/>
                <w:sz w:val="20"/>
                <w:szCs w:val="20"/>
                <w:lang w:bidi="ar-EG"/>
              </w:rPr>
              <w:t>±4.45</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lang w:bidi="ar-EG"/>
              </w:rPr>
              <w:t>&lt;0.001</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FS (%)</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39.48</w:t>
            </w:r>
            <w:r w:rsidRPr="004C0F4F">
              <w:rPr>
                <w:rFonts w:ascii="Times New Roman" w:hAnsi="Times New Roman" w:cs="Times New Roman"/>
                <w:color w:val="000000"/>
                <w:sz w:val="20"/>
                <w:szCs w:val="20"/>
                <w:lang w:bidi="ar-EG"/>
              </w:rPr>
              <w:t>±3.93</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34.70</w:t>
            </w:r>
            <w:r w:rsidRPr="004C0F4F">
              <w:rPr>
                <w:rFonts w:ascii="Times New Roman" w:hAnsi="Times New Roman" w:cs="Times New Roman"/>
                <w:color w:val="000000"/>
                <w:sz w:val="20"/>
                <w:szCs w:val="20"/>
                <w:lang w:bidi="ar-EG"/>
              </w:rPr>
              <w:t>±3.68</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lang w:bidi="ar-EG"/>
              </w:rPr>
              <w:t>&lt;0.001</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E (cm/s)</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111.61</w:t>
            </w:r>
            <w:r w:rsidRPr="004C0F4F">
              <w:rPr>
                <w:rFonts w:ascii="Times New Roman" w:hAnsi="Times New Roman" w:cs="Times New Roman"/>
                <w:color w:val="000000"/>
                <w:sz w:val="20"/>
                <w:szCs w:val="20"/>
                <w:lang w:bidi="ar-EG"/>
              </w:rPr>
              <w:t>±15.00</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 xml:space="preserve">84.5 </w:t>
            </w:r>
            <w:r w:rsidRPr="004C0F4F">
              <w:rPr>
                <w:rFonts w:ascii="Times New Roman" w:hAnsi="Times New Roman" w:cs="Times New Roman"/>
                <w:color w:val="000000"/>
                <w:sz w:val="20"/>
                <w:szCs w:val="20"/>
                <w:lang w:bidi="ar-EG"/>
              </w:rPr>
              <w:t>±6.29</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lang w:bidi="ar-EG"/>
              </w:rPr>
              <w:t>&lt;0.001</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A (cm/s)</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61.66</w:t>
            </w:r>
            <w:r w:rsidRPr="004C0F4F">
              <w:rPr>
                <w:rFonts w:ascii="Times New Roman" w:hAnsi="Times New Roman" w:cs="Times New Roman"/>
                <w:color w:val="000000"/>
                <w:sz w:val="20"/>
                <w:szCs w:val="20"/>
                <w:lang w:bidi="ar-EG"/>
              </w:rPr>
              <w:t>±11.20</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59.13</w:t>
            </w:r>
            <w:r w:rsidRPr="004C0F4F">
              <w:rPr>
                <w:rFonts w:ascii="Times New Roman" w:hAnsi="Times New Roman" w:cs="Times New Roman"/>
                <w:color w:val="000000"/>
                <w:sz w:val="20"/>
                <w:szCs w:val="20"/>
                <w:lang w:bidi="ar-EG"/>
              </w:rPr>
              <w:t>±8.38</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0.33</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E/A ratio</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1.85</w:t>
            </w:r>
            <w:r w:rsidRPr="004C0F4F">
              <w:rPr>
                <w:rFonts w:ascii="Times New Roman" w:hAnsi="Times New Roman" w:cs="Times New Roman"/>
                <w:color w:val="000000"/>
                <w:sz w:val="20"/>
                <w:szCs w:val="20"/>
                <w:lang w:bidi="ar-EG"/>
              </w:rPr>
              <w:t>±0.34</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1.45</w:t>
            </w:r>
            <w:r w:rsidRPr="004C0F4F">
              <w:rPr>
                <w:rFonts w:ascii="Times New Roman" w:hAnsi="Times New Roman" w:cs="Times New Roman"/>
                <w:color w:val="000000"/>
                <w:sz w:val="20"/>
                <w:szCs w:val="20"/>
                <w:lang w:bidi="ar-EG"/>
              </w:rPr>
              <w:t>±0.19</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&lt;0.001</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E′ (cm/s)</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15.2±2.1</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10.1±2.2</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&lt;0.001</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E/ E′ ratio</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7.2±1.1</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bidi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8.3±1.7</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&lt;0.001</w:t>
            </w:r>
          </w:p>
        </w:tc>
      </w:tr>
      <w:tr w:rsidR="008920E8" w:rsidRPr="004C0F4F" w:rsidTr="004C0F4F">
        <w:trPr>
          <w:cnfStyle w:val="00000010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proofErr w:type="spellStart"/>
            <w:r w:rsidRPr="004C0F4F">
              <w:rPr>
                <w:rFonts w:ascii="Times New Roman" w:hAnsi="Times New Roman" w:cs="Times New Roman"/>
                <w:b w:val="0"/>
                <w:bCs w:val="0"/>
                <w:color w:val="000000"/>
                <w:sz w:val="20"/>
                <w:szCs w:val="20"/>
              </w:rPr>
              <w:t>DcT</w:t>
            </w:r>
            <w:proofErr w:type="spellEnd"/>
            <w:r w:rsidRPr="004C0F4F">
              <w:rPr>
                <w:rFonts w:ascii="Times New Roman" w:hAnsi="Times New Roman" w:cs="Times New Roman"/>
                <w:b w:val="0"/>
                <w:bCs w:val="0"/>
                <w:color w:val="000000"/>
                <w:sz w:val="20"/>
                <w:szCs w:val="20"/>
              </w:rPr>
              <w:t xml:space="preserve"> (ms)</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119.97</w:t>
            </w:r>
            <w:r w:rsidRPr="004C0F4F">
              <w:rPr>
                <w:rFonts w:ascii="Times New Roman" w:hAnsi="Times New Roman" w:cs="Times New Roman"/>
                <w:color w:val="000000"/>
                <w:sz w:val="20"/>
                <w:szCs w:val="20"/>
                <w:lang w:bidi="ar-EG"/>
              </w:rPr>
              <w:t>±14.62</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198.99</w:t>
            </w:r>
            <w:r w:rsidRPr="004C0F4F">
              <w:rPr>
                <w:rFonts w:ascii="Times New Roman" w:hAnsi="Times New Roman" w:cs="Times New Roman"/>
                <w:color w:val="000000"/>
                <w:sz w:val="20"/>
                <w:szCs w:val="20"/>
                <w:lang w:bidi="ar-EG"/>
              </w:rPr>
              <w:t>±15.24</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&lt;0.001</w:t>
            </w:r>
          </w:p>
        </w:tc>
      </w:tr>
      <w:tr w:rsidR="008920E8" w:rsidRPr="004C0F4F" w:rsidTr="004C0F4F">
        <w:trPr>
          <w:cnfStyle w:val="000000010000"/>
          <w:cantSplit/>
          <w:jc w:val="center"/>
        </w:trPr>
        <w:tc>
          <w:tcPr>
            <w:cnfStyle w:val="001000000000"/>
            <w:tcW w:w="850" w:type="pct"/>
            <w:tcBorders>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IVRT (ms)</w:t>
            </w:r>
          </w:p>
        </w:tc>
        <w:tc>
          <w:tcPr>
            <w:cnfStyle w:val="000010000000"/>
            <w:tcW w:w="1017" w:type="pct"/>
            <w:tcBorders>
              <w:left w:val="none" w:sz="0" w:space="0" w:color="auto"/>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57.26</w:t>
            </w:r>
            <w:r w:rsidRPr="004C0F4F">
              <w:rPr>
                <w:rFonts w:ascii="Times New Roman" w:hAnsi="Times New Roman" w:cs="Times New Roman"/>
                <w:color w:val="000000"/>
                <w:sz w:val="20"/>
                <w:szCs w:val="20"/>
                <w:lang w:bidi="ar-EG"/>
              </w:rPr>
              <w:t>±6.47</w:t>
            </w:r>
          </w:p>
        </w:tc>
        <w:tc>
          <w:tcPr>
            <w:tcW w:w="2601" w:type="pct"/>
            <w:tcBorders>
              <w:left w:val="none" w:sz="0" w:space="0" w:color="auto"/>
              <w:righ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86.66</w:t>
            </w:r>
            <w:r w:rsidRPr="004C0F4F">
              <w:rPr>
                <w:rFonts w:ascii="Times New Roman" w:hAnsi="Times New Roman" w:cs="Times New Roman"/>
                <w:color w:val="000000"/>
                <w:sz w:val="20"/>
                <w:szCs w:val="20"/>
                <w:lang w:bidi="ar-EG"/>
              </w:rPr>
              <w:t>±8.77</w:t>
            </w:r>
          </w:p>
        </w:tc>
        <w:tc>
          <w:tcPr>
            <w:cnfStyle w:val="000010000000"/>
            <w:tcW w:w="531" w:type="pct"/>
            <w:tcBorders>
              <w:left w:val="none" w:sz="0" w:space="0" w:color="auto"/>
            </w:tcBorders>
            <w:shd w:val="clear" w:color="auto" w:fill="B6DDE8" w:themeFill="accent5" w:themeFillTint="66"/>
            <w:hideMark/>
          </w:tcPr>
          <w:p w:rsidR="007433B7" w:rsidRPr="004C0F4F" w:rsidRDefault="007433B7" w:rsidP="00DB35AC">
            <w:pPr>
              <w:autoSpaceDE w:val="0"/>
              <w:autoSpaceDN w:val="0"/>
              <w:bidi w:val="0"/>
              <w:adjustRightInd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&lt;0.001</w:t>
            </w:r>
          </w:p>
        </w:tc>
      </w:tr>
    </w:tbl>
    <w:p w:rsidR="007433B7" w:rsidRPr="004C0F4F" w:rsidRDefault="007433B7" w:rsidP="00DB35AC">
      <w:pPr>
        <w:bidi w:val="0"/>
        <w:snapToGrid w:val="0"/>
        <w:spacing w:after="0" w:line="240" w:lineRule="auto"/>
        <w:ind w:firstLine="425"/>
        <w:jc w:val="both"/>
        <w:rPr>
          <w:rFonts w:ascii="Times New Roman" w:hAnsi="Times New Roman" w:cs="Times New Roman"/>
          <w:b/>
          <w:bCs/>
          <w:sz w:val="20"/>
          <w:szCs w:val="20"/>
        </w:rPr>
      </w:pPr>
      <w:r w:rsidRPr="004C0F4F">
        <w:rPr>
          <w:rFonts w:ascii="Times New Roman" w:hAnsi="Times New Roman" w:cs="Times New Roman"/>
          <w:sz w:val="20"/>
          <w:szCs w:val="20"/>
        </w:rPr>
        <w:t>All measures are expressed as the mean ± standard deviation</w:t>
      </w:r>
    </w:p>
    <w:p w:rsidR="00276D0C" w:rsidRPr="004C0F4F" w:rsidRDefault="00276D0C" w:rsidP="00DB35AC">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B35AC" w:rsidRPr="004C0F4F" w:rsidRDefault="00DB35AC" w:rsidP="00DB35AC">
      <w:pPr>
        <w:autoSpaceDE w:val="0"/>
        <w:autoSpaceDN w:val="0"/>
        <w:bidi w:val="0"/>
        <w:adjustRightInd w:val="0"/>
        <w:snapToGrid w:val="0"/>
        <w:spacing w:after="0" w:line="240" w:lineRule="auto"/>
        <w:jc w:val="both"/>
        <w:rPr>
          <w:rFonts w:ascii="Times New Roman" w:hAnsi="Times New Roman" w:cs="Times New Roman"/>
          <w:b/>
          <w:bCs/>
          <w:sz w:val="20"/>
          <w:szCs w:val="20"/>
        </w:rPr>
        <w:sectPr w:rsidR="00DB35AC" w:rsidRPr="004C0F4F" w:rsidSect="0040524F">
          <w:type w:val="continuous"/>
          <w:pgSz w:w="12242" w:h="15842" w:code="119"/>
          <w:pgMar w:top="1440" w:right="1440" w:bottom="1440" w:left="1440" w:header="720" w:footer="720" w:gutter="0"/>
          <w:cols w:space="708"/>
          <w:bidi/>
          <w:docGrid w:linePitch="360"/>
        </w:sectPr>
      </w:pPr>
    </w:p>
    <w:p w:rsidR="00276D0C" w:rsidRPr="004C0F4F" w:rsidRDefault="007433B7" w:rsidP="00DB35A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C0F4F">
        <w:rPr>
          <w:rFonts w:ascii="Times New Roman" w:hAnsi="Times New Roman" w:cs="Times New Roman"/>
          <w:b/>
          <w:bCs/>
          <w:sz w:val="20"/>
          <w:szCs w:val="20"/>
        </w:rPr>
        <w:lastRenderedPageBreak/>
        <w:t>LVEDD:</w:t>
      </w:r>
    </w:p>
    <w:p w:rsidR="00F17349"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C0F4F">
        <w:rPr>
          <w:rFonts w:ascii="Times New Roman" w:hAnsi="Times New Roman" w:cs="Times New Roman"/>
          <w:sz w:val="20"/>
          <w:szCs w:val="20"/>
        </w:rPr>
        <w:t xml:space="preserve">Left ventricular end-diastolic diameter, LVESD: Left ventricular end-systolic diameter, </w:t>
      </w:r>
      <w:proofErr w:type="spellStart"/>
      <w:r w:rsidRPr="004C0F4F">
        <w:rPr>
          <w:rFonts w:ascii="Times New Roman" w:hAnsi="Times New Roman" w:cs="Times New Roman"/>
          <w:sz w:val="20"/>
          <w:szCs w:val="20"/>
        </w:rPr>
        <w:t>IVSd</w:t>
      </w:r>
      <w:proofErr w:type="spellEnd"/>
      <w:r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Interventricularseptal</w:t>
      </w:r>
      <w:proofErr w:type="spellEnd"/>
      <w:r w:rsidRPr="004C0F4F">
        <w:rPr>
          <w:rFonts w:ascii="Times New Roman" w:hAnsi="Times New Roman" w:cs="Times New Roman"/>
          <w:sz w:val="20"/>
          <w:szCs w:val="20"/>
        </w:rPr>
        <w:t xml:space="preserve"> thickness in diastole, </w:t>
      </w:r>
      <w:proofErr w:type="spellStart"/>
      <w:r w:rsidRPr="004C0F4F">
        <w:rPr>
          <w:rFonts w:ascii="Times New Roman" w:hAnsi="Times New Roman" w:cs="Times New Roman"/>
          <w:sz w:val="20"/>
          <w:szCs w:val="20"/>
        </w:rPr>
        <w:t>LVPWd</w:t>
      </w:r>
      <w:proofErr w:type="spellEnd"/>
      <w:r w:rsidRPr="004C0F4F">
        <w:rPr>
          <w:rFonts w:ascii="Times New Roman" w:hAnsi="Times New Roman" w:cs="Times New Roman"/>
          <w:sz w:val="20"/>
          <w:szCs w:val="20"/>
        </w:rPr>
        <w:t xml:space="preserve">: Posterior wall thickness in diastole, EF: Ejection fraction, FS: Fractional shortening, E: </w:t>
      </w:r>
      <w:r w:rsidRPr="004C0F4F">
        <w:rPr>
          <w:rFonts w:ascii="Times New Roman" w:hAnsi="Times New Roman" w:cs="Times New Roman"/>
          <w:sz w:val="20"/>
          <w:szCs w:val="20"/>
          <w:lang w:bidi="ar-EG"/>
        </w:rPr>
        <w:t>Early peak flow velocity</w:t>
      </w:r>
      <w:r w:rsidRPr="004C0F4F">
        <w:rPr>
          <w:rFonts w:ascii="Times New Roman" w:hAnsi="Times New Roman" w:cs="Times New Roman"/>
          <w:sz w:val="20"/>
          <w:szCs w:val="20"/>
        </w:rPr>
        <w:t xml:space="preserve">, A: </w:t>
      </w:r>
      <w:proofErr w:type="spellStart"/>
      <w:r w:rsidRPr="004C0F4F">
        <w:rPr>
          <w:rFonts w:ascii="Times New Roman" w:hAnsi="Times New Roman" w:cs="Times New Roman"/>
          <w:sz w:val="20"/>
          <w:szCs w:val="20"/>
          <w:lang w:bidi="ar-EG"/>
        </w:rPr>
        <w:t>Atrial</w:t>
      </w:r>
      <w:proofErr w:type="spellEnd"/>
      <w:r w:rsidRPr="004C0F4F">
        <w:rPr>
          <w:rFonts w:ascii="Times New Roman" w:hAnsi="Times New Roman" w:cs="Times New Roman"/>
          <w:sz w:val="20"/>
          <w:szCs w:val="20"/>
          <w:lang w:bidi="ar-EG"/>
        </w:rPr>
        <w:t xml:space="preserve"> filling velocity</w:t>
      </w:r>
      <w:r w:rsidRPr="004C0F4F">
        <w:rPr>
          <w:rFonts w:ascii="Times New Roman" w:hAnsi="Times New Roman" w:cs="Times New Roman"/>
          <w:sz w:val="20"/>
          <w:szCs w:val="20"/>
        </w:rPr>
        <w:t xml:space="preserve">, E′: Early peak diastolic myocardial velocity </w:t>
      </w:r>
      <w:proofErr w:type="spellStart"/>
      <w:r w:rsidRPr="004C0F4F">
        <w:rPr>
          <w:rFonts w:ascii="Times New Roman" w:hAnsi="Times New Roman" w:cs="Times New Roman"/>
          <w:sz w:val="20"/>
          <w:szCs w:val="20"/>
        </w:rPr>
        <w:t>DcT</w:t>
      </w:r>
      <w:proofErr w:type="spellEnd"/>
      <w:r w:rsidRPr="004C0F4F">
        <w:rPr>
          <w:rFonts w:ascii="Times New Roman" w:hAnsi="Times New Roman" w:cs="Times New Roman"/>
          <w:sz w:val="20"/>
          <w:szCs w:val="20"/>
        </w:rPr>
        <w:t xml:space="preserve">: Deceleration time, IVRT: </w:t>
      </w:r>
      <w:proofErr w:type="spellStart"/>
      <w:r w:rsidRPr="004C0F4F">
        <w:rPr>
          <w:rFonts w:ascii="Times New Roman" w:hAnsi="Times New Roman" w:cs="Times New Roman"/>
          <w:sz w:val="20"/>
          <w:szCs w:val="20"/>
        </w:rPr>
        <w:t>Isovolumic</w:t>
      </w:r>
      <w:proofErr w:type="spellEnd"/>
      <w:r w:rsidRPr="004C0F4F">
        <w:rPr>
          <w:rFonts w:ascii="Times New Roman" w:hAnsi="Times New Roman" w:cs="Times New Roman"/>
          <w:sz w:val="20"/>
          <w:szCs w:val="20"/>
        </w:rPr>
        <w:t xml:space="preserve"> relaxation tim</w:t>
      </w:r>
      <w:r w:rsidR="00F17349" w:rsidRPr="004C0F4F">
        <w:rPr>
          <w:rFonts w:ascii="Times New Roman" w:hAnsi="Times New Roman" w:cs="Times New Roman"/>
          <w:sz w:val="20"/>
          <w:szCs w:val="20"/>
        </w:rPr>
        <w:t>e.</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lang w:bidi="ar-EG"/>
        </w:rPr>
        <w:t xml:space="preserve">In our study, as shown in </w:t>
      </w:r>
      <w:r w:rsidRPr="004C0F4F">
        <w:rPr>
          <w:rFonts w:ascii="Times New Roman" w:hAnsi="Times New Roman" w:cs="Times New Roman"/>
          <w:b/>
          <w:bCs/>
          <w:sz w:val="20"/>
          <w:szCs w:val="20"/>
          <w:lang w:bidi="ar-EG"/>
        </w:rPr>
        <w:t>figure 2</w:t>
      </w:r>
      <w:r w:rsidRPr="004C0F4F">
        <w:rPr>
          <w:rFonts w:ascii="Times New Roman" w:hAnsi="Times New Roman" w:cs="Times New Roman"/>
          <w:sz w:val="20"/>
          <w:szCs w:val="20"/>
          <w:lang w:bidi="ar-EG"/>
        </w:rPr>
        <w:t xml:space="preserve">, the incidence of cardiac dysfunction found more in female patients (20/28; 71.4%). Also, as shown in </w:t>
      </w:r>
      <w:r w:rsidRPr="004C0F4F">
        <w:rPr>
          <w:rFonts w:ascii="Times New Roman" w:hAnsi="Times New Roman" w:cs="Times New Roman"/>
          <w:b/>
          <w:bCs/>
          <w:sz w:val="20"/>
          <w:szCs w:val="20"/>
          <w:lang w:bidi="ar-EG"/>
        </w:rPr>
        <w:t>table 3</w:t>
      </w:r>
      <w:r w:rsidRPr="004C0F4F">
        <w:rPr>
          <w:rFonts w:ascii="Times New Roman" w:hAnsi="Times New Roman" w:cs="Times New Roman"/>
          <w:sz w:val="20"/>
          <w:szCs w:val="20"/>
          <w:lang w:bidi="ar-EG"/>
        </w:rPr>
        <w:t xml:space="preserve"> and </w:t>
      </w:r>
      <w:r w:rsidRPr="004C0F4F">
        <w:rPr>
          <w:rFonts w:ascii="Times New Roman" w:hAnsi="Times New Roman" w:cs="Times New Roman"/>
          <w:b/>
          <w:bCs/>
          <w:sz w:val="20"/>
          <w:szCs w:val="20"/>
          <w:lang w:bidi="ar-EG"/>
        </w:rPr>
        <w:t>figure 3</w:t>
      </w:r>
      <w:r w:rsidRPr="004C0F4F">
        <w:rPr>
          <w:rFonts w:ascii="Times New Roman" w:hAnsi="Times New Roman" w:cs="Times New Roman"/>
          <w:sz w:val="20"/>
          <w:szCs w:val="20"/>
          <w:lang w:bidi="ar-EG"/>
        </w:rPr>
        <w:t>, we found that the incidence of cardiac dysfunction was significantly higher among children with AML (10/14; 71.4%).</w:t>
      </w:r>
    </w:p>
    <w:p w:rsidR="00DB35AC" w:rsidRPr="004C0F4F" w:rsidRDefault="00DB35AC" w:rsidP="00DB35A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DB35AC" w:rsidRPr="004C0F4F" w:rsidRDefault="00DB35AC" w:rsidP="00DB35AC">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4C0F4F">
        <w:rPr>
          <w:rFonts w:ascii="Times New Roman" w:hAnsi="Times New Roman" w:cs="Times New Roman"/>
          <w:b/>
          <w:bCs/>
          <w:noProof/>
          <w:sz w:val="20"/>
          <w:szCs w:val="20"/>
          <w:lang w:eastAsia="zh-CN"/>
        </w:rPr>
        <w:lastRenderedPageBreak/>
        <w:drawing>
          <wp:inline distT="0" distB="0" distL="0" distR="0">
            <wp:extent cx="2893591" cy="1884459"/>
            <wp:effectExtent l="19050" t="0" r="2009"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6274" cy="1886207"/>
                    </a:xfrm>
                    <a:prstGeom prst="rect">
                      <a:avLst/>
                    </a:prstGeom>
                    <a:noFill/>
                  </pic:spPr>
                </pic:pic>
              </a:graphicData>
            </a:graphic>
          </wp:inline>
        </w:drawing>
      </w:r>
    </w:p>
    <w:p w:rsidR="00DB35AC" w:rsidRPr="004C0F4F" w:rsidRDefault="00DB35AC" w:rsidP="00DB35AC">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4C0F4F">
        <w:rPr>
          <w:rFonts w:ascii="Times New Roman" w:hAnsi="Times New Roman" w:cs="Times New Roman"/>
          <w:b/>
          <w:bCs/>
          <w:sz w:val="20"/>
          <w:szCs w:val="20"/>
        </w:rPr>
        <w:t>Figure 2.</w:t>
      </w:r>
      <w:r w:rsidRPr="004C0F4F">
        <w:rPr>
          <w:rFonts w:ascii="Times New Roman" w:hAnsi="Times New Roman" w:cs="Times New Roman"/>
          <w:sz w:val="20"/>
          <w:szCs w:val="20"/>
        </w:rPr>
        <w:t xml:space="preserve"> Frequency of cardiac dysfunction among children who received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chemotherapy</w:t>
      </w:r>
    </w:p>
    <w:p w:rsidR="00DB35AC" w:rsidRPr="004C0F4F" w:rsidRDefault="00DB35AC" w:rsidP="00DB35AC">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sectPr w:rsidR="00DB35AC" w:rsidRPr="004C0F4F" w:rsidSect="00DB35AC">
          <w:type w:val="continuous"/>
          <w:pgSz w:w="12242" w:h="15842" w:code="119"/>
          <w:pgMar w:top="1440" w:right="1440" w:bottom="1440" w:left="1440" w:header="720" w:footer="720" w:gutter="0"/>
          <w:cols w:num="2" w:space="550"/>
          <w:docGrid w:linePitch="360"/>
        </w:sectPr>
      </w:pPr>
    </w:p>
    <w:tbl>
      <w:tblPr>
        <w:tblStyle w:val="MediumShading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79"/>
        <w:gridCol w:w="4199"/>
      </w:tblGrid>
      <w:tr w:rsidR="008920E8" w:rsidRPr="004C0F4F" w:rsidTr="00C203DB">
        <w:trPr>
          <w:cnfStyle w:val="100000000000"/>
          <w:cantSplit/>
          <w:jc w:val="center"/>
        </w:trPr>
        <w:tc>
          <w:tcPr>
            <w:cnfStyle w:val="001000000000"/>
            <w:tcW w:w="5000" w:type="pct"/>
            <w:gridSpan w:val="2"/>
            <w:tcBorders>
              <w:top w:val="none" w:sz="0" w:space="0" w:color="auto"/>
              <w:left w:val="none" w:sz="0" w:space="0" w:color="auto"/>
              <w:bottom w:val="none" w:sz="0" w:space="0" w:color="auto"/>
              <w:right w:val="none" w:sz="0" w:space="0" w:color="auto"/>
            </w:tcBorders>
            <w:shd w:val="clear" w:color="auto" w:fill="auto"/>
            <w:hideMark/>
          </w:tcPr>
          <w:p w:rsidR="007433B7" w:rsidRPr="004C0F4F" w:rsidRDefault="007433B7" w:rsidP="00DB35AC">
            <w:pPr>
              <w:bidi w:val="0"/>
              <w:snapToGrid w:val="0"/>
              <w:jc w:val="center"/>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lang w:bidi="ar-EG"/>
              </w:rPr>
              <w:lastRenderedPageBreak/>
              <w:t xml:space="preserve">Table 3. </w:t>
            </w:r>
            <w:r w:rsidRPr="004C0F4F">
              <w:rPr>
                <w:rFonts w:ascii="Times New Roman" w:hAnsi="Times New Roman" w:cs="Times New Roman"/>
                <w:b w:val="0"/>
                <w:bCs w:val="0"/>
                <w:color w:val="000000"/>
                <w:sz w:val="20"/>
                <w:szCs w:val="20"/>
                <w:lang w:bidi="ar-EG"/>
              </w:rPr>
              <w:t xml:space="preserve">Frequency of </w:t>
            </w:r>
            <w:proofErr w:type="spellStart"/>
            <w:r w:rsidRPr="004C0F4F">
              <w:rPr>
                <w:rFonts w:ascii="Times New Roman" w:hAnsi="Times New Roman" w:cs="Times New Roman"/>
                <w:b w:val="0"/>
                <w:bCs w:val="0"/>
                <w:color w:val="000000"/>
                <w:sz w:val="20"/>
                <w:szCs w:val="20"/>
                <w:lang w:bidi="ar-EG"/>
              </w:rPr>
              <w:t>anthracycline</w:t>
            </w:r>
            <w:proofErr w:type="spellEnd"/>
            <w:r w:rsidRPr="004C0F4F">
              <w:rPr>
                <w:rFonts w:ascii="Times New Roman" w:hAnsi="Times New Roman" w:cs="Times New Roman"/>
                <w:b w:val="0"/>
                <w:bCs w:val="0"/>
                <w:color w:val="000000"/>
                <w:sz w:val="20"/>
                <w:szCs w:val="20"/>
                <w:lang w:bidi="ar-EG"/>
              </w:rPr>
              <w:t xml:space="preserve"> induced cardiac dysfunction in relation to the type of malignancy</w:t>
            </w:r>
          </w:p>
        </w:tc>
      </w:tr>
      <w:tr w:rsidR="008920E8" w:rsidRPr="004C0F4F" w:rsidTr="00C203DB">
        <w:trPr>
          <w:cnfStyle w:val="000000100000"/>
          <w:cantSplit/>
          <w:jc w:val="center"/>
        </w:trPr>
        <w:tc>
          <w:tcPr>
            <w:cnfStyle w:val="001000000000"/>
            <w:tcW w:w="280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Malignancy</w:t>
            </w:r>
          </w:p>
        </w:tc>
        <w:tc>
          <w:tcPr>
            <w:cnfStyle w:val="000010000000"/>
            <w:tcW w:w="219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 xml:space="preserve">Cardiac </w:t>
            </w:r>
            <w:proofErr w:type="spellStart"/>
            <w:r w:rsidRPr="004C0F4F">
              <w:rPr>
                <w:rFonts w:ascii="Times New Roman" w:hAnsi="Times New Roman" w:cs="Times New Roman"/>
                <w:color w:val="000000"/>
                <w:sz w:val="20"/>
                <w:szCs w:val="20"/>
              </w:rPr>
              <w:t>dysfunctionn</w:t>
            </w:r>
            <w:proofErr w:type="spellEnd"/>
            <w:r w:rsidRPr="004C0F4F">
              <w:rPr>
                <w:rFonts w:ascii="Times New Roman" w:hAnsi="Times New Roman" w:cs="Times New Roman"/>
                <w:color w:val="000000"/>
                <w:sz w:val="20"/>
                <w:szCs w:val="20"/>
              </w:rPr>
              <w:t xml:space="preserve"> (%)</w:t>
            </w:r>
          </w:p>
        </w:tc>
      </w:tr>
      <w:tr w:rsidR="008920E8" w:rsidRPr="004C0F4F" w:rsidTr="00C203DB">
        <w:trPr>
          <w:cnfStyle w:val="000000010000"/>
          <w:cantSplit/>
          <w:jc w:val="center"/>
        </w:trPr>
        <w:tc>
          <w:tcPr>
            <w:cnfStyle w:val="001000000000"/>
            <w:tcW w:w="280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Acute Lymphoblastic Leukemia (n=74)</w:t>
            </w:r>
          </w:p>
        </w:tc>
        <w:tc>
          <w:tcPr>
            <w:cnfStyle w:val="000010000000"/>
            <w:tcW w:w="219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15 (20.3)</w:t>
            </w:r>
          </w:p>
        </w:tc>
      </w:tr>
      <w:tr w:rsidR="008920E8" w:rsidRPr="004C0F4F" w:rsidTr="00C203DB">
        <w:trPr>
          <w:cnfStyle w:val="000000100000"/>
          <w:cantSplit/>
          <w:jc w:val="center"/>
        </w:trPr>
        <w:tc>
          <w:tcPr>
            <w:cnfStyle w:val="001000000000"/>
            <w:tcW w:w="280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Acute Myeloid Leukemia (n= 14)</w:t>
            </w:r>
          </w:p>
        </w:tc>
        <w:tc>
          <w:tcPr>
            <w:cnfStyle w:val="000010000000"/>
            <w:tcW w:w="219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10 (71.4)</w:t>
            </w:r>
          </w:p>
        </w:tc>
      </w:tr>
      <w:tr w:rsidR="008920E8" w:rsidRPr="004C0F4F" w:rsidTr="00C203DB">
        <w:trPr>
          <w:cnfStyle w:val="000000010000"/>
          <w:cantSplit/>
          <w:jc w:val="center"/>
        </w:trPr>
        <w:tc>
          <w:tcPr>
            <w:cnfStyle w:val="001000000000"/>
            <w:tcW w:w="280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Hodgkin Lymphoma (n= 10)</w:t>
            </w:r>
          </w:p>
        </w:tc>
        <w:tc>
          <w:tcPr>
            <w:cnfStyle w:val="000010000000"/>
            <w:tcW w:w="219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1 (10)</w:t>
            </w:r>
          </w:p>
        </w:tc>
      </w:tr>
      <w:tr w:rsidR="008920E8" w:rsidRPr="004C0F4F" w:rsidTr="00C203DB">
        <w:trPr>
          <w:cnfStyle w:val="000000100000"/>
          <w:cantSplit/>
          <w:jc w:val="center"/>
        </w:trPr>
        <w:tc>
          <w:tcPr>
            <w:cnfStyle w:val="001000000000"/>
            <w:tcW w:w="2808" w:type="pct"/>
            <w:tcBorders>
              <w:righ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Non-Hodgkin Lymphoma (6)</w:t>
            </w:r>
          </w:p>
        </w:tc>
        <w:tc>
          <w:tcPr>
            <w:cnfStyle w:val="000010000000"/>
            <w:tcW w:w="2192" w:type="pct"/>
            <w:tcBorders>
              <w:left w:val="none" w:sz="0" w:space="0" w:color="auto"/>
            </w:tcBorders>
            <w:shd w:val="clear" w:color="auto" w:fill="B6DDE8" w:themeFill="accent5" w:themeFillTint="66"/>
            <w:hideMark/>
          </w:tcPr>
          <w:p w:rsidR="007433B7" w:rsidRPr="004C0F4F" w:rsidRDefault="007433B7" w:rsidP="00DB35AC">
            <w:pPr>
              <w:bidi w:val="0"/>
              <w:snapToGrid w:val="0"/>
              <w:jc w:val="both"/>
              <w:rPr>
                <w:rFonts w:ascii="Times New Roman" w:hAnsi="Times New Roman" w:cs="Times New Roman"/>
                <w:color w:val="000000"/>
                <w:sz w:val="20"/>
                <w:szCs w:val="20"/>
              </w:rPr>
            </w:pPr>
            <w:r w:rsidRPr="004C0F4F">
              <w:rPr>
                <w:rFonts w:ascii="Times New Roman" w:hAnsi="Times New Roman" w:cs="Times New Roman"/>
                <w:color w:val="000000"/>
                <w:sz w:val="20"/>
                <w:szCs w:val="20"/>
              </w:rPr>
              <w:t>2 (33.3)</w:t>
            </w:r>
          </w:p>
        </w:tc>
      </w:tr>
    </w:tbl>
    <w:p w:rsidR="00F17349" w:rsidRPr="004C0F4F" w:rsidRDefault="00F17349" w:rsidP="00F17349">
      <w:pPr>
        <w:bidi w:val="0"/>
        <w:snapToGrid w:val="0"/>
        <w:spacing w:after="0" w:line="240" w:lineRule="auto"/>
        <w:ind w:firstLine="425"/>
        <w:jc w:val="both"/>
        <w:rPr>
          <w:rFonts w:ascii="Times New Roman" w:hAnsi="Times New Roman" w:cs="Times New Roman"/>
          <w:b/>
          <w:bCs/>
          <w:sz w:val="20"/>
          <w:szCs w:val="20"/>
          <w:lang w:eastAsia="zh-CN"/>
        </w:rPr>
      </w:pPr>
    </w:p>
    <w:p w:rsidR="00F17349" w:rsidRPr="004C0F4F" w:rsidRDefault="00F17349" w:rsidP="00F17349">
      <w:pPr>
        <w:bidi w:val="0"/>
        <w:snapToGrid w:val="0"/>
        <w:spacing w:after="0" w:line="240" w:lineRule="auto"/>
        <w:ind w:firstLine="425"/>
        <w:jc w:val="both"/>
        <w:rPr>
          <w:rFonts w:ascii="Times New Roman" w:hAnsi="Times New Roman" w:cs="Times New Roman"/>
          <w:b/>
          <w:bCs/>
          <w:sz w:val="20"/>
          <w:szCs w:val="20"/>
          <w:lang w:eastAsia="zh-CN"/>
        </w:rPr>
        <w:sectPr w:rsidR="00F17349" w:rsidRPr="004C0F4F" w:rsidSect="0040524F">
          <w:type w:val="continuous"/>
          <w:pgSz w:w="12242" w:h="15842" w:code="119"/>
          <w:pgMar w:top="1440" w:right="1440" w:bottom="1440" w:left="1440" w:header="720" w:footer="720" w:gutter="0"/>
          <w:cols w:space="708"/>
          <w:bidi/>
          <w:docGrid w:linePitch="360"/>
        </w:sectPr>
      </w:pPr>
    </w:p>
    <w:p w:rsidR="00F17349"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b/>
          <w:bCs/>
          <w:sz w:val="20"/>
          <w:szCs w:val="20"/>
        </w:rPr>
        <w:lastRenderedPageBreak/>
        <w:t>Figure 3</w:t>
      </w:r>
      <w:r w:rsidR="00F17349" w:rsidRPr="004C0F4F">
        <w:rPr>
          <w:rFonts w:ascii="Times New Roman" w:hAnsi="Times New Roman" w:cs="Times New Roman"/>
          <w:b/>
          <w:bCs/>
          <w:sz w:val="20"/>
          <w:szCs w:val="20"/>
        </w:rPr>
        <w:t xml:space="preserve">. </w:t>
      </w:r>
      <w:r w:rsidR="00F17349" w:rsidRPr="004C0F4F">
        <w:rPr>
          <w:rFonts w:ascii="Times New Roman" w:hAnsi="Times New Roman" w:cs="Times New Roman"/>
          <w:sz w:val="20"/>
          <w:szCs w:val="20"/>
          <w:lang w:bidi="ar-EG"/>
        </w:rPr>
        <w:t>F</w:t>
      </w:r>
      <w:r w:rsidRPr="004C0F4F">
        <w:rPr>
          <w:rFonts w:ascii="Times New Roman" w:hAnsi="Times New Roman" w:cs="Times New Roman"/>
          <w:sz w:val="20"/>
          <w:szCs w:val="20"/>
          <w:lang w:bidi="ar-EG"/>
        </w:rPr>
        <w:t xml:space="preserve">requency of </w:t>
      </w:r>
      <w:proofErr w:type="spellStart"/>
      <w:r w:rsidRPr="004C0F4F">
        <w:rPr>
          <w:rFonts w:ascii="Times New Roman" w:hAnsi="Times New Roman" w:cs="Times New Roman"/>
          <w:sz w:val="20"/>
          <w:szCs w:val="20"/>
          <w:lang w:bidi="ar-EG"/>
        </w:rPr>
        <w:t>anthracycline</w:t>
      </w:r>
      <w:proofErr w:type="spellEnd"/>
      <w:r w:rsidRPr="004C0F4F">
        <w:rPr>
          <w:rFonts w:ascii="Times New Roman" w:hAnsi="Times New Roman" w:cs="Times New Roman"/>
          <w:sz w:val="20"/>
          <w:szCs w:val="20"/>
          <w:lang w:bidi="ar-EG"/>
        </w:rPr>
        <w:t xml:space="preserve"> induced cardiac dysfunction in relation to the type of malignanc</w:t>
      </w:r>
      <w:r w:rsidR="00F17349" w:rsidRPr="004C0F4F">
        <w:rPr>
          <w:rFonts w:ascii="Times New Roman" w:hAnsi="Times New Roman" w:cs="Times New Roman"/>
          <w:sz w:val="20"/>
          <w:szCs w:val="20"/>
          <w:lang w:bidi="ar-EG"/>
        </w:rPr>
        <w:t>y.</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b/>
          <w:bCs/>
          <w:sz w:val="20"/>
          <w:szCs w:val="20"/>
          <w:lang w:bidi="ar-EG"/>
        </w:rPr>
        <w:t>Table 4</w:t>
      </w:r>
      <w:r w:rsidRPr="004C0F4F">
        <w:rPr>
          <w:rFonts w:ascii="Times New Roman" w:hAnsi="Times New Roman" w:cs="Times New Roman"/>
          <w:sz w:val="20"/>
          <w:szCs w:val="20"/>
          <w:lang w:bidi="ar-EG"/>
        </w:rPr>
        <w:t xml:space="preserve"> clarifies that myocardial dysfunction was significantly higher among children who received a high cumulative dose of doxorubicin.</w:t>
      </w:r>
    </w:p>
    <w:p w:rsidR="007433B7" w:rsidRPr="004C0F4F" w:rsidRDefault="008F0772"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sz w:val="20"/>
          <w:szCs w:val="20"/>
          <w:lang w:bidi="ar-EG"/>
        </w:rPr>
        <w:t xml:space="preserve">As shown in </w:t>
      </w:r>
      <w:r w:rsidRPr="004C0F4F">
        <w:rPr>
          <w:rFonts w:ascii="Times New Roman" w:hAnsi="Times New Roman" w:cs="Times New Roman"/>
          <w:b/>
          <w:bCs/>
          <w:sz w:val="20"/>
          <w:szCs w:val="20"/>
          <w:lang w:bidi="ar-EG"/>
        </w:rPr>
        <w:t>f</w:t>
      </w:r>
      <w:r w:rsidR="007433B7" w:rsidRPr="004C0F4F">
        <w:rPr>
          <w:rFonts w:ascii="Times New Roman" w:hAnsi="Times New Roman" w:cs="Times New Roman"/>
          <w:b/>
          <w:bCs/>
          <w:sz w:val="20"/>
          <w:szCs w:val="20"/>
          <w:lang w:bidi="ar-EG"/>
        </w:rPr>
        <w:t>igure 4</w:t>
      </w:r>
      <w:r w:rsidR="002A6F51">
        <w:rPr>
          <w:rFonts w:ascii="Times New Roman" w:hAnsi="Times New Roman" w:cs="Times New Roman" w:hint="eastAsia"/>
          <w:b/>
          <w:bCs/>
          <w:sz w:val="20"/>
          <w:szCs w:val="20"/>
          <w:lang w:eastAsia="zh-CN" w:bidi="ar-EG"/>
        </w:rPr>
        <w:t xml:space="preserve"> </w:t>
      </w:r>
      <w:r w:rsidR="008E7184" w:rsidRPr="004C0F4F">
        <w:rPr>
          <w:rFonts w:ascii="Times New Roman" w:hAnsi="Times New Roman" w:cs="Times New Roman"/>
          <w:sz w:val="20"/>
          <w:szCs w:val="20"/>
          <w:lang w:bidi="ar-EG"/>
        </w:rPr>
        <w:t xml:space="preserve">there was </w:t>
      </w:r>
      <w:r w:rsidR="007433B7" w:rsidRPr="004C0F4F">
        <w:rPr>
          <w:rFonts w:ascii="Times New Roman" w:hAnsi="Times New Roman" w:cs="Times New Roman"/>
          <w:sz w:val="20"/>
          <w:szCs w:val="20"/>
          <w:lang w:bidi="ar-EG"/>
        </w:rPr>
        <w:t xml:space="preserve">significant negative correlation between the ejection fraction and </w:t>
      </w:r>
      <w:r w:rsidR="007433B7" w:rsidRPr="004C0F4F">
        <w:rPr>
          <w:rFonts w:ascii="Times New Roman" w:hAnsi="Times New Roman" w:cs="Times New Roman"/>
          <w:sz w:val="20"/>
          <w:szCs w:val="20"/>
          <w:lang w:bidi="ar-EG"/>
        </w:rPr>
        <w:lastRenderedPageBreak/>
        <w:t xml:space="preserve">the </w:t>
      </w:r>
      <w:proofErr w:type="spellStart"/>
      <w:r w:rsidR="007433B7" w:rsidRPr="004C0F4F">
        <w:rPr>
          <w:rFonts w:ascii="Times New Roman" w:hAnsi="Times New Roman" w:cs="Times New Roman"/>
          <w:sz w:val="20"/>
          <w:szCs w:val="20"/>
          <w:lang w:bidi="ar-EG"/>
        </w:rPr>
        <w:t>anthracycline</w:t>
      </w:r>
      <w:proofErr w:type="spellEnd"/>
      <w:r w:rsidR="007433B7" w:rsidRPr="004C0F4F">
        <w:rPr>
          <w:rFonts w:ascii="Times New Roman" w:hAnsi="Times New Roman" w:cs="Times New Roman"/>
          <w:sz w:val="20"/>
          <w:szCs w:val="20"/>
          <w:lang w:bidi="ar-EG"/>
        </w:rPr>
        <w:t xml:space="preserve"> cumulative dose (</w:t>
      </w:r>
      <w:r w:rsidR="007433B7" w:rsidRPr="004C0F4F">
        <w:rPr>
          <w:rFonts w:ascii="Times New Roman" w:hAnsi="Times New Roman" w:cs="Times New Roman"/>
          <w:i/>
          <w:iCs/>
          <w:sz w:val="20"/>
          <w:szCs w:val="20"/>
          <w:lang w:bidi="ar-EG"/>
        </w:rPr>
        <w:t>r</w:t>
      </w:r>
      <w:r w:rsidR="00BF2CE0" w:rsidRPr="004C0F4F">
        <w:rPr>
          <w:rFonts w:ascii="Times New Roman" w:hAnsi="Times New Roman" w:cs="Times New Roman"/>
          <w:sz w:val="20"/>
          <w:szCs w:val="20"/>
          <w:lang w:bidi="ar-EG"/>
        </w:rPr>
        <w:t>= −</w:t>
      </w:r>
      <w:r w:rsidR="007433B7" w:rsidRPr="004C0F4F">
        <w:rPr>
          <w:rFonts w:ascii="Times New Roman" w:hAnsi="Times New Roman" w:cs="Times New Roman"/>
          <w:sz w:val="20"/>
          <w:szCs w:val="20"/>
          <w:lang w:bidi="ar-EG"/>
        </w:rPr>
        <w:t xml:space="preserve">0.601; </w:t>
      </w:r>
      <w:r w:rsidR="007433B7" w:rsidRPr="004C0F4F">
        <w:rPr>
          <w:rFonts w:ascii="Times New Roman" w:hAnsi="Times New Roman" w:cs="Times New Roman"/>
          <w:i/>
          <w:iCs/>
          <w:sz w:val="20"/>
          <w:szCs w:val="20"/>
          <w:lang w:bidi="ar-EG"/>
        </w:rPr>
        <w:t>P</w:t>
      </w:r>
      <w:r w:rsidR="007433B7" w:rsidRPr="004C0F4F">
        <w:rPr>
          <w:rFonts w:ascii="Times New Roman" w:hAnsi="Times New Roman" w:cs="Times New Roman"/>
          <w:sz w:val="20"/>
          <w:szCs w:val="20"/>
          <w:lang w:bidi="ar-EG"/>
        </w:rPr>
        <w:t>&lt;0.001).</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bidi="ar-EG"/>
        </w:rPr>
      </w:pPr>
      <w:r w:rsidRPr="004C0F4F">
        <w:rPr>
          <w:rFonts w:ascii="Times New Roman" w:hAnsi="Times New Roman" w:cs="Times New Roman"/>
          <w:b/>
          <w:bCs/>
          <w:sz w:val="20"/>
          <w:szCs w:val="20"/>
          <w:lang w:bidi="ar-EG"/>
        </w:rPr>
        <w:t>Figure 5</w:t>
      </w:r>
      <w:r w:rsidR="008E7184" w:rsidRPr="004C0F4F">
        <w:rPr>
          <w:rFonts w:ascii="Times New Roman" w:hAnsi="Times New Roman" w:cs="Times New Roman"/>
          <w:sz w:val="20"/>
          <w:szCs w:val="20"/>
          <w:lang w:bidi="ar-EG"/>
        </w:rPr>
        <w:t>shows</w:t>
      </w:r>
      <w:r w:rsidRPr="004C0F4F">
        <w:rPr>
          <w:rFonts w:ascii="Times New Roman" w:hAnsi="Times New Roman" w:cs="Times New Roman"/>
          <w:sz w:val="20"/>
          <w:szCs w:val="20"/>
          <w:lang w:bidi="ar-EG"/>
        </w:rPr>
        <w:t xml:space="preserve"> significant positive correlation between the </w:t>
      </w:r>
      <w:proofErr w:type="spellStart"/>
      <w:r w:rsidRPr="004C0F4F">
        <w:rPr>
          <w:rFonts w:ascii="Times New Roman" w:hAnsi="Times New Roman" w:cs="Times New Roman"/>
          <w:sz w:val="20"/>
          <w:szCs w:val="20"/>
          <w:lang w:bidi="ar-EG"/>
        </w:rPr>
        <w:t>isovolumic</w:t>
      </w:r>
      <w:proofErr w:type="spellEnd"/>
      <w:r w:rsidRPr="004C0F4F">
        <w:rPr>
          <w:rFonts w:ascii="Times New Roman" w:hAnsi="Times New Roman" w:cs="Times New Roman"/>
          <w:sz w:val="20"/>
          <w:szCs w:val="20"/>
          <w:lang w:bidi="ar-EG"/>
        </w:rPr>
        <w:t xml:space="preserve"> relaxation time </w:t>
      </w:r>
      <w:r w:rsidR="008E7184" w:rsidRPr="004C0F4F">
        <w:rPr>
          <w:rFonts w:ascii="Times New Roman" w:hAnsi="Times New Roman" w:cs="Times New Roman"/>
          <w:sz w:val="20"/>
          <w:szCs w:val="20"/>
          <w:lang w:bidi="ar-EG"/>
        </w:rPr>
        <w:t xml:space="preserve">(IVRT) </w:t>
      </w:r>
      <w:r w:rsidRPr="004C0F4F">
        <w:rPr>
          <w:rFonts w:ascii="Times New Roman" w:hAnsi="Times New Roman" w:cs="Times New Roman"/>
          <w:sz w:val="20"/>
          <w:szCs w:val="20"/>
          <w:lang w:bidi="ar-EG"/>
        </w:rPr>
        <w:t xml:space="preserve">and the </w:t>
      </w:r>
      <w:proofErr w:type="spellStart"/>
      <w:r w:rsidRPr="004C0F4F">
        <w:rPr>
          <w:rFonts w:ascii="Times New Roman" w:hAnsi="Times New Roman" w:cs="Times New Roman"/>
          <w:sz w:val="20"/>
          <w:szCs w:val="20"/>
          <w:lang w:bidi="ar-EG"/>
        </w:rPr>
        <w:t>anthracycline</w:t>
      </w:r>
      <w:proofErr w:type="spellEnd"/>
      <w:r w:rsidRPr="004C0F4F">
        <w:rPr>
          <w:rFonts w:ascii="Times New Roman" w:hAnsi="Times New Roman" w:cs="Times New Roman"/>
          <w:sz w:val="20"/>
          <w:szCs w:val="20"/>
          <w:lang w:bidi="ar-EG"/>
        </w:rPr>
        <w:t xml:space="preserve"> cumulative dose (</w:t>
      </w:r>
      <w:r w:rsidRPr="004C0F4F">
        <w:rPr>
          <w:rFonts w:ascii="Times New Roman" w:hAnsi="Times New Roman" w:cs="Times New Roman"/>
          <w:i/>
          <w:iCs/>
          <w:sz w:val="20"/>
          <w:szCs w:val="20"/>
          <w:lang w:bidi="ar-EG"/>
        </w:rPr>
        <w:t>r</w:t>
      </w:r>
      <w:r w:rsidR="00BF2CE0" w:rsidRPr="004C0F4F">
        <w:rPr>
          <w:rFonts w:ascii="Times New Roman" w:hAnsi="Times New Roman" w:cs="Times New Roman"/>
          <w:sz w:val="20"/>
          <w:szCs w:val="20"/>
          <w:lang w:bidi="ar-EG"/>
        </w:rPr>
        <w:t xml:space="preserve">= </w:t>
      </w:r>
      <w:r w:rsidRPr="004C0F4F">
        <w:rPr>
          <w:rFonts w:ascii="Times New Roman" w:hAnsi="Times New Roman" w:cs="Times New Roman"/>
          <w:sz w:val="20"/>
          <w:szCs w:val="20"/>
          <w:lang w:bidi="ar-EG"/>
        </w:rPr>
        <w:t xml:space="preserve">0.599; </w:t>
      </w:r>
      <w:r w:rsidRPr="004C0F4F">
        <w:rPr>
          <w:rFonts w:ascii="Times New Roman" w:hAnsi="Times New Roman" w:cs="Times New Roman"/>
          <w:i/>
          <w:iCs/>
          <w:sz w:val="20"/>
          <w:szCs w:val="20"/>
          <w:lang w:bidi="ar-EG"/>
        </w:rPr>
        <w:t>P</w:t>
      </w:r>
      <w:r w:rsidR="00BF2CE0" w:rsidRPr="004C0F4F">
        <w:rPr>
          <w:rFonts w:ascii="Times New Roman" w:hAnsi="Times New Roman" w:cs="Times New Roman"/>
          <w:sz w:val="20"/>
          <w:szCs w:val="20"/>
          <w:lang w:bidi="ar-EG"/>
        </w:rPr>
        <w:t xml:space="preserve">= </w:t>
      </w:r>
      <w:r w:rsidRPr="004C0F4F">
        <w:rPr>
          <w:rFonts w:ascii="Times New Roman" w:hAnsi="Times New Roman" w:cs="Times New Roman"/>
          <w:sz w:val="20"/>
          <w:szCs w:val="20"/>
          <w:lang w:bidi="ar-EG"/>
        </w:rPr>
        <w:t>0.002).</w:t>
      </w:r>
    </w:p>
    <w:p w:rsidR="00DB35AC" w:rsidRPr="004C0F4F" w:rsidRDefault="00DB35AC" w:rsidP="00DB35AC">
      <w:pPr>
        <w:bidi w:val="0"/>
        <w:snapToGrid w:val="0"/>
        <w:spacing w:after="0" w:line="240" w:lineRule="auto"/>
        <w:ind w:firstLine="425"/>
        <w:jc w:val="both"/>
        <w:rPr>
          <w:rFonts w:ascii="Times New Roman" w:hAnsi="Times New Roman" w:cs="Times New Roman"/>
          <w:sz w:val="20"/>
          <w:szCs w:val="20"/>
          <w:lang w:bidi="ar-EG"/>
        </w:rPr>
        <w:sectPr w:rsidR="00DB35AC" w:rsidRPr="004C0F4F" w:rsidSect="00DB35AC">
          <w:type w:val="continuous"/>
          <w:pgSz w:w="12242" w:h="15842" w:code="119"/>
          <w:pgMar w:top="1440" w:right="1440" w:bottom="1440" w:left="1440" w:header="720" w:footer="720" w:gutter="0"/>
          <w:cols w:num="2" w:space="550"/>
          <w:docGrid w:linePitch="360"/>
        </w:sectPr>
      </w:pPr>
    </w:p>
    <w:p w:rsidR="00DB35AC" w:rsidRDefault="00DB35AC">
      <w:pPr>
        <w:bidi w:val="0"/>
        <w:rPr>
          <w:rFonts w:ascii="Times New Roman" w:hAnsi="Times New Roman" w:cs="Times New Roman"/>
          <w:sz w:val="20"/>
          <w:szCs w:val="20"/>
          <w:lang w:eastAsia="zh-CN" w:bidi="ar-EG"/>
        </w:rPr>
      </w:pPr>
    </w:p>
    <w:p w:rsidR="00C203DB" w:rsidRDefault="00C203DB" w:rsidP="00C203DB">
      <w:pPr>
        <w:bidi w:val="0"/>
        <w:rPr>
          <w:rFonts w:ascii="Times New Roman" w:hAnsi="Times New Roman" w:cs="Times New Roman"/>
          <w:sz w:val="20"/>
          <w:szCs w:val="20"/>
          <w:lang w:eastAsia="zh-CN" w:bidi="ar-EG"/>
        </w:rPr>
      </w:pPr>
    </w:p>
    <w:p w:rsidR="00C203DB" w:rsidRDefault="00C203DB" w:rsidP="00C203DB">
      <w:pPr>
        <w:bidi w:val="0"/>
        <w:rPr>
          <w:rFonts w:ascii="Times New Roman" w:hAnsi="Times New Roman" w:cs="Times New Roman"/>
          <w:sz w:val="20"/>
          <w:szCs w:val="20"/>
          <w:lang w:eastAsia="zh-CN" w:bidi="ar-EG"/>
        </w:rPr>
      </w:pPr>
    </w:p>
    <w:tbl>
      <w:tblPr>
        <w:tblStyle w:val="MediumShading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1"/>
        <w:gridCol w:w="416"/>
        <w:gridCol w:w="566"/>
        <w:gridCol w:w="2618"/>
        <w:gridCol w:w="416"/>
        <w:gridCol w:w="566"/>
        <w:gridCol w:w="2618"/>
        <w:gridCol w:w="797"/>
      </w:tblGrid>
      <w:tr w:rsidR="008920E8" w:rsidRPr="004C0F4F" w:rsidTr="00C203DB">
        <w:trPr>
          <w:cnfStyle w:val="100000000000"/>
          <w:cantSplit/>
          <w:jc w:val="center"/>
        </w:trPr>
        <w:tc>
          <w:tcPr>
            <w:cnfStyle w:val="001000000000"/>
            <w:tcW w:w="0" w:type="auto"/>
            <w:gridSpan w:val="8"/>
            <w:tcBorders>
              <w:top w:val="none" w:sz="0" w:space="0" w:color="auto"/>
              <w:left w:val="none" w:sz="0" w:space="0" w:color="auto"/>
              <w:bottom w:val="none" w:sz="0" w:space="0" w:color="auto"/>
              <w:right w:val="none" w:sz="0" w:space="0" w:color="auto"/>
            </w:tcBorders>
            <w:shd w:val="clear" w:color="auto" w:fill="auto"/>
            <w:vAlign w:val="center"/>
            <w:hideMark/>
          </w:tcPr>
          <w:p w:rsidR="007433B7" w:rsidRPr="004C0F4F" w:rsidRDefault="007433B7" w:rsidP="00DB35AC">
            <w:pPr>
              <w:bidi w:val="0"/>
              <w:snapToGrid w:val="0"/>
              <w:jc w:val="center"/>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lang w:bidi="ar-EG"/>
              </w:rPr>
              <w:lastRenderedPageBreak/>
              <w:t xml:space="preserve">Table 4. </w:t>
            </w:r>
            <w:r w:rsidRPr="004C0F4F">
              <w:rPr>
                <w:rFonts w:ascii="Times New Roman" w:hAnsi="Times New Roman" w:cs="Times New Roman"/>
                <w:b w:val="0"/>
                <w:bCs w:val="0"/>
                <w:color w:val="000000"/>
                <w:sz w:val="20"/>
                <w:szCs w:val="20"/>
                <w:lang w:bidi="ar-EG"/>
              </w:rPr>
              <w:t xml:space="preserve">Types of </w:t>
            </w:r>
            <w:proofErr w:type="spellStart"/>
            <w:r w:rsidRPr="004C0F4F">
              <w:rPr>
                <w:rFonts w:ascii="Times New Roman" w:hAnsi="Times New Roman" w:cs="Times New Roman"/>
                <w:b w:val="0"/>
                <w:bCs w:val="0"/>
                <w:color w:val="000000"/>
                <w:sz w:val="20"/>
                <w:szCs w:val="20"/>
                <w:lang w:bidi="ar-EG"/>
              </w:rPr>
              <w:t>anthracycline</w:t>
            </w:r>
            <w:proofErr w:type="spellEnd"/>
            <w:r w:rsidRPr="004C0F4F">
              <w:rPr>
                <w:rFonts w:ascii="Times New Roman" w:hAnsi="Times New Roman" w:cs="Times New Roman"/>
                <w:b w:val="0"/>
                <w:bCs w:val="0"/>
                <w:color w:val="000000"/>
                <w:sz w:val="20"/>
                <w:szCs w:val="20"/>
                <w:lang w:bidi="ar-EG"/>
              </w:rPr>
              <w:t xml:space="preserve"> used and their relation to cardiac dysfunction</w:t>
            </w:r>
          </w:p>
        </w:tc>
      </w:tr>
      <w:tr w:rsidR="008920E8" w:rsidRPr="004C0F4F" w:rsidTr="00C203DB">
        <w:trPr>
          <w:cnfStyle w:val="000000100000"/>
          <w:cantSplit/>
          <w:jc w:val="center"/>
        </w:trPr>
        <w:tc>
          <w:tcPr>
            <w:cnfStyle w:val="001000000000"/>
            <w:tcW w:w="0" w:type="auto"/>
            <w:vMerge w:val="restart"/>
            <w:tcBorders>
              <w:right w:val="none" w:sz="0" w:space="0" w:color="auto"/>
            </w:tcBorders>
            <w:shd w:val="clear" w:color="auto" w:fill="B6DDE8" w:themeFill="accent5" w:themeFillTint="66"/>
            <w:vAlign w:val="center"/>
          </w:tcPr>
          <w:p w:rsidR="007433B7" w:rsidRPr="004C0F4F" w:rsidRDefault="007433B7" w:rsidP="0064172D">
            <w:pPr>
              <w:bidi w:val="0"/>
              <w:snapToGrid w:val="0"/>
              <w:rPr>
                <w:rFonts w:ascii="Times New Roman" w:hAnsi="Times New Roman" w:cs="Times New Roman"/>
                <w:b w:val="0"/>
                <w:bCs w:val="0"/>
                <w:color w:val="000000"/>
                <w:sz w:val="20"/>
                <w:szCs w:val="20"/>
              </w:rPr>
            </w:pPr>
            <w:proofErr w:type="spellStart"/>
            <w:r w:rsidRPr="004C0F4F">
              <w:rPr>
                <w:rFonts w:ascii="Times New Roman" w:hAnsi="Times New Roman" w:cs="Times New Roman"/>
                <w:b w:val="0"/>
                <w:bCs w:val="0"/>
                <w:color w:val="000000"/>
                <w:sz w:val="20"/>
                <w:szCs w:val="20"/>
              </w:rPr>
              <w:t>Anthracycline</w:t>
            </w:r>
            <w:proofErr w:type="spellEnd"/>
          </w:p>
        </w:tc>
        <w:tc>
          <w:tcPr>
            <w:cnfStyle w:val="000010000000"/>
            <w:tcW w:w="0" w:type="auto"/>
            <w:gridSpan w:val="3"/>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Cardiac Dysfunction</w:t>
            </w:r>
          </w:p>
        </w:tc>
        <w:tc>
          <w:tcPr>
            <w:tcW w:w="0" w:type="auto"/>
            <w:gridSpan w:val="3"/>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100000"/>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lang w:bidi="ar-EG"/>
              </w:rPr>
              <w:t>No Cardiac Dysfunction</w:t>
            </w:r>
          </w:p>
        </w:tc>
        <w:tc>
          <w:tcPr>
            <w:cnfStyle w:val="000010000000"/>
            <w:tcW w:w="0" w:type="auto"/>
            <w:vMerge w:val="restart"/>
            <w:tcBorders>
              <w:lef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P-value</w:t>
            </w:r>
          </w:p>
        </w:tc>
      </w:tr>
      <w:tr w:rsidR="00DB35AC" w:rsidRPr="004C0F4F" w:rsidTr="00C203DB">
        <w:trPr>
          <w:cnfStyle w:val="000000010000"/>
          <w:cantSplit/>
          <w:jc w:val="center"/>
        </w:trPr>
        <w:tc>
          <w:tcPr>
            <w:cnfStyle w:val="001000000000"/>
            <w:tcW w:w="0" w:type="auto"/>
            <w:vMerge/>
            <w:tcBorders>
              <w:right w:val="none" w:sz="0" w:space="0" w:color="auto"/>
            </w:tcBorders>
            <w:vAlign w:val="center"/>
            <w:hideMark/>
          </w:tcPr>
          <w:p w:rsidR="007433B7" w:rsidRPr="004C0F4F" w:rsidRDefault="007433B7" w:rsidP="0064172D">
            <w:pPr>
              <w:bidi w:val="0"/>
              <w:snapToGrid w:val="0"/>
              <w:rPr>
                <w:rFonts w:ascii="Times New Roman" w:hAnsi="Times New Roman" w:cs="Times New Roman"/>
                <w:b w:val="0"/>
                <w:bCs w:val="0"/>
                <w:color w:val="000000"/>
                <w:sz w:val="20"/>
                <w:szCs w:val="20"/>
              </w:rPr>
            </w:pPr>
          </w:p>
        </w:tc>
        <w:tc>
          <w:tcPr>
            <w:cnfStyle w:val="000010000000"/>
            <w:tcW w:w="0" w:type="auto"/>
            <w:tcBorders>
              <w:left w:val="none" w:sz="0" w:space="0" w:color="auto"/>
              <w:right w:val="none" w:sz="0" w:space="0" w:color="auto"/>
            </w:tcBorders>
            <w:shd w:val="clear" w:color="auto" w:fill="B6DDE8" w:themeFill="accent5" w:themeFillTint="66"/>
            <w:vAlign w:val="center"/>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n</w:t>
            </w:r>
          </w:p>
        </w:tc>
        <w:tc>
          <w:tcPr>
            <w:tcW w:w="0" w:type="auto"/>
            <w:tcBorders>
              <w:left w:val="none" w:sz="0" w:space="0" w:color="auto"/>
              <w:right w:val="none" w:sz="0" w:space="0" w:color="auto"/>
            </w:tcBorders>
            <w:shd w:val="clear" w:color="auto" w:fill="B6DDE8" w:themeFill="accent5" w:themeFillTint="66"/>
            <w:vAlign w:val="center"/>
          </w:tcPr>
          <w:p w:rsidR="007433B7" w:rsidRPr="004C0F4F" w:rsidRDefault="007433B7" w:rsidP="0064172D">
            <w:pPr>
              <w:bidi w:val="0"/>
              <w:snapToGrid w:val="0"/>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proofErr w:type="spellStart"/>
            <w:r w:rsidRPr="004C0F4F">
              <w:rPr>
                <w:rFonts w:ascii="Times New Roman" w:hAnsi="Times New Roman" w:cs="Times New Roman"/>
                <w:color w:val="000000"/>
                <w:sz w:val="20"/>
                <w:szCs w:val="20"/>
              </w:rPr>
              <w:t>Anthracycline</w:t>
            </w:r>
            <w:proofErr w:type="spellEnd"/>
            <w:r w:rsidRPr="004C0F4F">
              <w:rPr>
                <w:rFonts w:ascii="Times New Roman" w:hAnsi="Times New Roman" w:cs="Times New Roman"/>
                <w:color w:val="000000"/>
                <w:sz w:val="20"/>
                <w:szCs w:val="20"/>
              </w:rPr>
              <w:t xml:space="preserve"> cumulative dosage by mg/m</w:t>
            </w:r>
            <w:r w:rsidRPr="004C0F4F">
              <w:rPr>
                <w:rFonts w:ascii="Times New Roman" w:hAnsi="Times New Roman" w:cs="Times New Roman"/>
                <w:color w:val="000000"/>
                <w:sz w:val="20"/>
                <w:szCs w:val="20"/>
                <w:vertAlign w:val="superscript"/>
              </w:rPr>
              <w:t>2</w:t>
            </w:r>
            <w:r w:rsidRPr="004C0F4F">
              <w:rPr>
                <w:rFonts w:ascii="Times New Roman" w:hAnsi="Times New Roman" w:cs="Times New Roman"/>
                <w:color w:val="000000"/>
                <w:sz w:val="20"/>
                <w:szCs w:val="20"/>
              </w:rPr>
              <w:t xml:space="preserve"> (</w:t>
            </w:r>
            <w:proofErr w:type="spellStart"/>
            <w:r w:rsidRPr="004C0F4F">
              <w:rPr>
                <w:rFonts w:ascii="Times New Roman" w:hAnsi="Times New Roman" w:cs="Times New Roman"/>
                <w:color w:val="000000"/>
                <w:sz w:val="20"/>
                <w:szCs w:val="20"/>
              </w:rPr>
              <w:t>mean±SD</w:t>
            </w:r>
            <w:proofErr w:type="spellEnd"/>
            <w:r w:rsidRPr="004C0F4F">
              <w:rPr>
                <w:rFonts w:ascii="Times New Roman" w:hAnsi="Times New Roman" w:cs="Times New Roman"/>
                <w:color w:val="000000"/>
                <w:sz w:val="20"/>
                <w:szCs w:val="20"/>
              </w:rPr>
              <w:t>)</w:t>
            </w:r>
          </w:p>
        </w:tc>
        <w:tc>
          <w:tcPr>
            <w:tcW w:w="0" w:type="auto"/>
            <w:tcBorders>
              <w:left w:val="none" w:sz="0" w:space="0" w:color="auto"/>
              <w:right w:val="none" w:sz="0" w:space="0" w:color="auto"/>
            </w:tcBorders>
            <w:shd w:val="clear" w:color="auto" w:fill="B6DDE8" w:themeFill="accent5" w:themeFillTint="66"/>
            <w:vAlign w:val="center"/>
          </w:tcPr>
          <w:p w:rsidR="007433B7" w:rsidRPr="004C0F4F" w:rsidRDefault="007433B7" w:rsidP="0064172D">
            <w:pPr>
              <w:bidi w:val="0"/>
              <w:snapToGrid w:val="0"/>
              <w:cnfStyle w:val="000000010000"/>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lang w:bidi="ar-EG"/>
              </w:rPr>
              <w:t>n</w:t>
            </w:r>
          </w:p>
        </w:tc>
        <w:tc>
          <w:tcPr>
            <w:cnfStyle w:val="000010000000"/>
            <w:tcW w:w="0" w:type="auto"/>
            <w:tcBorders>
              <w:left w:val="none" w:sz="0" w:space="0" w:color="auto"/>
              <w:right w:val="none" w:sz="0" w:space="0" w:color="auto"/>
            </w:tcBorders>
            <w:shd w:val="clear" w:color="auto" w:fill="B6DDE8" w:themeFill="accent5" w:themeFillTint="66"/>
            <w:vAlign w:val="center"/>
          </w:tcPr>
          <w:p w:rsidR="007433B7" w:rsidRPr="004C0F4F" w:rsidRDefault="007433B7" w:rsidP="0064172D">
            <w:pPr>
              <w:bidi w:val="0"/>
              <w:snapToGrid w:val="0"/>
              <w:rPr>
                <w:rFonts w:ascii="Times New Roman" w:hAnsi="Times New Roman" w:cs="Times New Roman"/>
                <w:color w:val="000000"/>
                <w:sz w:val="20"/>
                <w:szCs w:val="20"/>
                <w:lang w:bidi="ar-EG"/>
              </w:rPr>
            </w:pPr>
            <w:r w:rsidRPr="004C0F4F">
              <w:rPr>
                <w:rFonts w:ascii="Times New Roman" w:hAnsi="Times New Roman" w:cs="Times New Roman"/>
                <w:color w:val="000000"/>
                <w:sz w:val="20"/>
                <w:szCs w:val="20"/>
                <w:lang w:bidi="ar-EG"/>
              </w:rPr>
              <w:t>%</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010000"/>
              <w:rPr>
                <w:rFonts w:ascii="Times New Roman" w:hAnsi="Times New Roman" w:cs="Times New Roman"/>
                <w:color w:val="000000"/>
                <w:sz w:val="20"/>
                <w:szCs w:val="20"/>
                <w:lang w:bidi="ar-EG"/>
              </w:rPr>
            </w:pPr>
            <w:proofErr w:type="spellStart"/>
            <w:r w:rsidRPr="004C0F4F">
              <w:rPr>
                <w:rFonts w:ascii="Times New Roman" w:hAnsi="Times New Roman" w:cs="Times New Roman"/>
                <w:color w:val="000000"/>
                <w:sz w:val="20"/>
                <w:szCs w:val="20"/>
              </w:rPr>
              <w:t>Anthracycline</w:t>
            </w:r>
            <w:proofErr w:type="spellEnd"/>
            <w:r w:rsidRPr="004C0F4F">
              <w:rPr>
                <w:rFonts w:ascii="Times New Roman" w:hAnsi="Times New Roman" w:cs="Times New Roman"/>
                <w:color w:val="000000"/>
                <w:sz w:val="20"/>
                <w:szCs w:val="20"/>
              </w:rPr>
              <w:t xml:space="preserve"> cumulative dosage by mg/m</w:t>
            </w:r>
            <w:r w:rsidRPr="004C0F4F">
              <w:rPr>
                <w:rFonts w:ascii="Times New Roman" w:hAnsi="Times New Roman" w:cs="Times New Roman"/>
                <w:color w:val="000000"/>
                <w:sz w:val="20"/>
                <w:szCs w:val="20"/>
                <w:vertAlign w:val="superscript"/>
              </w:rPr>
              <w:t>2</w:t>
            </w:r>
            <w:r w:rsidRPr="004C0F4F">
              <w:rPr>
                <w:rFonts w:ascii="Times New Roman" w:hAnsi="Times New Roman" w:cs="Times New Roman"/>
                <w:color w:val="000000"/>
                <w:sz w:val="20"/>
                <w:szCs w:val="20"/>
              </w:rPr>
              <w:t xml:space="preserve"> (</w:t>
            </w:r>
            <w:proofErr w:type="spellStart"/>
            <w:r w:rsidRPr="004C0F4F">
              <w:rPr>
                <w:rFonts w:ascii="Times New Roman" w:hAnsi="Times New Roman" w:cs="Times New Roman"/>
                <w:color w:val="000000"/>
                <w:sz w:val="20"/>
                <w:szCs w:val="20"/>
              </w:rPr>
              <w:t>mean±SD</w:t>
            </w:r>
            <w:proofErr w:type="spellEnd"/>
            <w:r w:rsidRPr="004C0F4F">
              <w:rPr>
                <w:rFonts w:ascii="Times New Roman" w:hAnsi="Times New Roman" w:cs="Times New Roman"/>
                <w:color w:val="000000"/>
                <w:sz w:val="20"/>
                <w:szCs w:val="20"/>
              </w:rPr>
              <w:t>)</w:t>
            </w:r>
          </w:p>
        </w:tc>
        <w:tc>
          <w:tcPr>
            <w:cnfStyle w:val="000010000000"/>
            <w:tcW w:w="0" w:type="auto"/>
            <w:vMerge/>
            <w:tcBorders>
              <w:left w:val="none" w:sz="0" w:space="0" w:color="auto"/>
            </w:tcBorders>
            <w:vAlign w:val="center"/>
            <w:hideMark/>
          </w:tcPr>
          <w:p w:rsidR="007433B7" w:rsidRPr="004C0F4F" w:rsidRDefault="007433B7" w:rsidP="0064172D">
            <w:pPr>
              <w:bidi w:val="0"/>
              <w:snapToGrid w:val="0"/>
              <w:rPr>
                <w:rFonts w:ascii="Times New Roman" w:hAnsi="Times New Roman" w:cs="Times New Roman"/>
                <w:color w:val="000000"/>
                <w:sz w:val="20"/>
                <w:szCs w:val="20"/>
              </w:rPr>
            </w:pPr>
          </w:p>
        </w:tc>
      </w:tr>
      <w:tr w:rsidR="00DB35AC" w:rsidRPr="004C0F4F" w:rsidTr="00C203DB">
        <w:trPr>
          <w:cnfStyle w:val="000000100000"/>
          <w:cantSplit/>
          <w:jc w:val="center"/>
        </w:trPr>
        <w:tc>
          <w:tcPr>
            <w:cnfStyle w:val="001000000000"/>
            <w:tcW w:w="0" w:type="auto"/>
            <w:tcBorders>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b w:val="0"/>
                <w:bCs w:val="0"/>
                <w:color w:val="000000"/>
                <w:sz w:val="20"/>
                <w:szCs w:val="20"/>
              </w:rPr>
            </w:pPr>
            <w:r w:rsidRPr="004C0F4F">
              <w:rPr>
                <w:rFonts w:ascii="Times New Roman" w:hAnsi="Times New Roman" w:cs="Times New Roman"/>
                <w:b w:val="0"/>
                <w:bCs w:val="0"/>
                <w:color w:val="000000"/>
                <w:sz w:val="20"/>
                <w:szCs w:val="20"/>
              </w:rPr>
              <w:t>Doxorubicin</w:t>
            </w:r>
            <w:r w:rsidR="0064172D">
              <w:rPr>
                <w:rFonts w:ascii="Times New Roman" w:hAnsi="Times New Roman" w:cs="Times New Roman" w:hint="eastAsia"/>
                <w:b w:val="0"/>
                <w:bCs w:val="0"/>
                <w:color w:val="000000"/>
                <w:sz w:val="20"/>
                <w:szCs w:val="20"/>
                <w:lang w:eastAsia="zh-CN"/>
              </w:rPr>
              <w:t xml:space="preserve"> </w:t>
            </w:r>
            <w:r w:rsidRPr="004C0F4F">
              <w:rPr>
                <w:rFonts w:ascii="Times New Roman" w:hAnsi="Times New Roman" w:cs="Times New Roman"/>
                <w:b w:val="0"/>
                <w:bCs w:val="0"/>
                <w:color w:val="000000"/>
                <w:sz w:val="20"/>
                <w:szCs w:val="20"/>
              </w:rPr>
              <w:t>(n= 91)</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14</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15.4</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290</w:t>
            </w:r>
            <w:r w:rsidRPr="004C0F4F">
              <w:rPr>
                <w:rFonts w:ascii="Times New Roman" w:hAnsi="Times New Roman" w:cs="Times New Roman"/>
                <w:color w:val="000000"/>
                <w:sz w:val="20"/>
                <w:szCs w:val="20"/>
                <w:lang w:bidi="ar-EG"/>
              </w:rPr>
              <w:t>±139</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77</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84.6</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100000"/>
              <w:rPr>
                <w:rFonts w:ascii="Times New Roman" w:hAnsi="Times New Roman" w:cs="Times New Roman"/>
                <w:color w:val="000000"/>
                <w:sz w:val="20"/>
                <w:szCs w:val="20"/>
              </w:rPr>
            </w:pPr>
            <w:r w:rsidRPr="004C0F4F">
              <w:rPr>
                <w:rFonts w:ascii="Times New Roman" w:hAnsi="Times New Roman" w:cs="Times New Roman"/>
                <w:color w:val="000000"/>
                <w:sz w:val="20"/>
                <w:szCs w:val="20"/>
              </w:rPr>
              <w:t>121</w:t>
            </w:r>
            <w:r w:rsidRPr="004C0F4F">
              <w:rPr>
                <w:rFonts w:ascii="Times New Roman" w:hAnsi="Times New Roman" w:cs="Times New Roman"/>
                <w:color w:val="000000"/>
                <w:sz w:val="20"/>
                <w:szCs w:val="20"/>
                <w:lang w:bidi="ar-EG"/>
              </w:rPr>
              <w:t>±71</w:t>
            </w:r>
          </w:p>
        </w:tc>
        <w:tc>
          <w:tcPr>
            <w:cnfStyle w:val="000010000000"/>
            <w:tcW w:w="0" w:type="auto"/>
            <w:tcBorders>
              <w:lef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&lt;0.001</w:t>
            </w:r>
          </w:p>
        </w:tc>
      </w:tr>
      <w:tr w:rsidR="00DB35AC" w:rsidRPr="004C0F4F" w:rsidTr="00C203DB">
        <w:trPr>
          <w:cnfStyle w:val="000000010000"/>
          <w:cantSplit/>
          <w:jc w:val="center"/>
        </w:trPr>
        <w:tc>
          <w:tcPr>
            <w:cnfStyle w:val="001000000000"/>
            <w:tcW w:w="0" w:type="auto"/>
            <w:tcBorders>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b w:val="0"/>
                <w:bCs w:val="0"/>
                <w:color w:val="000000"/>
                <w:sz w:val="20"/>
                <w:szCs w:val="20"/>
              </w:rPr>
            </w:pPr>
            <w:proofErr w:type="spellStart"/>
            <w:r w:rsidRPr="004C0F4F">
              <w:rPr>
                <w:rFonts w:ascii="Times New Roman" w:hAnsi="Times New Roman" w:cs="Times New Roman"/>
                <w:b w:val="0"/>
                <w:bCs w:val="0"/>
                <w:color w:val="000000"/>
                <w:sz w:val="20"/>
                <w:szCs w:val="20"/>
              </w:rPr>
              <w:t>Daunorubicin</w:t>
            </w:r>
            <w:proofErr w:type="spellEnd"/>
            <w:r w:rsidR="0064172D">
              <w:rPr>
                <w:rFonts w:ascii="Times New Roman" w:hAnsi="Times New Roman" w:cs="Times New Roman" w:hint="eastAsia"/>
                <w:b w:val="0"/>
                <w:bCs w:val="0"/>
                <w:color w:val="000000"/>
                <w:sz w:val="20"/>
                <w:szCs w:val="20"/>
                <w:lang w:eastAsia="zh-CN"/>
              </w:rPr>
              <w:t xml:space="preserve"> </w:t>
            </w:r>
            <w:r w:rsidRPr="004C0F4F">
              <w:rPr>
                <w:rFonts w:ascii="Times New Roman" w:hAnsi="Times New Roman" w:cs="Times New Roman"/>
                <w:b w:val="0"/>
                <w:bCs w:val="0"/>
                <w:color w:val="000000"/>
                <w:sz w:val="20"/>
                <w:szCs w:val="20"/>
              </w:rPr>
              <w:t>(n= 24)</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11</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45.8</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315</w:t>
            </w:r>
            <w:r w:rsidRPr="004C0F4F">
              <w:rPr>
                <w:rFonts w:ascii="Times New Roman" w:hAnsi="Times New Roman" w:cs="Times New Roman"/>
                <w:color w:val="000000"/>
                <w:sz w:val="20"/>
                <w:szCs w:val="20"/>
                <w:lang w:bidi="ar-EG"/>
              </w:rPr>
              <w:t>±69</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13</w:t>
            </w:r>
          </w:p>
        </w:tc>
        <w:tc>
          <w:tcPr>
            <w:cnfStyle w:val="000010000000"/>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54.2</w:t>
            </w:r>
          </w:p>
        </w:tc>
        <w:tc>
          <w:tcPr>
            <w:tcW w:w="0" w:type="auto"/>
            <w:tcBorders>
              <w:left w:val="none" w:sz="0" w:space="0" w:color="auto"/>
              <w:right w:val="none" w:sz="0" w:space="0" w:color="auto"/>
            </w:tcBorders>
            <w:shd w:val="clear" w:color="auto" w:fill="B6DDE8" w:themeFill="accent5" w:themeFillTint="66"/>
            <w:vAlign w:val="center"/>
            <w:hideMark/>
          </w:tcPr>
          <w:p w:rsidR="007433B7" w:rsidRPr="004C0F4F" w:rsidRDefault="007433B7" w:rsidP="0064172D">
            <w:pPr>
              <w:bidi w:val="0"/>
              <w:snapToGrid w:val="0"/>
              <w:cnfStyle w:val="000000010000"/>
              <w:rPr>
                <w:rFonts w:ascii="Times New Roman" w:hAnsi="Times New Roman" w:cs="Times New Roman"/>
                <w:color w:val="000000"/>
                <w:sz w:val="20"/>
                <w:szCs w:val="20"/>
              </w:rPr>
            </w:pPr>
            <w:r w:rsidRPr="004C0F4F">
              <w:rPr>
                <w:rFonts w:ascii="Times New Roman" w:hAnsi="Times New Roman" w:cs="Times New Roman"/>
                <w:color w:val="000000"/>
                <w:sz w:val="20"/>
                <w:szCs w:val="20"/>
              </w:rPr>
              <w:t>251</w:t>
            </w:r>
            <w:r w:rsidRPr="004C0F4F">
              <w:rPr>
                <w:rFonts w:ascii="Times New Roman" w:hAnsi="Times New Roman" w:cs="Times New Roman"/>
                <w:color w:val="000000"/>
                <w:sz w:val="20"/>
                <w:szCs w:val="20"/>
                <w:lang w:bidi="ar-EG"/>
              </w:rPr>
              <w:t>±121</w:t>
            </w:r>
          </w:p>
        </w:tc>
        <w:tc>
          <w:tcPr>
            <w:cnfStyle w:val="000010000000"/>
            <w:tcW w:w="0" w:type="auto"/>
            <w:tcBorders>
              <w:left w:val="none" w:sz="0" w:space="0" w:color="auto"/>
            </w:tcBorders>
            <w:shd w:val="clear" w:color="auto" w:fill="B6DDE8" w:themeFill="accent5" w:themeFillTint="66"/>
            <w:vAlign w:val="center"/>
            <w:hideMark/>
          </w:tcPr>
          <w:p w:rsidR="007433B7" w:rsidRPr="004C0F4F" w:rsidRDefault="007433B7" w:rsidP="0064172D">
            <w:pPr>
              <w:bidi w:val="0"/>
              <w:snapToGrid w:val="0"/>
              <w:rPr>
                <w:rFonts w:ascii="Times New Roman" w:hAnsi="Times New Roman" w:cs="Times New Roman"/>
                <w:color w:val="000000"/>
                <w:sz w:val="20"/>
                <w:szCs w:val="20"/>
              </w:rPr>
            </w:pPr>
            <w:r w:rsidRPr="004C0F4F">
              <w:rPr>
                <w:rFonts w:ascii="Times New Roman" w:hAnsi="Times New Roman" w:cs="Times New Roman"/>
                <w:color w:val="000000"/>
                <w:sz w:val="20"/>
                <w:szCs w:val="20"/>
              </w:rPr>
              <w:t>0.391</w:t>
            </w:r>
          </w:p>
        </w:tc>
      </w:tr>
    </w:tbl>
    <w:p w:rsidR="007433B7" w:rsidRPr="004C0F4F" w:rsidRDefault="007433B7" w:rsidP="00DB35AC">
      <w:pPr>
        <w:bidi w:val="0"/>
        <w:snapToGrid w:val="0"/>
        <w:spacing w:after="0" w:line="240" w:lineRule="auto"/>
        <w:jc w:val="both"/>
        <w:rPr>
          <w:rFonts w:ascii="Times New Roman" w:hAnsi="Times New Roman" w:cs="Times New Roman"/>
          <w:sz w:val="20"/>
          <w:szCs w:val="20"/>
        </w:rPr>
      </w:pPr>
      <w:r w:rsidRPr="004C0F4F">
        <w:rPr>
          <w:rFonts w:ascii="Times New Roman" w:hAnsi="Times New Roman" w:cs="Times New Roman"/>
          <w:sz w:val="20"/>
          <w:szCs w:val="20"/>
          <w:lang w:bidi="ar-EG"/>
        </w:rPr>
        <w:t>SD= standard deviation</w:t>
      </w:r>
    </w:p>
    <w:p w:rsidR="007433B7" w:rsidRPr="004C0F4F" w:rsidRDefault="007433B7" w:rsidP="00DB35AC">
      <w:pPr>
        <w:bidi w:val="0"/>
        <w:snapToGrid w:val="0"/>
        <w:spacing w:after="0" w:line="240" w:lineRule="auto"/>
        <w:ind w:firstLine="425"/>
        <w:jc w:val="both"/>
        <w:rPr>
          <w:rFonts w:ascii="Times New Roman" w:hAnsi="Times New Roman" w:cs="Times New Roman"/>
          <w:sz w:val="20"/>
          <w:szCs w:val="20"/>
          <w:lang w:eastAsia="zh-CN" w:bidi="ar-EG"/>
        </w:rPr>
      </w:pPr>
    </w:p>
    <w:p w:rsidR="00F17349" w:rsidRPr="004C0F4F" w:rsidRDefault="00F17349" w:rsidP="00F17349">
      <w:pPr>
        <w:bidi w:val="0"/>
        <w:snapToGrid w:val="0"/>
        <w:spacing w:after="0" w:line="240" w:lineRule="auto"/>
        <w:ind w:firstLine="425"/>
        <w:jc w:val="both"/>
        <w:rPr>
          <w:rFonts w:ascii="Times New Roman" w:hAnsi="Times New Roman" w:cs="Times New Roman"/>
          <w:sz w:val="20"/>
          <w:szCs w:val="20"/>
          <w:lang w:eastAsia="zh-CN" w:bidi="ar-EG"/>
        </w:rPr>
      </w:pPr>
    </w:p>
    <w:p w:rsidR="007433B7" w:rsidRPr="004C0F4F" w:rsidRDefault="00B22E4F" w:rsidP="00DB35AC">
      <w:pPr>
        <w:bidi w:val="0"/>
        <w:snapToGrid w:val="0"/>
        <w:spacing w:after="0" w:line="240" w:lineRule="auto"/>
        <w:jc w:val="center"/>
        <w:rPr>
          <w:rFonts w:ascii="Times New Roman" w:hAnsi="Times New Roman" w:cs="Times New Roman"/>
          <w:sz w:val="20"/>
          <w:szCs w:val="20"/>
          <w:lang w:bidi="ar-EG"/>
        </w:rPr>
      </w:pPr>
      <w:r w:rsidRPr="004C0F4F">
        <w:rPr>
          <w:rFonts w:ascii="Times New Roman" w:hAnsi="Times New Roman" w:cs="Times New Roman"/>
          <w:noProof/>
          <w:sz w:val="20"/>
          <w:szCs w:val="20"/>
          <w:lang w:eastAsia="zh-CN"/>
        </w:rPr>
        <w:drawing>
          <wp:inline distT="0" distB="0" distL="0" distR="0">
            <wp:extent cx="4402171" cy="280681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5402" cy="2808870"/>
                    </a:xfrm>
                    <a:prstGeom prst="rect">
                      <a:avLst/>
                    </a:prstGeom>
                    <a:noFill/>
                  </pic:spPr>
                </pic:pic>
              </a:graphicData>
            </a:graphic>
          </wp:inline>
        </w:drawing>
      </w:r>
    </w:p>
    <w:p w:rsidR="00B22E4F" w:rsidRPr="004C0F4F" w:rsidRDefault="00B22E4F" w:rsidP="00DB35AC">
      <w:pPr>
        <w:bidi w:val="0"/>
        <w:snapToGrid w:val="0"/>
        <w:spacing w:after="0" w:line="240" w:lineRule="auto"/>
        <w:jc w:val="center"/>
        <w:rPr>
          <w:rFonts w:ascii="Times New Roman" w:hAnsi="Times New Roman" w:cs="Times New Roman"/>
          <w:sz w:val="20"/>
          <w:szCs w:val="20"/>
          <w:lang w:bidi="ar-EG"/>
        </w:rPr>
      </w:pPr>
      <w:r w:rsidRPr="004C0F4F">
        <w:rPr>
          <w:rFonts w:ascii="Times New Roman" w:hAnsi="Times New Roman" w:cs="Times New Roman"/>
          <w:b/>
          <w:bCs/>
          <w:sz w:val="20"/>
          <w:szCs w:val="20"/>
        </w:rPr>
        <w:t>Figure 3</w:t>
      </w:r>
      <w:r w:rsidR="00F17349" w:rsidRPr="004C0F4F">
        <w:rPr>
          <w:rFonts w:ascii="Times New Roman" w:hAnsi="Times New Roman" w:cs="Times New Roman"/>
          <w:b/>
          <w:bCs/>
          <w:sz w:val="20"/>
          <w:szCs w:val="20"/>
        </w:rPr>
        <w:t xml:space="preserve">. </w:t>
      </w:r>
      <w:r w:rsidR="00F17349" w:rsidRPr="004C0F4F">
        <w:rPr>
          <w:rFonts w:ascii="Times New Roman" w:hAnsi="Times New Roman" w:cs="Times New Roman"/>
          <w:sz w:val="20"/>
          <w:szCs w:val="20"/>
          <w:lang w:bidi="ar-EG"/>
        </w:rPr>
        <w:t>F</w:t>
      </w:r>
      <w:r w:rsidRPr="004C0F4F">
        <w:rPr>
          <w:rFonts w:ascii="Times New Roman" w:hAnsi="Times New Roman" w:cs="Times New Roman"/>
          <w:sz w:val="20"/>
          <w:szCs w:val="20"/>
          <w:lang w:bidi="ar-EG"/>
        </w:rPr>
        <w:t xml:space="preserve">requency of </w:t>
      </w:r>
      <w:proofErr w:type="spellStart"/>
      <w:r w:rsidRPr="004C0F4F">
        <w:rPr>
          <w:rFonts w:ascii="Times New Roman" w:hAnsi="Times New Roman" w:cs="Times New Roman"/>
          <w:sz w:val="20"/>
          <w:szCs w:val="20"/>
          <w:lang w:bidi="ar-EG"/>
        </w:rPr>
        <w:t>anthracycline</w:t>
      </w:r>
      <w:proofErr w:type="spellEnd"/>
      <w:r w:rsidRPr="004C0F4F">
        <w:rPr>
          <w:rFonts w:ascii="Times New Roman" w:hAnsi="Times New Roman" w:cs="Times New Roman"/>
          <w:sz w:val="20"/>
          <w:szCs w:val="20"/>
          <w:lang w:bidi="ar-EG"/>
        </w:rPr>
        <w:t xml:space="preserve"> induced cardiac dysfunction in relation to the type of malignancy</w:t>
      </w:r>
    </w:p>
    <w:p w:rsidR="00DB35AC" w:rsidRPr="004C0F4F" w:rsidRDefault="00DB35AC" w:rsidP="00DB35AC">
      <w:pPr>
        <w:bidi w:val="0"/>
        <w:snapToGrid w:val="0"/>
        <w:spacing w:after="0" w:line="240" w:lineRule="auto"/>
        <w:jc w:val="center"/>
        <w:rPr>
          <w:rFonts w:ascii="Times New Roman" w:hAnsi="Times New Roman" w:cs="Times New Roman"/>
          <w:sz w:val="20"/>
          <w:szCs w:val="20"/>
          <w:lang w:eastAsia="zh-CN" w:bidi="ar-EG"/>
        </w:rPr>
      </w:pPr>
    </w:p>
    <w:p w:rsidR="00F17349" w:rsidRPr="004C0F4F" w:rsidRDefault="00F17349" w:rsidP="00F17349">
      <w:pPr>
        <w:bidi w:val="0"/>
        <w:snapToGrid w:val="0"/>
        <w:spacing w:after="0" w:line="240" w:lineRule="auto"/>
        <w:jc w:val="center"/>
        <w:rPr>
          <w:rFonts w:ascii="Times New Roman" w:hAnsi="Times New Roman" w:cs="Times New Roman"/>
          <w:sz w:val="20"/>
          <w:szCs w:val="20"/>
          <w:lang w:eastAsia="zh-CN" w:bidi="ar-EG"/>
        </w:rPr>
      </w:pPr>
    </w:p>
    <w:p w:rsidR="00F17349" w:rsidRPr="004C0F4F" w:rsidRDefault="00F17349" w:rsidP="00F17349">
      <w:pPr>
        <w:bidi w:val="0"/>
        <w:snapToGrid w:val="0"/>
        <w:spacing w:after="0" w:line="240" w:lineRule="auto"/>
        <w:jc w:val="center"/>
        <w:rPr>
          <w:rFonts w:ascii="Times New Roman" w:hAnsi="Times New Roman" w:cs="Times New Roman"/>
          <w:sz w:val="20"/>
          <w:szCs w:val="20"/>
          <w:lang w:eastAsia="zh-CN" w:bidi="ar-EG"/>
        </w:rPr>
      </w:pPr>
    </w:p>
    <w:p w:rsidR="00DB35AC" w:rsidRPr="004C0F4F" w:rsidRDefault="00DB35AC" w:rsidP="00DB35AC">
      <w:pPr>
        <w:bidi w:val="0"/>
        <w:snapToGrid w:val="0"/>
        <w:spacing w:after="0" w:line="240" w:lineRule="auto"/>
        <w:jc w:val="center"/>
        <w:rPr>
          <w:rFonts w:ascii="Times New Roman" w:hAnsi="Times New Roman" w:cs="Times New Roman"/>
          <w:sz w:val="20"/>
          <w:szCs w:val="20"/>
          <w:lang w:eastAsia="zh-CN" w:bidi="ar-EG"/>
        </w:rPr>
        <w:sectPr w:rsidR="00DB35AC" w:rsidRPr="004C0F4F" w:rsidSect="0040524F">
          <w:type w:val="continuous"/>
          <w:pgSz w:w="12242" w:h="15842" w:code="119"/>
          <w:pgMar w:top="1440" w:right="1440" w:bottom="1440" w:left="1440" w:header="720" w:footer="720" w:gutter="0"/>
          <w:cols w:space="708"/>
          <w:bidi/>
          <w:docGrid w:linePitch="360"/>
        </w:sectPr>
      </w:pPr>
    </w:p>
    <w:p w:rsidR="00B22E4F" w:rsidRPr="004C0F4F" w:rsidRDefault="00B22E4F" w:rsidP="00DB35AC">
      <w:pPr>
        <w:bidi w:val="0"/>
        <w:snapToGrid w:val="0"/>
        <w:spacing w:after="0" w:line="240" w:lineRule="auto"/>
        <w:jc w:val="center"/>
        <w:rPr>
          <w:rFonts w:ascii="Times New Roman" w:hAnsi="Times New Roman" w:cs="Times New Roman"/>
          <w:sz w:val="20"/>
          <w:szCs w:val="20"/>
          <w:lang w:bidi="ar-EG"/>
        </w:rPr>
      </w:pPr>
      <w:r w:rsidRPr="004C0F4F">
        <w:rPr>
          <w:rFonts w:ascii="Times New Roman" w:hAnsi="Times New Roman" w:cs="Times New Roman"/>
          <w:noProof/>
          <w:sz w:val="20"/>
          <w:szCs w:val="20"/>
          <w:lang w:eastAsia="zh-CN"/>
        </w:rPr>
        <w:lastRenderedPageBreak/>
        <w:drawing>
          <wp:inline distT="0" distB="0" distL="0" distR="0">
            <wp:extent cx="2890220" cy="2344944"/>
            <wp:effectExtent l="19050" t="0" r="53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9041" cy="2343987"/>
                    </a:xfrm>
                    <a:prstGeom prst="rect">
                      <a:avLst/>
                    </a:prstGeom>
                    <a:noFill/>
                  </pic:spPr>
                </pic:pic>
              </a:graphicData>
            </a:graphic>
          </wp:inline>
        </w:drawing>
      </w:r>
    </w:p>
    <w:p w:rsidR="00276D0C" w:rsidRPr="004C0F4F" w:rsidRDefault="007433B7"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t>Figure 4.</w:t>
      </w:r>
      <w:r w:rsidRPr="004C0F4F">
        <w:rPr>
          <w:rFonts w:ascii="Times New Roman" w:eastAsia="Times New Roman" w:hAnsi="Times New Roman" w:cs="Times New Roman"/>
          <w:sz w:val="20"/>
          <w:szCs w:val="20"/>
        </w:rPr>
        <w:t xml:space="preserve"> Correlation coefficient showing the negative relation between ejection fraction and </w:t>
      </w:r>
      <w:proofErr w:type="spellStart"/>
      <w:r w:rsidRPr="004C0F4F">
        <w:rPr>
          <w:rFonts w:ascii="Times New Roman" w:eastAsia="Times New Roman" w:hAnsi="Times New Roman" w:cs="Times New Roman"/>
          <w:sz w:val="20"/>
          <w:szCs w:val="20"/>
        </w:rPr>
        <w:t>anthracycline</w:t>
      </w:r>
      <w:proofErr w:type="spellEnd"/>
      <w:r w:rsidRPr="004C0F4F">
        <w:rPr>
          <w:rFonts w:ascii="Times New Roman" w:eastAsia="Times New Roman" w:hAnsi="Times New Roman" w:cs="Times New Roman"/>
          <w:sz w:val="20"/>
          <w:szCs w:val="20"/>
        </w:rPr>
        <w:t xml:space="preserve"> cumulative dose</w:t>
      </w:r>
    </w:p>
    <w:p w:rsidR="008920E8" w:rsidRPr="004C0F4F" w:rsidRDefault="008920E8" w:rsidP="00DB35AC">
      <w:pPr>
        <w:bidi w:val="0"/>
        <w:snapToGrid w:val="0"/>
        <w:spacing w:after="0" w:line="240" w:lineRule="auto"/>
        <w:jc w:val="center"/>
        <w:rPr>
          <w:rFonts w:ascii="Times New Roman" w:eastAsia="Times New Roman" w:hAnsi="Times New Roman" w:cs="Times New Roman"/>
          <w:b/>
          <w:bCs/>
          <w:sz w:val="20"/>
          <w:szCs w:val="20"/>
        </w:rPr>
      </w:pPr>
      <w:r w:rsidRPr="004C0F4F">
        <w:rPr>
          <w:rFonts w:ascii="Times New Roman" w:eastAsia="Times New Roman" w:hAnsi="Times New Roman" w:cs="Times New Roman"/>
          <w:b/>
          <w:bCs/>
          <w:noProof/>
          <w:sz w:val="20"/>
          <w:szCs w:val="20"/>
          <w:lang w:eastAsia="zh-CN"/>
        </w:rPr>
        <w:lastRenderedPageBreak/>
        <w:drawing>
          <wp:inline distT="0" distB="0" distL="0" distR="0">
            <wp:extent cx="2913049" cy="2385682"/>
            <wp:effectExtent l="19050" t="0" r="1601"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15485" cy="2387677"/>
                    </a:xfrm>
                    <a:prstGeom prst="rect">
                      <a:avLst/>
                    </a:prstGeom>
                    <a:noFill/>
                  </pic:spPr>
                </pic:pic>
              </a:graphicData>
            </a:graphic>
          </wp:inline>
        </w:drawing>
      </w:r>
    </w:p>
    <w:p w:rsidR="007433B7" w:rsidRPr="004C0F4F" w:rsidRDefault="007433B7"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t>Figure 5</w:t>
      </w:r>
      <w:r w:rsidR="00F17349" w:rsidRPr="004C0F4F">
        <w:rPr>
          <w:rFonts w:ascii="Times New Roman" w:eastAsia="Times New Roman" w:hAnsi="Times New Roman" w:cs="Times New Roman"/>
          <w:b/>
          <w:bCs/>
          <w:sz w:val="20"/>
          <w:szCs w:val="20"/>
        </w:rPr>
        <w:t xml:space="preserve">. </w:t>
      </w:r>
      <w:r w:rsidR="00F17349" w:rsidRPr="004C0F4F">
        <w:rPr>
          <w:rFonts w:ascii="Times New Roman" w:eastAsia="Times New Roman" w:hAnsi="Times New Roman" w:cs="Times New Roman"/>
          <w:sz w:val="20"/>
          <w:szCs w:val="20"/>
        </w:rPr>
        <w:t>C</w:t>
      </w:r>
      <w:r w:rsidRPr="004C0F4F">
        <w:rPr>
          <w:rFonts w:ascii="Times New Roman" w:eastAsia="Times New Roman" w:hAnsi="Times New Roman" w:cs="Times New Roman"/>
          <w:sz w:val="20"/>
          <w:szCs w:val="20"/>
        </w:rPr>
        <w:t xml:space="preserve">orrelation coefficient showing the positive relation between </w:t>
      </w:r>
      <w:proofErr w:type="spellStart"/>
      <w:r w:rsidRPr="004C0F4F">
        <w:rPr>
          <w:rFonts w:ascii="Times New Roman" w:eastAsia="Times New Roman" w:hAnsi="Times New Roman" w:cs="Times New Roman"/>
          <w:sz w:val="20"/>
          <w:szCs w:val="20"/>
        </w:rPr>
        <w:t>isovolumic</w:t>
      </w:r>
      <w:proofErr w:type="spellEnd"/>
      <w:r w:rsidRPr="004C0F4F">
        <w:rPr>
          <w:rFonts w:ascii="Times New Roman" w:eastAsia="Times New Roman" w:hAnsi="Times New Roman" w:cs="Times New Roman"/>
          <w:sz w:val="20"/>
          <w:szCs w:val="20"/>
        </w:rPr>
        <w:t xml:space="preserve"> relaxation time and </w:t>
      </w:r>
      <w:proofErr w:type="spellStart"/>
      <w:r w:rsidRPr="004C0F4F">
        <w:rPr>
          <w:rFonts w:ascii="Times New Roman" w:eastAsia="Times New Roman" w:hAnsi="Times New Roman" w:cs="Times New Roman"/>
          <w:sz w:val="20"/>
          <w:szCs w:val="20"/>
        </w:rPr>
        <w:t>anthracycline</w:t>
      </w:r>
      <w:proofErr w:type="spellEnd"/>
      <w:r w:rsidRPr="004C0F4F">
        <w:rPr>
          <w:rFonts w:ascii="Times New Roman" w:eastAsia="Times New Roman" w:hAnsi="Times New Roman" w:cs="Times New Roman"/>
          <w:sz w:val="20"/>
          <w:szCs w:val="20"/>
        </w:rPr>
        <w:t xml:space="preserve"> cumulative dose</w:t>
      </w:r>
    </w:p>
    <w:p w:rsidR="007433B7" w:rsidRPr="004C0F4F" w:rsidRDefault="007433B7" w:rsidP="00DB35AC">
      <w:pPr>
        <w:bidi w:val="0"/>
        <w:snapToGrid w:val="0"/>
        <w:spacing w:after="0" w:line="240" w:lineRule="auto"/>
        <w:jc w:val="both"/>
        <w:rPr>
          <w:rFonts w:ascii="Times New Roman" w:hAnsi="Times New Roman" w:cs="Times New Roman"/>
          <w:b/>
          <w:bCs/>
          <w:sz w:val="20"/>
          <w:szCs w:val="20"/>
          <w:lang w:eastAsia="zh-CN"/>
        </w:rPr>
      </w:pPr>
    </w:p>
    <w:p w:rsidR="0064172D" w:rsidRDefault="0064172D" w:rsidP="00DB35AC">
      <w:pPr>
        <w:bidi w:val="0"/>
        <w:snapToGrid w:val="0"/>
        <w:spacing w:after="0" w:line="240" w:lineRule="auto"/>
        <w:jc w:val="both"/>
        <w:rPr>
          <w:rFonts w:ascii="Times New Roman" w:hAnsi="Times New Roman" w:cs="Times New Roman" w:hint="eastAsia"/>
          <w:b/>
          <w:bCs/>
          <w:sz w:val="20"/>
          <w:szCs w:val="20"/>
          <w:lang w:eastAsia="zh-CN"/>
        </w:rPr>
      </w:pPr>
    </w:p>
    <w:p w:rsidR="007433B7" w:rsidRPr="004C0F4F" w:rsidRDefault="008920E8" w:rsidP="0064172D">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lastRenderedPageBreak/>
        <w:t xml:space="preserve">4. </w:t>
      </w:r>
      <w:r w:rsidR="007433B7" w:rsidRPr="004C0F4F">
        <w:rPr>
          <w:rFonts w:ascii="Times New Roman" w:eastAsia="Times New Roman" w:hAnsi="Times New Roman" w:cs="Times New Roman"/>
          <w:b/>
          <w:bCs/>
          <w:sz w:val="20"/>
          <w:szCs w:val="20"/>
        </w:rPr>
        <w:t>Discussion</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(doxorubicin, </w:t>
      </w:r>
      <w:proofErr w:type="spellStart"/>
      <w:r w:rsidRPr="004C0F4F">
        <w:rPr>
          <w:rFonts w:ascii="Times New Roman" w:hAnsi="Times New Roman" w:cs="Times New Roman"/>
          <w:sz w:val="20"/>
          <w:szCs w:val="20"/>
        </w:rPr>
        <w:t>daunorubicin</w:t>
      </w:r>
      <w:proofErr w:type="spellEnd"/>
      <w:r w:rsidRPr="004C0F4F">
        <w:rPr>
          <w:rFonts w:ascii="Times New Roman" w:hAnsi="Times New Roman" w:cs="Times New Roman"/>
          <w:sz w:val="20"/>
          <w:szCs w:val="20"/>
        </w:rPr>
        <w:t xml:space="preserve">) are potent but </w:t>
      </w:r>
      <w:proofErr w:type="spellStart"/>
      <w:r w:rsidRPr="004C0F4F">
        <w:rPr>
          <w:rFonts w:ascii="Times New Roman" w:hAnsi="Times New Roman" w:cs="Times New Roman"/>
          <w:sz w:val="20"/>
          <w:szCs w:val="20"/>
        </w:rPr>
        <w:t>cardiotoxic</w:t>
      </w:r>
      <w:proofErr w:type="spellEnd"/>
      <w:r w:rsidRPr="004C0F4F">
        <w:rPr>
          <w:rFonts w:ascii="Times New Roman" w:hAnsi="Times New Roman" w:cs="Times New Roman"/>
          <w:sz w:val="20"/>
          <w:szCs w:val="20"/>
        </w:rPr>
        <w:t xml:space="preserve"> chemotherapeutic agents are essential for treating many childhood malignancies [27]. Cardiac damage may begin with the first dose of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or appear at any dose as there is no guaranteed safe dose limit. However, a higher cumulative dosage and combination therapy with different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derivatives are important risk factors [28, 29].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-induced early onset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 xml:space="preserve"> in our study was 24%, which is a little low compared with the data published earlier [30,31].</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C0F4F">
        <w:rPr>
          <w:rFonts w:ascii="Times New Roman" w:hAnsi="Times New Roman" w:cs="Times New Roman"/>
          <w:sz w:val="20"/>
          <w:szCs w:val="20"/>
        </w:rPr>
        <w:t>Generally, cumulative doses greater than 300 mg/m</w:t>
      </w:r>
      <w:r w:rsidRPr="004C0F4F">
        <w:rPr>
          <w:rFonts w:ascii="Times New Roman" w:hAnsi="Times New Roman" w:cs="Times New Roman"/>
          <w:sz w:val="20"/>
          <w:szCs w:val="20"/>
          <w:vertAlign w:val="superscript"/>
        </w:rPr>
        <w:t>2</w:t>
      </w:r>
      <w:r w:rsidRPr="004C0F4F">
        <w:rPr>
          <w:rFonts w:ascii="Times New Roman" w:hAnsi="Times New Roman" w:cs="Times New Roman"/>
          <w:sz w:val="20"/>
          <w:szCs w:val="20"/>
        </w:rPr>
        <w:t xml:space="preserve"> are associated with the greatest risk for cardiac injury. In our study, children receiving a cumulative dose &gt;300 mg/m</w:t>
      </w:r>
      <w:r w:rsidRPr="004C0F4F">
        <w:rPr>
          <w:rFonts w:ascii="Times New Roman" w:hAnsi="Times New Roman" w:cs="Times New Roman"/>
          <w:sz w:val="20"/>
          <w:szCs w:val="20"/>
          <w:vertAlign w:val="superscript"/>
        </w:rPr>
        <w:t>2</w:t>
      </w:r>
      <w:r w:rsidRPr="004C0F4F">
        <w:rPr>
          <w:rFonts w:ascii="Times New Roman" w:hAnsi="Times New Roman" w:cs="Times New Roman"/>
          <w:sz w:val="20"/>
          <w:szCs w:val="20"/>
        </w:rPr>
        <w:t xml:space="preserve"> had shown significant toxicity and there was a significant negative correlation between decreased LV ejection fraction and increased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cumulative dose (</w:t>
      </w:r>
      <w:r w:rsidRPr="004C0F4F">
        <w:rPr>
          <w:rFonts w:ascii="Times New Roman" w:hAnsi="Times New Roman" w:cs="Times New Roman"/>
          <w:i/>
          <w:iCs/>
          <w:sz w:val="20"/>
          <w:szCs w:val="20"/>
        </w:rPr>
        <w:t>r</w:t>
      </w:r>
      <w:r w:rsidR="00BF2CE0" w:rsidRPr="004C0F4F">
        <w:rPr>
          <w:rFonts w:ascii="Times New Roman" w:hAnsi="Times New Roman" w:cs="Times New Roman"/>
          <w:sz w:val="20"/>
          <w:szCs w:val="20"/>
        </w:rPr>
        <w:t>= −</w:t>
      </w:r>
      <w:r w:rsidRPr="004C0F4F">
        <w:rPr>
          <w:rFonts w:ascii="Times New Roman" w:hAnsi="Times New Roman" w:cs="Times New Roman"/>
          <w:sz w:val="20"/>
          <w:szCs w:val="20"/>
        </w:rPr>
        <w:t xml:space="preserve">0.601;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w:t>
      </w:r>
      <w:r w:rsidR="00ED32B2" w:rsidRPr="004C0F4F">
        <w:rPr>
          <w:rFonts w:ascii="Times New Roman" w:hAnsi="Times New Roman" w:cs="Times New Roman"/>
          <w:sz w:val="20"/>
          <w:szCs w:val="20"/>
        </w:rPr>
        <w:t xml:space="preserve"> In our study also there was a significant positive correlation between increased </w:t>
      </w:r>
      <w:proofErr w:type="spellStart"/>
      <w:r w:rsidR="00ED32B2" w:rsidRPr="004C0F4F">
        <w:rPr>
          <w:rFonts w:ascii="Times New Roman" w:hAnsi="Times New Roman" w:cs="Times New Roman"/>
          <w:sz w:val="20"/>
          <w:szCs w:val="20"/>
        </w:rPr>
        <w:t>isovolumic</w:t>
      </w:r>
      <w:proofErr w:type="spellEnd"/>
      <w:r w:rsidR="00ED32B2" w:rsidRPr="004C0F4F">
        <w:rPr>
          <w:rFonts w:ascii="Times New Roman" w:hAnsi="Times New Roman" w:cs="Times New Roman"/>
          <w:sz w:val="20"/>
          <w:szCs w:val="20"/>
        </w:rPr>
        <w:t xml:space="preserve"> relaxation time (IVRT) and increased </w:t>
      </w:r>
      <w:proofErr w:type="spellStart"/>
      <w:r w:rsidR="00ED32B2" w:rsidRPr="004C0F4F">
        <w:rPr>
          <w:rFonts w:ascii="Times New Roman" w:hAnsi="Times New Roman" w:cs="Times New Roman"/>
          <w:sz w:val="20"/>
          <w:szCs w:val="20"/>
        </w:rPr>
        <w:t>anthracycline</w:t>
      </w:r>
      <w:proofErr w:type="spellEnd"/>
      <w:r w:rsidR="00ED32B2" w:rsidRPr="004C0F4F">
        <w:rPr>
          <w:rFonts w:ascii="Times New Roman" w:hAnsi="Times New Roman" w:cs="Times New Roman"/>
          <w:sz w:val="20"/>
          <w:szCs w:val="20"/>
        </w:rPr>
        <w:t xml:space="preserve"> cumulative dose (</w:t>
      </w:r>
      <w:r w:rsidR="00ED32B2" w:rsidRPr="004C0F4F">
        <w:rPr>
          <w:rFonts w:ascii="Times New Roman" w:hAnsi="Times New Roman" w:cs="Times New Roman"/>
          <w:i/>
          <w:iCs/>
          <w:sz w:val="20"/>
          <w:szCs w:val="20"/>
        </w:rPr>
        <w:t>r</w:t>
      </w:r>
      <w:r w:rsidR="00BF2CE0" w:rsidRPr="004C0F4F">
        <w:rPr>
          <w:rFonts w:ascii="Times New Roman" w:hAnsi="Times New Roman" w:cs="Times New Roman"/>
          <w:sz w:val="20"/>
          <w:szCs w:val="20"/>
        </w:rPr>
        <w:t xml:space="preserve">= </w:t>
      </w:r>
      <w:r w:rsidR="00ED32B2" w:rsidRPr="004C0F4F">
        <w:rPr>
          <w:rFonts w:ascii="Times New Roman" w:hAnsi="Times New Roman" w:cs="Times New Roman"/>
          <w:sz w:val="20"/>
          <w:szCs w:val="20"/>
        </w:rPr>
        <w:t xml:space="preserve">0.599; </w:t>
      </w:r>
      <w:r w:rsidR="00ED32B2" w:rsidRPr="004C0F4F">
        <w:rPr>
          <w:rFonts w:ascii="Times New Roman" w:hAnsi="Times New Roman" w:cs="Times New Roman"/>
          <w:i/>
          <w:iCs/>
          <w:sz w:val="20"/>
          <w:szCs w:val="20"/>
        </w:rPr>
        <w:t>P</w:t>
      </w:r>
      <w:r w:rsidR="00ED32B2" w:rsidRPr="004C0F4F">
        <w:rPr>
          <w:rFonts w:ascii="Times New Roman" w:hAnsi="Times New Roman" w:cs="Times New Roman"/>
          <w:sz w:val="20"/>
          <w:szCs w:val="20"/>
        </w:rPr>
        <w:t>= 0.002).</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4C0F4F">
        <w:rPr>
          <w:rFonts w:ascii="Times New Roman" w:hAnsi="Times New Roman" w:cs="Times New Roman"/>
          <w:sz w:val="20"/>
          <w:szCs w:val="20"/>
        </w:rPr>
        <w:t xml:space="preserve">In the present study </w:t>
      </w:r>
      <w:r w:rsidRPr="004C0F4F">
        <w:rPr>
          <w:rFonts w:ascii="Times New Roman" w:hAnsi="Times New Roman" w:cs="Times New Roman"/>
          <w:sz w:val="20"/>
          <w:szCs w:val="20"/>
          <w:lang w:bidi="ar-EG"/>
        </w:rPr>
        <w:t xml:space="preserve">the effect of chemotherapy on ventricular </w:t>
      </w:r>
      <w:proofErr w:type="spellStart"/>
      <w:r w:rsidRPr="004C0F4F">
        <w:rPr>
          <w:rFonts w:ascii="Times New Roman" w:hAnsi="Times New Roman" w:cs="Times New Roman"/>
          <w:sz w:val="20"/>
          <w:szCs w:val="20"/>
          <w:lang w:bidi="ar-EG"/>
        </w:rPr>
        <w:t>repolarization</w:t>
      </w:r>
      <w:proofErr w:type="spellEnd"/>
      <w:r w:rsidRPr="004C0F4F">
        <w:rPr>
          <w:rFonts w:ascii="Times New Roman" w:hAnsi="Times New Roman" w:cs="Times New Roman"/>
          <w:sz w:val="20"/>
          <w:szCs w:val="20"/>
          <w:lang w:bidi="ar-EG"/>
        </w:rPr>
        <w:t xml:space="preserve"> as reflected by prolongation of the duration of heart rate corrected QT interval (</w:t>
      </w:r>
      <w:proofErr w:type="spellStart"/>
      <w:r w:rsidRPr="004C0F4F">
        <w:rPr>
          <w:rFonts w:ascii="Times New Roman" w:hAnsi="Times New Roman" w:cs="Times New Roman"/>
          <w:sz w:val="20"/>
          <w:szCs w:val="20"/>
          <w:lang w:bidi="ar-EG"/>
        </w:rPr>
        <w:t>QTc</w:t>
      </w:r>
      <w:proofErr w:type="spellEnd"/>
      <w:r w:rsidRPr="004C0F4F">
        <w:rPr>
          <w:rFonts w:ascii="Times New Roman" w:hAnsi="Times New Roman" w:cs="Times New Roman"/>
          <w:sz w:val="20"/>
          <w:szCs w:val="20"/>
          <w:lang w:bidi="ar-EG"/>
        </w:rPr>
        <w:t>) was statistically significant</w:t>
      </w:r>
      <w:r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w:t>
      </w:r>
      <w:r w:rsidRPr="004C0F4F">
        <w:rPr>
          <w:rFonts w:ascii="Times New Roman" w:hAnsi="Times New Roman" w:cs="Times New Roman"/>
          <w:sz w:val="20"/>
          <w:szCs w:val="20"/>
          <w:shd w:val="clear" w:color="auto" w:fill="FFFFFF"/>
        </w:rPr>
        <w:t xml:space="preserve"> The study by Larsen and colleagues indicated that </w:t>
      </w:r>
      <w:proofErr w:type="spellStart"/>
      <w:r w:rsidRPr="004C0F4F">
        <w:rPr>
          <w:rFonts w:ascii="Times New Roman" w:hAnsi="Times New Roman" w:cs="Times New Roman"/>
          <w:sz w:val="20"/>
          <w:szCs w:val="20"/>
          <w:shd w:val="clear" w:color="auto" w:fill="FFFFFF"/>
        </w:rPr>
        <w:t>QTc</w:t>
      </w:r>
      <w:proofErr w:type="spellEnd"/>
      <w:r w:rsidRPr="004C0F4F">
        <w:rPr>
          <w:rFonts w:ascii="Times New Roman" w:hAnsi="Times New Roman" w:cs="Times New Roman"/>
          <w:sz w:val="20"/>
          <w:szCs w:val="20"/>
          <w:shd w:val="clear" w:color="auto" w:fill="FFFFFF"/>
        </w:rPr>
        <w:t xml:space="preserve"> prolongation might occur in the patients on </w:t>
      </w:r>
      <w:proofErr w:type="spellStart"/>
      <w:r w:rsidRPr="004C0F4F">
        <w:rPr>
          <w:rFonts w:ascii="Times New Roman" w:hAnsi="Times New Roman" w:cs="Times New Roman"/>
          <w:sz w:val="20"/>
          <w:szCs w:val="20"/>
          <w:shd w:val="clear" w:color="auto" w:fill="FFFFFF"/>
        </w:rPr>
        <w:t>anthracyclines</w:t>
      </w:r>
      <w:proofErr w:type="spellEnd"/>
      <w:r w:rsidRPr="004C0F4F">
        <w:rPr>
          <w:rFonts w:ascii="Times New Roman" w:hAnsi="Times New Roman" w:cs="Times New Roman"/>
          <w:sz w:val="20"/>
          <w:szCs w:val="20"/>
          <w:shd w:val="clear" w:color="auto" w:fill="FFFFFF"/>
        </w:rPr>
        <w:t xml:space="preserve"> compared to the normal group (</w:t>
      </w:r>
      <w:r w:rsidRPr="004C0F4F">
        <w:rPr>
          <w:rFonts w:ascii="Times New Roman" w:hAnsi="Times New Roman" w:cs="Times New Roman"/>
          <w:i/>
          <w:iCs/>
          <w:sz w:val="20"/>
          <w:szCs w:val="20"/>
          <w:shd w:val="clear" w:color="auto" w:fill="FFFFFF"/>
        </w:rPr>
        <w:t>P</w:t>
      </w:r>
      <w:r w:rsidRPr="004C0F4F">
        <w:rPr>
          <w:rFonts w:ascii="Times New Roman" w:hAnsi="Times New Roman" w:cs="Times New Roman"/>
          <w:sz w:val="20"/>
          <w:szCs w:val="20"/>
          <w:shd w:val="clear" w:color="auto" w:fill="FFFFFF"/>
        </w:rPr>
        <w:t>&lt;0.001) [32].</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shd w:val="clear" w:color="auto" w:fill="FFFFFF"/>
        </w:rPr>
      </w:pP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causes LV enlargement, both systolic and diastolic diameters increase, resulting in decreased fraction shortening (FS) and ejection fraction (EF). In our study baseline EF and FS changed significantly after </w:t>
      </w:r>
      <w:proofErr w:type="spellStart"/>
      <w:r w:rsidRPr="004C0F4F">
        <w:rPr>
          <w:rFonts w:ascii="Times New Roman" w:hAnsi="Times New Roman" w:cs="Times New Roman"/>
          <w:sz w:val="20"/>
          <w:szCs w:val="20"/>
        </w:rPr>
        <w:t>anthracyclines</w:t>
      </w:r>
      <w:proofErr w:type="spellEnd"/>
      <w:r w:rsidRPr="004C0F4F">
        <w:rPr>
          <w:rFonts w:ascii="Times New Roman" w:hAnsi="Times New Roman" w:cs="Times New Roman"/>
          <w:sz w:val="20"/>
          <w:szCs w:val="20"/>
        </w:rPr>
        <w:t>(</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 which was similar to results published in the past [33].</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shd w:val="clear" w:color="auto" w:fill="FFFFFF"/>
        </w:rPr>
      </w:pP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-induced cardiac damage leads to deceased </w:t>
      </w:r>
      <w:proofErr w:type="spellStart"/>
      <w:r w:rsidRPr="004C0F4F">
        <w:rPr>
          <w:rFonts w:ascii="Times New Roman" w:hAnsi="Times New Roman" w:cs="Times New Roman"/>
          <w:sz w:val="20"/>
          <w:szCs w:val="20"/>
        </w:rPr>
        <w:t>interventricularseptal</w:t>
      </w:r>
      <w:proofErr w:type="spellEnd"/>
      <w:r w:rsidRPr="004C0F4F">
        <w:rPr>
          <w:rFonts w:ascii="Times New Roman" w:hAnsi="Times New Roman" w:cs="Times New Roman"/>
          <w:sz w:val="20"/>
          <w:szCs w:val="20"/>
        </w:rPr>
        <w:t xml:space="preserve"> (IVS) and LV posterior wall thickness (PWT), thereby increasing after load and causing myocardial dysfunction. </w:t>
      </w:r>
      <w:r w:rsidRPr="004C0F4F">
        <w:rPr>
          <w:rFonts w:ascii="Times New Roman" w:hAnsi="Times New Roman" w:cs="Times New Roman"/>
          <w:sz w:val="20"/>
          <w:szCs w:val="20"/>
          <w:shd w:val="clear" w:color="auto" w:fill="FFFFFF"/>
        </w:rPr>
        <w:t xml:space="preserve">According to this study, no significant difference was found </w:t>
      </w:r>
      <w:r w:rsidRPr="004C0F4F">
        <w:rPr>
          <w:rFonts w:ascii="Times New Roman" w:hAnsi="Times New Roman" w:cs="Times New Roman"/>
          <w:sz w:val="20"/>
          <w:szCs w:val="20"/>
        </w:rPr>
        <w:t xml:space="preserve">in PWT and IVS </w:t>
      </w:r>
      <w:proofErr w:type="spellStart"/>
      <w:r w:rsidRPr="004C0F4F">
        <w:rPr>
          <w:rFonts w:ascii="Times New Roman" w:hAnsi="Times New Roman" w:cs="Times New Roman"/>
          <w:sz w:val="20"/>
          <w:szCs w:val="20"/>
        </w:rPr>
        <w:t>preanthracycline</w:t>
      </w:r>
      <w:proofErr w:type="spellEnd"/>
      <w:r w:rsidRPr="004C0F4F">
        <w:rPr>
          <w:rFonts w:ascii="Times New Roman" w:hAnsi="Times New Roman" w:cs="Times New Roman"/>
          <w:sz w:val="20"/>
          <w:szCs w:val="20"/>
        </w:rPr>
        <w:t xml:space="preserve"> and </w:t>
      </w:r>
      <w:proofErr w:type="spellStart"/>
      <w:r w:rsidRPr="004C0F4F">
        <w:rPr>
          <w:rFonts w:ascii="Times New Roman" w:hAnsi="Times New Roman" w:cs="Times New Roman"/>
          <w:sz w:val="20"/>
          <w:szCs w:val="20"/>
        </w:rPr>
        <w:t>postanthracycline</w:t>
      </w:r>
      <w:proofErr w:type="spellEnd"/>
      <w:r w:rsidRPr="004C0F4F">
        <w:rPr>
          <w:rFonts w:ascii="Times New Roman" w:hAnsi="Times New Roman" w:cs="Times New Roman"/>
          <w:sz w:val="20"/>
          <w:szCs w:val="20"/>
          <w:shd w:val="clear" w:color="auto" w:fill="FFFFFF"/>
        </w:rPr>
        <w:t>(</w:t>
      </w:r>
      <w:r w:rsidRPr="004C0F4F">
        <w:rPr>
          <w:rFonts w:ascii="Times New Roman" w:hAnsi="Times New Roman" w:cs="Times New Roman"/>
          <w:i/>
          <w:iCs/>
          <w:sz w:val="20"/>
          <w:szCs w:val="20"/>
        </w:rPr>
        <w:t>P</w:t>
      </w:r>
      <w:r w:rsidRPr="004C0F4F">
        <w:rPr>
          <w:rFonts w:ascii="Times New Roman" w:hAnsi="Times New Roman" w:cs="Times New Roman"/>
          <w:sz w:val="20"/>
          <w:szCs w:val="20"/>
          <w:shd w:val="clear" w:color="auto" w:fill="FFFFFF"/>
        </w:rPr>
        <w:t xml:space="preserve">&gt;0.05), which might be due to the short follow-up period. In some studies, this difference was detected in more prolonged follow-up periods </w:t>
      </w:r>
      <w:r w:rsidRPr="004C0F4F">
        <w:rPr>
          <w:rFonts w:ascii="Times New Roman" w:hAnsi="Times New Roman" w:cs="Times New Roman"/>
          <w:sz w:val="20"/>
          <w:szCs w:val="20"/>
        </w:rPr>
        <w:t>[34]</w:t>
      </w:r>
      <w:r w:rsidRPr="004C0F4F">
        <w:rPr>
          <w:rFonts w:ascii="Times New Roman" w:hAnsi="Times New Roman" w:cs="Times New Roman"/>
          <w:sz w:val="20"/>
          <w:szCs w:val="20"/>
          <w:shd w:val="clear" w:color="auto" w:fill="FFFFFF"/>
        </w:rPr>
        <w:t>.</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4C0F4F">
        <w:rPr>
          <w:rFonts w:ascii="Times New Roman" w:hAnsi="Times New Roman" w:cs="Times New Roman"/>
          <w:sz w:val="20"/>
          <w:szCs w:val="20"/>
        </w:rPr>
        <w:t xml:space="preserve">Systolic and diastolic myocardial velocities correlate well with systolic and diastolic ventricular functions </w:t>
      </w:r>
      <w:r w:rsidRPr="004C0F4F">
        <w:rPr>
          <w:rFonts w:ascii="Times New Roman" w:hAnsi="Times New Roman" w:cs="Times New Roman"/>
          <w:sz w:val="20"/>
          <w:szCs w:val="20"/>
          <w:shd w:val="clear" w:color="auto" w:fill="FFFFFF"/>
        </w:rPr>
        <w:t>[35, 36].</w:t>
      </w:r>
      <w:r w:rsidRPr="004C0F4F">
        <w:rPr>
          <w:rFonts w:ascii="Times New Roman" w:hAnsi="Times New Roman" w:cs="Times New Roman"/>
          <w:sz w:val="20"/>
          <w:szCs w:val="20"/>
        </w:rPr>
        <w:t xml:space="preserve"> E, A and E′ velocities, E/A and E/ E′ ratios, deceleration time (</w:t>
      </w:r>
      <w:proofErr w:type="spellStart"/>
      <w:r w:rsidRPr="004C0F4F">
        <w:rPr>
          <w:rFonts w:ascii="Times New Roman" w:hAnsi="Times New Roman" w:cs="Times New Roman"/>
          <w:sz w:val="20"/>
          <w:szCs w:val="20"/>
          <w:lang w:bidi="ar-EG"/>
        </w:rPr>
        <w:t>DcT</w:t>
      </w:r>
      <w:proofErr w:type="spellEnd"/>
      <w:r w:rsidRPr="004C0F4F">
        <w:rPr>
          <w:rFonts w:ascii="Times New Roman" w:hAnsi="Times New Roman" w:cs="Times New Roman"/>
          <w:sz w:val="20"/>
          <w:szCs w:val="20"/>
        </w:rPr>
        <w:t xml:space="preserve">) and </w:t>
      </w:r>
      <w:proofErr w:type="spellStart"/>
      <w:r w:rsidRPr="004C0F4F">
        <w:rPr>
          <w:rFonts w:ascii="Times New Roman" w:hAnsi="Times New Roman" w:cs="Times New Roman"/>
          <w:sz w:val="20"/>
          <w:szCs w:val="20"/>
          <w:lang w:bidi="ar-EG"/>
        </w:rPr>
        <w:t>isovolumic</w:t>
      </w:r>
      <w:proofErr w:type="spellEnd"/>
      <w:r w:rsidRPr="004C0F4F">
        <w:rPr>
          <w:rFonts w:ascii="Times New Roman" w:hAnsi="Times New Roman" w:cs="Times New Roman"/>
          <w:sz w:val="20"/>
          <w:szCs w:val="20"/>
          <w:lang w:bidi="ar-EG"/>
        </w:rPr>
        <w:t xml:space="preserve"> relaxation time (IVRT) </w:t>
      </w:r>
      <w:r w:rsidRPr="004C0F4F">
        <w:rPr>
          <w:rFonts w:ascii="Times New Roman" w:hAnsi="Times New Roman" w:cs="Times New Roman"/>
          <w:sz w:val="20"/>
          <w:szCs w:val="20"/>
        </w:rPr>
        <w:t>are good indicators of diastolic dysfunction</w:t>
      </w:r>
      <w:r w:rsidRPr="004C0F4F">
        <w:rPr>
          <w:rFonts w:ascii="Times New Roman" w:hAnsi="Times New Roman" w:cs="Times New Roman"/>
          <w:sz w:val="20"/>
          <w:szCs w:val="20"/>
          <w:shd w:val="clear" w:color="auto" w:fill="FFFFFF"/>
        </w:rPr>
        <w:t xml:space="preserve"> [24].</w:t>
      </w:r>
      <w:r w:rsidRPr="004C0F4F">
        <w:rPr>
          <w:rFonts w:ascii="Times New Roman" w:hAnsi="Times New Roman" w:cs="Times New Roman"/>
          <w:sz w:val="20"/>
          <w:szCs w:val="20"/>
        </w:rPr>
        <w:t xml:space="preserve"> In our study, sex months after initiation of therapy, there was a statically significant change in diastolic parameters like E velocity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 E/A ratio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 E′ velocity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 and E/ E′ ratio (</w:t>
      </w:r>
      <w:r w:rsidRPr="004C0F4F">
        <w:rPr>
          <w:rFonts w:ascii="Times New Roman" w:hAnsi="Times New Roman" w:cs="Times New Roman"/>
          <w:i/>
          <w:iCs/>
          <w:sz w:val="20"/>
          <w:szCs w:val="20"/>
        </w:rPr>
        <w:t>P</w:t>
      </w:r>
      <w:r w:rsidRPr="004C0F4F">
        <w:rPr>
          <w:rFonts w:ascii="Times New Roman" w:hAnsi="Times New Roman" w:cs="Times New Roman"/>
          <w:sz w:val="20"/>
          <w:szCs w:val="20"/>
        </w:rPr>
        <w:t xml:space="preserve">&lt;0.001). The </w:t>
      </w:r>
      <w:proofErr w:type="spellStart"/>
      <w:r w:rsidRPr="004C0F4F">
        <w:rPr>
          <w:rFonts w:ascii="Times New Roman" w:hAnsi="Times New Roman" w:cs="Times New Roman"/>
          <w:sz w:val="20"/>
          <w:szCs w:val="20"/>
        </w:rPr>
        <w:t>DcT</w:t>
      </w:r>
      <w:proofErr w:type="spellEnd"/>
      <w:r w:rsidRPr="004C0F4F">
        <w:rPr>
          <w:rFonts w:ascii="Times New Roman" w:hAnsi="Times New Roman" w:cs="Times New Roman"/>
          <w:sz w:val="20"/>
          <w:szCs w:val="20"/>
        </w:rPr>
        <w:t xml:space="preserve"> and IVRT also </w:t>
      </w:r>
      <w:r w:rsidRPr="004C0F4F">
        <w:rPr>
          <w:rFonts w:ascii="Times New Roman" w:hAnsi="Times New Roman" w:cs="Times New Roman"/>
          <w:sz w:val="20"/>
          <w:szCs w:val="20"/>
        </w:rPr>
        <w:lastRenderedPageBreak/>
        <w:t>showed significant changes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 These findings were consistent with the data published earlier [30, 37].</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shd w:val="clear" w:color="auto" w:fill="FFFFFF"/>
        </w:rPr>
      </w:pPr>
      <w:r w:rsidRPr="004C0F4F">
        <w:rPr>
          <w:rFonts w:ascii="Times New Roman" w:hAnsi="Times New Roman" w:cs="Times New Roman"/>
          <w:sz w:val="20"/>
          <w:szCs w:val="20"/>
          <w:shd w:val="clear" w:color="auto" w:fill="FFFFFF"/>
        </w:rPr>
        <w:t xml:space="preserve">Female gender has been associated with increased risk for </w:t>
      </w:r>
      <w:proofErr w:type="spellStart"/>
      <w:r w:rsidRPr="004C0F4F">
        <w:rPr>
          <w:rFonts w:ascii="Times New Roman" w:hAnsi="Times New Roman" w:cs="Times New Roman"/>
          <w:sz w:val="20"/>
          <w:szCs w:val="20"/>
          <w:shd w:val="clear" w:color="auto" w:fill="FFFFFF"/>
        </w:rPr>
        <w:t>cardiotoxicity</w:t>
      </w:r>
      <w:proofErr w:type="spellEnd"/>
      <w:r w:rsidRPr="004C0F4F">
        <w:rPr>
          <w:rFonts w:ascii="Times New Roman" w:hAnsi="Times New Roman" w:cs="Times New Roman"/>
          <w:sz w:val="20"/>
          <w:szCs w:val="20"/>
          <w:shd w:val="clear" w:color="auto" w:fill="FFFFFF"/>
        </w:rPr>
        <w:t xml:space="preserve"> in several studies [</w:t>
      </w:r>
      <w:r w:rsidRPr="004C0F4F">
        <w:rPr>
          <w:rFonts w:ascii="Times New Roman" w:hAnsi="Times New Roman" w:cs="Times New Roman"/>
          <w:sz w:val="20"/>
          <w:szCs w:val="20"/>
          <w:bdr w:val="none" w:sz="0" w:space="0" w:color="auto" w:frame="1"/>
          <w:shd w:val="clear" w:color="auto" w:fill="FFFFFF"/>
        </w:rPr>
        <w:t>38- 41</w:t>
      </w:r>
      <w:r w:rsidRPr="004C0F4F">
        <w:rPr>
          <w:rFonts w:ascii="Times New Roman" w:hAnsi="Times New Roman" w:cs="Times New Roman"/>
          <w:sz w:val="20"/>
          <w:szCs w:val="20"/>
          <w:shd w:val="clear" w:color="auto" w:fill="FFFFFF"/>
        </w:rPr>
        <w:t xml:space="preserve">], </w:t>
      </w:r>
      <w:r w:rsidRPr="004C0F4F">
        <w:rPr>
          <w:rFonts w:ascii="Times New Roman" w:hAnsi="Times New Roman" w:cs="Times New Roman"/>
          <w:sz w:val="20"/>
          <w:szCs w:val="20"/>
        </w:rPr>
        <w:t>and the same was observed in our study as well</w:t>
      </w:r>
      <w:r w:rsidRPr="004C0F4F">
        <w:rPr>
          <w:rFonts w:ascii="Times New Roman" w:hAnsi="Times New Roman" w:cs="Times New Roman"/>
          <w:sz w:val="20"/>
          <w:szCs w:val="20"/>
          <w:shd w:val="clear" w:color="auto" w:fill="FFFFFF"/>
        </w:rPr>
        <w:t xml:space="preserve">. The reason female gender has been correlated with this increased risk is unknown. </w:t>
      </w:r>
      <w:proofErr w:type="spellStart"/>
      <w:r w:rsidRPr="004C0F4F">
        <w:rPr>
          <w:rFonts w:ascii="Times New Roman" w:hAnsi="Times New Roman" w:cs="Times New Roman"/>
          <w:sz w:val="20"/>
          <w:szCs w:val="20"/>
          <w:shd w:val="clear" w:color="auto" w:fill="FFFFFF"/>
        </w:rPr>
        <w:t>Lipshultz</w:t>
      </w:r>
      <w:proofErr w:type="spellEnd"/>
      <w:r w:rsidRPr="004C0F4F">
        <w:rPr>
          <w:rFonts w:ascii="Times New Roman" w:hAnsi="Times New Roman" w:cs="Times New Roman"/>
          <w:sz w:val="20"/>
          <w:szCs w:val="20"/>
          <w:shd w:val="clear" w:color="auto" w:fill="FFFFFF"/>
        </w:rPr>
        <w:t xml:space="preserve"> et al. hypothesized that </w:t>
      </w:r>
      <w:r w:rsidRPr="004C0F4F">
        <w:rPr>
          <w:rFonts w:ascii="Times New Roman" w:hAnsi="Times New Roman" w:cs="Times New Roman"/>
          <w:sz w:val="20"/>
          <w:szCs w:val="20"/>
        </w:rPr>
        <w:t xml:space="preserve">girls tend to have more body fat than boys; therefore, this risk might be partially explained by the low clearance of </w:t>
      </w:r>
      <w:proofErr w:type="spellStart"/>
      <w:r w:rsidRPr="004C0F4F">
        <w:rPr>
          <w:rFonts w:ascii="Times New Roman" w:hAnsi="Times New Roman" w:cs="Times New Roman"/>
          <w:sz w:val="20"/>
          <w:szCs w:val="20"/>
        </w:rPr>
        <w:t>anthracyclines</w:t>
      </w:r>
      <w:proofErr w:type="spellEnd"/>
      <w:r w:rsidRPr="004C0F4F">
        <w:rPr>
          <w:rFonts w:ascii="Times New Roman" w:hAnsi="Times New Roman" w:cs="Times New Roman"/>
          <w:sz w:val="20"/>
          <w:szCs w:val="20"/>
        </w:rPr>
        <w:t xml:space="preserve"> with increased body fat and its longer persistence in higher concentrations in non-adipose tissues, including the heart</w:t>
      </w:r>
      <w:r w:rsidRPr="004C0F4F">
        <w:rPr>
          <w:rFonts w:ascii="Times New Roman" w:hAnsi="Times New Roman" w:cs="Times New Roman"/>
          <w:sz w:val="20"/>
          <w:szCs w:val="20"/>
          <w:shd w:val="clear" w:color="auto" w:fill="FFFFFF"/>
        </w:rPr>
        <w:t xml:space="preserve"> [42].</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shd w:val="clear" w:color="auto" w:fill="FFFFFF"/>
        </w:rPr>
      </w:pP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(doxorubicin, </w:t>
      </w:r>
      <w:proofErr w:type="spellStart"/>
      <w:r w:rsidRPr="004C0F4F">
        <w:rPr>
          <w:rFonts w:ascii="Times New Roman" w:hAnsi="Times New Roman" w:cs="Times New Roman"/>
          <w:sz w:val="20"/>
          <w:szCs w:val="20"/>
        </w:rPr>
        <w:t>daunorubicin</w:t>
      </w:r>
      <w:proofErr w:type="spellEnd"/>
      <w:r w:rsidRPr="004C0F4F">
        <w:rPr>
          <w:rFonts w:ascii="Times New Roman" w:hAnsi="Times New Roman" w:cs="Times New Roman"/>
          <w:sz w:val="20"/>
          <w:szCs w:val="20"/>
        </w:rPr>
        <w:t>)</w:t>
      </w:r>
      <w:r w:rsidRPr="004C0F4F">
        <w:rPr>
          <w:rFonts w:ascii="Times New Roman" w:hAnsi="Times New Roman" w:cs="Times New Roman"/>
          <w:sz w:val="20"/>
          <w:szCs w:val="20"/>
          <w:shd w:val="clear" w:color="auto" w:fill="FFFFFF"/>
        </w:rPr>
        <w:t xml:space="preserve"> are </w:t>
      </w:r>
      <w:proofErr w:type="spellStart"/>
      <w:r w:rsidRPr="004C0F4F">
        <w:rPr>
          <w:rFonts w:ascii="Times New Roman" w:hAnsi="Times New Roman" w:cs="Times New Roman"/>
          <w:sz w:val="20"/>
          <w:szCs w:val="20"/>
          <w:shd w:val="clear" w:color="auto" w:fill="FFFFFF"/>
        </w:rPr>
        <w:t>cardiotoxic</w:t>
      </w:r>
      <w:proofErr w:type="spellEnd"/>
      <w:r w:rsidRPr="004C0F4F">
        <w:rPr>
          <w:rFonts w:ascii="Times New Roman" w:hAnsi="Times New Roman" w:cs="Times New Roman"/>
          <w:sz w:val="20"/>
          <w:szCs w:val="20"/>
          <w:shd w:val="clear" w:color="auto" w:fill="FFFFFF"/>
        </w:rPr>
        <w:t xml:space="preserve"> but </w:t>
      </w:r>
      <w:proofErr w:type="spellStart"/>
      <w:r w:rsidRPr="004C0F4F">
        <w:rPr>
          <w:rFonts w:ascii="Times New Roman" w:hAnsi="Times New Roman" w:cs="Times New Roman"/>
          <w:sz w:val="20"/>
          <w:szCs w:val="20"/>
          <w:shd w:val="clear" w:color="auto" w:fill="FFFFFF"/>
        </w:rPr>
        <w:t>daunorubicin</w:t>
      </w:r>
      <w:proofErr w:type="spellEnd"/>
      <w:r w:rsidRPr="004C0F4F">
        <w:rPr>
          <w:rFonts w:ascii="Times New Roman" w:hAnsi="Times New Roman" w:cs="Times New Roman"/>
          <w:sz w:val="20"/>
          <w:szCs w:val="20"/>
          <w:shd w:val="clear" w:color="auto" w:fill="FFFFFF"/>
        </w:rPr>
        <w:t xml:space="preserve"> is less </w:t>
      </w:r>
      <w:proofErr w:type="spellStart"/>
      <w:r w:rsidRPr="004C0F4F">
        <w:rPr>
          <w:rFonts w:ascii="Times New Roman" w:hAnsi="Times New Roman" w:cs="Times New Roman"/>
          <w:sz w:val="20"/>
          <w:szCs w:val="20"/>
          <w:shd w:val="clear" w:color="auto" w:fill="FFFFFF"/>
        </w:rPr>
        <w:t>cardiotoxicthan</w:t>
      </w:r>
      <w:proofErr w:type="spellEnd"/>
      <w:r w:rsidRPr="004C0F4F">
        <w:rPr>
          <w:rFonts w:ascii="Times New Roman" w:hAnsi="Times New Roman" w:cs="Times New Roman"/>
          <w:sz w:val="20"/>
          <w:szCs w:val="20"/>
          <w:shd w:val="clear" w:color="auto" w:fill="FFFFFF"/>
        </w:rPr>
        <w:t xml:space="preserve"> doxorubicin [30, 43]. In our study </w:t>
      </w:r>
      <w:r w:rsidRPr="004C0F4F">
        <w:rPr>
          <w:rFonts w:ascii="Times New Roman" w:hAnsi="Times New Roman" w:cs="Times New Roman"/>
          <w:sz w:val="20"/>
          <w:szCs w:val="20"/>
        </w:rPr>
        <w:t>doxorubicin was used in 91 patients and 14/91 (15.4%) children showed cardiac dysfunction 6 months after initiation of therapy. Their cumulative dose of doxorubicin was significantly higher as compared with those without dysfunction, 290</w:t>
      </w:r>
      <w:r w:rsidRPr="004C0F4F">
        <w:rPr>
          <w:rFonts w:ascii="Times New Roman" w:hAnsi="Times New Roman" w:cs="Times New Roman"/>
          <w:sz w:val="20"/>
          <w:szCs w:val="20"/>
          <w:lang w:bidi="ar-EG"/>
        </w:rPr>
        <w:t>±139</w:t>
      </w:r>
      <w:r w:rsidRPr="004C0F4F">
        <w:rPr>
          <w:rFonts w:ascii="Times New Roman" w:hAnsi="Times New Roman" w:cs="Times New Roman"/>
          <w:sz w:val="20"/>
          <w:szCs w:val="20"/>
        </w:rPr>
        <w:t>vs121</w:t>
      </w:r>
      <w:r w:rsidRPr="004C0F4F">
        <w:rPr>
          <w:rFonts w:ascii="Times New Roman" w:hAnsi="Times New Roman" w:cs="Times New Roman"/>
          <w:sz w:val="20"/>
          <w:szCs w:val="20"/>
          <w:lang w:bidi="ar-EG"/>
        </w:rPr>
        <w:t>±71</w:t>
      </w:r>
      <w:r w:rsidRPr="004C0F4F">
        <w:rPr>
          <w:rFonts w:ascii="Times New Roman" w:hAnsi="Times New Roman" w:cs="Times New Roman"/>
          <w:sz w:val="20"/>
          <w:szCs w:val="20"/>
        </w:rPr>
        <w:t xml:space="preserve"> mg/m</w:t>
      </w:r>
      <w:r w:rsidRPr="004C0F4F">
        <w:rPr>
          <w:rFonts w:ascii="Times New Roman" w:hAnsi="Times New Roman" w:cs="Times New Roman"/>
          <w:sz w:val="20"/>
          <w:szCs w:val="20"/>
          <w:vertAlign w:val="superscript"/>
        </w:rPr>
        <w:t>2</w:t>
      </w:r>
      <w:r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P</w:t>
      </w:r>
      <w:r w:rsidRPr="004C0F4F">
        <w:rPr>
          <w:rFonts w:ascii="Times New Roman" w:hAnsi="Times New Roman" w:cs="Times New Roman"/>
          <w:sz w:val="20"/>
          <w:szCs w:val="20"/>
        </w:rPr>
        <w:t>&lt;0.001).</w:t>
      </w:r>
    </w:p>
    <w:p w:rsidR="00D83361" w:rsidRPr="004C0F4F" w:rsidRDefault="00D83361" w:rsidP="00DB35AC">
      <w:pPr>
        <w:autoSpaceDE w:val="0"/>
        <w:autoSpaceDN w:val="0"/>
        <w:bidi w:val="0"/>
        <w:adjustRightInd w:val="0"/>
        <w:snapToGrid w:val="0"/>
        <w:spacing w:after="0" w:line="240" w:lineRule="auto"/>
        <w:jc w:val="both"/>
        <w:rPr>
          <w:rFonts w:ascii="Times New Roman" w:hAnsi="Times New Roman" w:cs="Times New Roman"/>
          <w:sz w:val="20"/>
          <w:szCs w:val="20"/>
          <w:shd w:val="clear" w:color="auto" w:fill="FFFFFF"/>
        </w:rPr>
      </w:pPr>
    </w:p>
    <w:p w:rsidR="007433B7" w:rsidRPr="004C0F4F" w:rsidRDefault="007433B7"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t>Conclusion</w:t>
      </w:r>
    </w:p>
    <w:p w:rsidR="007433B7" w:rsidRPr="004C0F4F" w:rsidRDefault="007433B7" w:rsidP="00DB35A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4C0F4F">
        <w:rPr>
          <w:rFonts w:ascii="Times New Roman" w:hAnsi="Times New Roman" w:cs="Times New Roman"/>
          <w:sz w:val="20"/>
          <w:szCs w:val="20"/>
        </w:rPr>
        <w:t xml:space="preserve">The incidence of subclinical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-related cardiac dysfunctions is high. It is highly important to understand the adverse effects of cancer treatment on the heart and their long-term consequences to identify and establish optimal prevention and management strategies that balance oncologic efficacy with long-term safety. Regardless of the type and the dose used, children treated with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 xml:space="preserve"> require a long-term follow-up.</w:t>
      </w:r>
    </w:p>
    <w:p w:rsidR="007433B7" w:rsidRPr="004C0F4F" w:rsidRDefault="007433B7" w:rsidP="00DB35AC">
      <w:pPr>
        <w:bidi w:val="0"/>
        <w:snapToGrid w:val="0"/>
        <w:spacing w:after="0" w:line="240" w:lineRule="auto"/>
        <w:jc w:val="both"/>
        <w:rPr>
          <w:rFonts w:ascii="Times New Roman" w:eastAsia="Times New Roman" w:hAnsi="Times New Roman" w:cs="Times New Roman"/>
          <w:b/>
          <w:bCs/>
          <w:sz w:val="20"/>
          <w:szCs w:val="20"/>
        </w:rPr>
      </w:pPr>
    </w:p>
    <w:p w:rsidR="007433B7" w:rsidRPr="004C0F4F" w:rsidRDefault="007433B7" w:rsidP="00DB35AC">
      <w:pPr>
        <w:bidi w:val="0"/>
        <w:snapToGrid w:val="0"/>
        <w:spacing w:after="0" w:line="240" w:lineRule="auto"/>
        <w:jc w:val="both"/>
        <w:rPr>
          <w:rFonts w:ascii="Times New Roman" w:eastAsia="Times New Roman" w:hAnsi="Times New Roman" w:cs="Times New Roman"/>
          <w:b/>
          <w:bCs/>
          <w:sz w:val="20"/>
          <w:szCs w:val="20"/>
        </w:rPr>
      </w:pPr>
      <w:r w:rsidRPr="004C0F4F">
        <w:rPr>
          <w:rFonts w:ascii="Times New Roman" w:eastAsia="Times New Roman" w:hAnsi="Times New Roman" w:cs="Times New Roman"/>
          <w:b/>
          <w:bCs/>
          <w:sz w:val="20"/>
          <w:szCs w:val="20"/>
        </w:rPr>
        <w:t>References</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eastAsia="Times New Roman" w:hAnsi="Times New Roman" w:cs="Times New Roman"/>
          <w:color w:val="000000"/>
          <w:sz w:val="20"/>
          <w:szCs w:val="20"/>
        </w:rPr>
        <w:t>Franco</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VI,</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Henkel</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JM,</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Miller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TL,</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Cardiovascular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effects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in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sz w:val="20"/>
          <w:szCs w:val="20"/>
        </w:rPr>
        <w:t>childhood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cancer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survivors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treated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with</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anthracyclines</w:t>
      </w:r>
      <w:proofErr w:type="spellEnd"/>
      <w:r w:rsidRPr="004C0F4F">
        <w:rPr>
          <w:rFonts w:ascii="Times New Roman" w:eastAsia="Times New Roman" w:hAnsi="Times New Roman" w:cs="Times New Roman"/>
          <w:sz w:val="20"/>
          <w:szCs w:val="20"/>
        </w:rPr>
        <w:t>.</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Cardiol</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Res</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Pract</w:t>
      </w:r>
      <w:proofErr w:type="spellEnd"/>
      <w:r w:rsidRPr="004C0F4F">
        <w:rPr>
          <w:rFonts w:ascii="Times New Roman" w:eastAsia="Times New Roman" w:hAnsi="Times New Roman" w:cs="Times New Roman"/>
          <w:sz w:val="20"/>
          <w:szCs w:val="20"/>
        </w:rPr>
        <w: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2011;2011(10):134679.</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eastAsia="Times New Roman" w:hAnsi="Times New Roman" w:cs="Times New Roman"/>
          <w:sz w:val="20"/>
          <w:szCs w:val="20"/>
        </w:rPr>
        <w:t>Chen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MH,</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Colan</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Diller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Cardiovascular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disease: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cause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morbidity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and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mortality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adult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survivors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childhood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cancer.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Circ</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Res.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2011;108(5):619–628.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sz w:val="20"/>
          <w:szCs w:val="20"/>
        </w:rPr>
        <w:t>Diamond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MB,</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Franco</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VI,</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Miller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TL,</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Preventing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treating</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-related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survivors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childhood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Curr</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Ther</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Rev</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2012;</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8:</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141–151.</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sz w:val="20"/>
          <w:szCs w:val="20"/>
        </w:rPr>
        <w:t>Sawyer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DB,</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Peng</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X,</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Mechanisms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cardiac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injury: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identify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strategies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cardioprotection</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ProgCardiovasc</w:t>
      </w:r>
      <w:proofErr w:type="spellEnd"/>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Dis</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2010;</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53:</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105–113.</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eastAsia="Times New Roman" w:hAnsi="Times New Roman" w:cs="Times New Roman"/>
          <w:color w:val="000000"/>
          <w:sz w:val="20"/>
          <w:szCs w:val="20"/>
        </w:rPr>
        <w:t>Adams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MJ,</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Pathophysiology</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of</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anthracycline</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and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radiation-associated</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cardiomyopathies</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implications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for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screening</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and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prevention.</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Pediatr</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Blood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Cancer.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2005;44(7):600–606.</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eastAsia="Times New Roman" w:hAnsi="Times New Roman" w:cs="Times New Roman"/>
          <w:color w:val="000000"/>
          <w:sz w:val="20"/>
          <w:szCs w:val="20"/>
        </w:rPr>
        <w:lastRenderedPageBreak/>
        <w:t>Barry</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Alvarez</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JA,</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Scully</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RE,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Miller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TL,</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Anthracycline</w:t>
      </w:r>
      <w:proofErr w:type="spellEnd"/>
      <w:r w:rsidRPr="004C0F4F">
        <w:rPr>
          <w:rFonts w:ascii="Times New Roman" w:eastAsia="Times New Roman" w:hAnsi="Times New Roman" w:cs="Times New Roman"/>
          <w:color w:val="000000"/>
          <w:sz w:val="20"/>
          <w:szCs w:val="20"/>
        </w:rPr>
        <w:t>-induced</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cardiotoxicity</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course,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pathophysiology</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prevention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and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management.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Expert</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Opin</w:t>
      </w:r>
      <w:proofErr w:type="spellEnd"/>
      <w:r w:rsidR="006D5E77">
        <w:rPr>
          <w:rFonts w:ascii="Times New Roman" w:hAnsi="Times New Roman" w:cs="Times New Roman" w:hint="eastAsia"/>
          <w:color w:val="000000"/>
          <w:sz w:val="20"/>
          <w:szCs w:val="20"/>
          <w:lang w:eastAsia="zh-CN"/>
        </w:rPr>
        <w:t xml:space="preserve"> </w:t>
      </w:r>
      <w:proofErr w:type="spellStart"/>
      <w:r w:rsidRPr="004C0F4F">
        <w:rPr>
          <w:rFonts w:ascii="Times New Roman" w:eastAsia="Times New Roman" w:hAnsi="Times New Roman" w:cs="Times New Roman"/>
          <w:color w:val="000000"/>
          <w:sz w:val="20"/>
          <w:szCs w:val="20"/>
        </w:rPr>
        <w:t>Pharmacother</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2007;8(8):1039–1058.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Times New Roman" w:hAnsi="Times New Roman" w:cs="Times New Roman"/>
          <w:color w:val="000000"/>
          <w:sz w:val="20"/>
          <w:szCs w:val="20"/>
        </w:rPr>
        <w:t>Giantris</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Abdurrahman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L,</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Hinkle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Asselin</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B,</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Anthracycline</w:t>
      </w:r>
      <w:proofErr w:type="spellEnd"/>
      <w:r w:rsidRPr="004C0F4F">
        <w:rPr>
          <w:rFonts w:ascii="Times New Roman" w:eastAsia="Times New Roman" w:hAnsi="Times New Roman" w:cs="Times New Roman"/>
          <w:color w:val="000000"/>
          <w:sz w:val="20"/>
          <w:szCs w:val="20"/>
        </w:rPr>
        <w:t>-induced</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cardiotoxicity</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in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children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and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young</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adults.</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Crit</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Rev</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OncolHematol</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1998;27(1):53–68.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Lipsitz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SR,</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Mone</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SM,</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Goorin</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AM,</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Sallan</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Sanders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SP,</w:t>
      </w:r>
      <w:r w:rsidR="00D64BF7" w:rsidRPr="004C0F4F">
        <w:rPr>
          <w:rFonts w:ascii="Times New Roman" w:eastAsia="Times New Roman" w:hAnsi="Times New Roman" w:cs="Times New Roman"/>
          <w:color w:val="000000"/>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F17349" w:rsidRPr="004C0F4F">
        <w:rPr>
          <w:rFonts w:ascii="Times New Roman" w:hAnsi="Times New Roman" w:cs="Times New Roman"/>
          <w:i/>
          <w:iCs/>
          <w:sz w:val="20"/>
          <w:szCs w:val="20"/>
        </w:rPr>
        <w:t>.</w:t>
      </w:r>
      <w:r w:rsidR="00D64BF7" w:rsidRPr="004C0F4F">
        <w:rPr>
          <w:rFonts w:ascii="Times New Roman" w:hAnsi="Times New Roman" w:cs="Times New Roman"/>
          <w:i/>
          <w:iCs/>
          <w:sz w:val="20"/>
          <w:szCs w:val="20"/>
        </w:rPr>
        <w:t xml:space="preserve"> </w:t>
      </w:r>
      <w:r w:rsidR="00F17349" w:rsidRPr="004C0F4F">
        <w:rPr>
          <w:rFonts w:ascii="Times New Roman" w:eastAsia="Times New Roman" w:hAnsi="Times New Roman" w:cs="Times New Roman"/>
          <w:color w:val="000000"/>
          <w:sz w:val="20"/>
          <w:szCs w:val="20"/>
        </w:rPr>
        <w:t>F</w:t>
      </w:r>
      <w:r w:rsidRPr="004C0F4F">
        <w:rPr>
          <w:rFonts w:ascii="Times New Roman" w:eastAsia="Times New Roman" w:hAnsi="Times New Roman" w:cs="Times New Roman"/>
          <w:color w:val="000000"/>
          <w:sz w:val="20"/>
          <w:szCs w:val="20"/>
        </w:rPr>
        <w:t>emale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sex</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and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drug</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dose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as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risk</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factors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for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late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cardiotoxic</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effects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of</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doxorubicin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therapy</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for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childhood</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cancer.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N</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Engl</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J</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Med.1995;332(26):1738–1743.</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Times New Roman" w:hAnsi="Times New Roman" w:cs="Times New Roman"/>
          <w:color w:val="000000"/>
          <w:sz w:val="20"/>
          <w:szCs w:val="20"/>
        </w:rPr>
        <w:t>Simbre</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VC,</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Duffy</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SA,</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Dadlani</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GH,</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Millet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TL,</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Cardiotoxicity</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of</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cancer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chemotherapy:</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implications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for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children.</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Paediatr</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Drugs.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2005;7(3):187–202.</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Lipshultz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Alvarez</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Scully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associated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survivors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childhood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Heart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2008;94:525–33.</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Monsuez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JJ,</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Charniot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JC,</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Vignat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Cardiac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side-effects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chemotherapy.</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Int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2010;144:3–15.</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sz w:val="20"/>
          <w:szCs w:val="20"/>
        </w:rPr>
        <w:t>Shan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K,</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LincoffAM</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Young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JB.</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Intern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1996;125:47–58.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eastAsia="Times New Roman" w:hAnsi="Times New Roman" w:cs="Times New Roman"/>
          <w:color w:val="000000"/>
          <w:sz w:val="20"/>
          <w:szCs w:val="20"/>
        </w:rPr>
        <w:t>Gianni</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L,</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Herman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EH,</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Lipshultz</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Minotti</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G,</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Sarvazyan</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N,</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Sawyer</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DB.</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Anthracyclinecardiotoxicity</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from</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bench</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to</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bedside.</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J</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Clin</w:t>
      </w:r>
      <w:proofErr w:type="spellEnd"/>
      <w:r w:rsidR="006D5E77">
        <w:rPr>
          <w:rFonts w:ascii="Times New Roman" w:hAnsi="Times New Roman" w:cs="Times New Roman" w:hint="eastAsia"/>
          <w:color w:val="000000"/>
          <w:sz w:val="20"/>
          <w:szCs w:val="20"/>
          <w:lang w:eastAsia="zh-CN"/>
        </w:rPr>
        <w:t xml:space="preserve"> </w:t>
      </w:r>
      <w:proofErr w:type="spellStart"/>
      <w:r w:rsidRPr="004C0F4F">
        <w:rPr>
          <w:rFonts w:ascii="Times New Roman" w:eastAsia="Times New Roman" w:hAnsi="Times New Roman" w:cs="Times New Roman"/>
          <w:color w:val="000000"/>
          <w:sz w:val="20"/>
          <w:szCs w:val="20"/>
        </w:rPr>
        <w:t>Oncol</w:t>
      </w:r>
      <w:proofErr w:type="spellEnd"/>
      <w:r w:rsidRPr="004C0F4F">
        <w:rPr>
          <w:rFonts w:ascii="Times New Roman" w:eastAsia="Times New Roman" w:hAnsi="Times New Roman" w:cs="Times New Roman"/>
          <w:color w:val="000000"/>
          <w:sz w:val="20"/>
          <w:szCs w:val="20"/>
        </w:rPr>
        <w:t>.</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2008;26(22):3777–3784.</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Times New Roman" w:hAnsi="Times New Roman" w:cs="Times New Roman"/>
          <w:color w:val="000000"/>
          <w:sz w:val="20"/>
          <w:szCs w:val="20"/>
        </w:rPr>
        <w:t>Minotti</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G,</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Salvatorelli</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E,</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Menna</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P.</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Pharmacological</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foundations</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of</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cardio-oncology.</w:t>
      </w:r>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J</w:t>
      </w:r>
      <w:r w:rsidR="00D64BF7" w:rsidRPr="004C0F4F">
        <w:rPr>
          <w:rFonts w:ascii="Times New Roman" w:eastAsia="Times New Roman" w:hAnsi="Times New Roman" w:cs="Times New Roman"/>
          <w:color w:val="000000"/>
          <w:sz w:val="20"/>
          <w:szCs w:val="20"/>
        </w:rPr>
        <w:t xml:space="preserve"> </w:t>
      </w:r>
      <w:proofErr w:type="spellStart"/>
      <w:r w:rsidRPr="004C0F4F">
        <w:rPr>
          <w:rFonts w:ascii="Times New Roman" w:eastAsia="Times New Roman" w:hAnsi="Times New Roman" w:cs="Times New Roman"/>
          <w:color w:val="000000"/>
          <w:sz w:val="20"/>
          <w:szCs w:val="20"/>
        </w:rPr>
        <w:t>PharmacolExp</w:t>
      </w:r>
      <w:proofErr w:type="spellEnd"/>
      <w:r w:rsidR="00D64BF7" w:rsidRPr="004C0F4F">
        <w:rPr>
          <w:rFonts w:ascii="Times New Roman" w:eastAsia="Times New Roman" w:hAnsi="Times New Roman" w:cs="Times New Roman"/>
          <w:color w:val="000000"/>
          <w:sz w:val="20"/>
          <w:szCs w:val="20"/>
        </w:rPr>
        <w:t xml:space="preserve"> </w:t>
      </w:r>
      <w:r w:rsidRPr="004C0F4F">
        <w:rPr>
          <w:rFonts w:ascii="Times New Roman" w:eastAsia="Times New Roman" w:hAnsi="Times New Roman" w:cs="Times New Roman"/>
          <w:color w:val="000000"/>
          <w:sz w:val="20"/>
          <w:szCs w:val="20"/>
        </w:rPr>
        <w:t>Ther.2010;334(1):2–8.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Ganz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WI,</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Sridhar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KS,</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Ganz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SS,</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Review</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tests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monitoring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doxorubicin-induced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cardiomyopathy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Oncology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1996;</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53:</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461–70.</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Meinardi</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van</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der</w:t>
      </w:r>
      <w:proofErr w:type="spellEnd"/>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Graaf</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van</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Veldhuisen</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DJ,</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Detection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Treat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Rev</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1999;</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25:</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237–47.</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Pudil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Horacek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JM,</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Strasova</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Monitoring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very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early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changes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left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ventricular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diastolic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function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patients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with</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acute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leukemia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treated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with</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anthracyclines</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Exp</w:t>
      </w:r>
      <w:r w:rsidR="006D5E77">
        <w:rPr>
          <w:rFonts w:ascii="Times New Roman" w:hAnsi="Times New Roman" w:cs="Times New Roman" w:hint="eastAsia"/>
          <w:sz w:val="20"/>
          <w:szCs w:val="20"/>
          <w:lang w:eastAsia="zh-CN"/>
        </w:rPr>
        <w:t xml:space="preserve"> </w:t>
      </w:r>
      <w:proofErr w:type="spellStart"/>
      <w:r w:rsidRPr="004C0F4F">
        <w:rPr>
          <w:rFonts w:ascii="Times New Roman" w:hAnsi="Times New Roman" w:cs="Times New Roman"/>
          <w:sz w:val="20"/>
          <w:szCs w:val="20"/>
        </w:rPr>
        <w:t>Oncol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2008;</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30:</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160–2.</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Jakl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Horacek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JM,</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Jebavy</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Continuous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24-h</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monitoring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electrocardiogram</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during</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based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therapy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acute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leukemia.</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Leuk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2009;</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doi:10.1016/j.</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leukres</w:t>
      </w:r>
      <w:proofErr w:type="spellEnd"/>
      <w:r w:rsidRPr="004C0F4F">
        <w:rPr>
          <w:rFonts w:ascii="Times New Roman" w:hAnsi="Times New Roman" w:cs="Times New Roman"/>
          <w:sz w:val="20"/>
          <w:szCs w:val="20"/>
        </w:rPr>
        <w:t>.</w:t>
      </w:r>
      <w:r w:rsidR="006D5E77">
        <w:rPr>
          <w:rFonts w:ascii="Times New Roman" w:hAnsi="Times New Roman" w:cs="Times New Roman" w:hint="eastAsia"/>
          <w:sz w:val="20"/>
          <w:szCs w:val="20"/>
          <w:lang w:eastAsia="zh-CN"/>
        </w:rPr>
        <w:t xml:space="preserve"> </w:t>
      </w:r>
      <w:r w:rsidRPr="004C0F4F">
        <w:rPr>
          <w:rFonts w:ascii="Times New Roman" w:hAnsi="Times New Roman" w:cs="Times New Roman"/>
          <w:sz w:val="20"/>
          <w:szCs w:val="20"/>
        </w:rPr>
        <w:t>2008.12.024</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(article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press).</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Bu’Lock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Mott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Martin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RP.</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Left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ventricular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diastolic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function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children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measured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Doppler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echocardiography: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normal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lastRenderedPageBreak/>
        <w:t>values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relation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with</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growth.</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Heart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1995;73:334–9.</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Ganame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Claus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Uyttebroeck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Myocardial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dysfunction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late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after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low-dose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treatment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asymptomatic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pediatric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patients.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Am</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SocEchocardiogr</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2007;20:1351–8.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Steinherz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Graham</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Hurwitz</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Guidelines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cardiac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monitoring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children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during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after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therapy: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report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Cardiology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Committee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Children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Study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Group.</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Pediatrics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1992;89:942–9.</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Univers-Light" w:hAnsi="Times New Roman" w:cs="Times New Roman"/>
          <w:sz w:val="20"/>
          <w:szCs w:val="20"/>
        </w:rPr>
        <w:t>Bazett</w:t>
      </w:r>
      <w:proofErr w:type="spellEnd"/>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HC.</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An</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analysis</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of</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the</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time</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relationships</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of</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electrocardiograms.</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Heart</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1920;7:353-357.</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b/>
          <w:bCs/>
          <w:sz w:val="20"/>
          <w:szCs w:val="20"/>
          <w:lang w:bidi="ar-EG"/>
        </w:rPr>
      </w:pPr>
      <w:proofErr w:type="spellStart"/>
      <w:r w:rsidRPr="004C0F4F">
        <w:rPr>
          <w:rFonts w:ascii="Times New Roman" w:eastAsia="Univers-Light" w:hAnsi="Times New Roman" w:cs="Times New Roman"/>
          <w:sz w:val="20"/>
          <w:szCs w:val="20"/>
        </w:rPr>
        <w:t>Myung</w:t>
      </w:r>
      <w:proofErr w:type="spellEnd"/>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K.</w:t>
      </w:r>
      <w:r w:rsidR="00D64BF7" w:rsidRPr="004C0F4F">
        <w:rPr>
          <w:rFonts w:ascii="Times New Roman" w:eastAsia="Univers-Light" w:hAnsi="Times New Roman" w:cs="Times New Roman"/>
          <w:sz w:val="20"/>
          <w:szCs w:val="20"/>
        </w:rPr>
        <w:t xml:space="preserve"> </w:t>
      </w:r>
      <w:r w:rsidRPr="004C0F4F">
        <w:rPr>
          <w:rFonts w:ascii="Times New Roman" w:eastAsia="Univers-Light" w:hAnsi="Times New Roman" w:cs="Times New Roman"/>
          <w:sz w:val="20"/>
          <w:szCs w:val="20"/>
        </w:rPr>
        <w:t>Park</w:t>
      </w:r>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Pediatric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Cardiology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Practitioners,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Textbook,</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6th</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Copyright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hyperlink r:id="rId18" w:history="1">
        <w:r w:rsidRPr="004C0F4F">
          <w:rPr>
            <w:rStyle w:val="Hyperlink"/>
            <w:rFonts w:ascii="Times New Roman" w:hAnsi="Times New Roman" w:cs="Times New Roman"/>
            <w:color w:val="auto"/>
            <w:sz w:val="20"/>
            <w:szCs w:val="20"/>
            <w:u w:val="none"/>
          </w:rPr>
          <w:t>2014</w:t>
        </w:r>
        <w:r w:rsidR="00D64BF7" w:rsidRPr="004C0F4F">
          <w:rPr>
            <w:rStyle w:val="Hyperlink"/>
            <w:rFonts w:ascii="Times New Roman" w:hAnsi="Times New Roman" w:cs="Times New Roman"/>
            <w:color w:val="auto"/>
            <w:sz w:val="20"/>
            <w:szCs w:val="20"/>
            <w:u w:val="none"/>
          </w:rPr>
          <w:t xml:space="preserve"> </w:t>
        </w:r>
        <w:r w:rsidRPr="004C0F4F">
          <w:rPr>
            <w:rStyle w:val="Hyperlink"/>
            <w:rFonts w:ascii="Times New Roman" w:hAnsi="Times New Roman" w:cs="Times New Roman"/>
            <w:color w:val="auto"/>
            <w:sz w:val="20"/>
            <w:szCs w:val="20"/>
            <w:u w:val="none"/>
          </w:rPr>
          <w:t>Mosby,</w:t>
        </w:r>
        <w:r w:rsidR="00D64BF7" w:rsidRPr="004C0F4F">
          <w:rPr>
            <w:rStyle w:val="Hyperlink"/>
            <w:rFonts w:ascii="Times New Roman" w:hAnsi="Times New Roman" w:cs="Times New Roman"/>
            <w:color w:val="auto"/>
            <w:sz w:val="20"/>
            <w:szCs w:val="20"/>
            <w:u w:val="none"/>
          </w:rPr>
          <w:t xml:space="preserve"> </w:t>
        </w:r>
        <w:r w:rsidRPr="004C0F4F">
          <w:rPr>
            <w:rStyle w:val="Hyperlink"/>
            <w:rFonts w:ascii="Times New Roman" w:hAnsi="Times New Roman" w:cs="Times New Roman"/>
            <w:color w:val="auto"/>
            <w:sz w:val="20"/>
            <w:szCs w:val="20"/>
            <w:u w:val="none"/>
          </w:rPr>
          <w:t>An</w:t>
        </w:r>
        <w:r w:rsidR="00D64BF7" w:rsidRPr="004C0F4F">
          <w:rPr>
            <w:rStyle w:val="Hyperlink"/>
            <w:rFonts w:ascii="Times New Roman" w:hAnsi="Times New Roman" w:cs="Times New Roman"/>
            <w:color w:val="auto"/>
            <w:sz w:val="20"/>
            <w:szCs w:val="20"/>
            <w:u w:val="none"/>
          </w:rPr>
          <w:t xml:space="preserve"> </w:t>
        </w:r>
        <w:r w:rsidRPr="004C0F4F">
          <w:rPr>
            <w:rStyle w:val="Hyperlink"/>
            <w:rFonts w:ascii="Times New Roman" w:hAnsi="Times New Roman" w:cs="Times New Roman"/>
            <w:color w:val="auto"/>
            <w:sz w:val="20"/>
            <w:szCs w:val="20"/>
            <w:u w:val="none"/>
          </w:rPr>
          <w:t>Imprint</w:t>
        </w:r>
        <w:r w:rsidR="00D64BF7" w:rsidRPr="004C0F4F">
          <w:rPr>
            <w:rStyle w:val="Hyperlink"/>
            <w:rFonts w:ascii="Times New Roman" w:hAnsi="Times New Roman" w:cs="Times New Roman"/>
            <w:color w:val="auto"/>
            <w:sz w:val="20"/>
            <w:szCs w:val="20"/>
            <w:u w:val="none"/>
          </w:rPr>
          <w:t xml:space="preserve"> </w:t>
        </w:r>
        <w:r w:rsidRPr="004C0F4F">
          <w:rPr>
            <w:rStyle w:val="Hyperlink"/>
            <w:rFonts w:ascii="Times New Roman" w:hAnsi="Times New Roman" w:cs="Times New Roman"/>
            <w:color w:val="auto"/>
            <w:sz w:val="20"/>
            <w:szCs w:val="20"/>
            <w:u w:val="none"/>
          </w:rPr>
          <w:t>of</w:t>
        </w:r>
        <w:r w:rsidR="00D64BF7" w:rsidRPr="004C0F4F">
          <w:rPr>
            <w:rStyle w:val="Hyperlink"/>
            <w:rFonts w:ascii="Times New Roman" w:hAnsi="Times New Roman" w:cs="Times New Roman"/>
            <w:color w:val="auto"/>
            <w:sz w:val="20"/>
            <w:szCs w:val="20"/>
            <w:u w:val="none"/>
          </w:rPr>
          <w:t xml:space="preserve"> </w:t>
        </w:r>
        <w:r w:rsidRPr="004C0F4F">
          <w:rPr>
            <w:rStyle w:val="Hyperlink"/>
            <w:rFonts w:ascii="Times New Roman" w:hAnsi="Times New Roman" w:cs="Times New Roman"/>
            <w:color w:val="auto"/>
            <w:sz w:val="20"/>
            <w:szCs w:val="20"/>
            <w:u w:val="none"/>
          </w:rPr>
          <w:t>Elsevier</w:t>
        </w:r>
      </w:hyperlink>
      <w:r w:rsidRPr="004C0F4F">
        <w:rPr>
          <w:rFonts w:ascii="Times New Roman" w:hAnsi="Times New Roman" w:cs="Times New Roman"/>
          <w:b/>
          <w:bCs/>
          <w:sz w:val="20"/>
          <w:szCs w:val="20"/>
        </w:rPr>
        <w:t>.</w:t>
      </w:r>
      <w:r w:rsidR="00D64BF7" w:rsidRPr="004C0F4F">
        <w:rPr>
          <w:rFonts w:ascii="Times New Roman" w:hAnsi="Times New Roman" w:cs="Times New Roman"/>
          <w:b/>
          <w:bCs/>
          <w:sz w:val="20"/>
          <w:szCs w:val="20"/>
        </w:rPr>
        <w:t xml:space="preserve"> </w:t>
      </w:r>
      <w:r w:rsidRPr="004C0F4F">
        <w:rPr>
          <w:rStyle w:val="part-title1"/>
          <w:rFonts w:ascii="Times New Roman" w:hAnsi="Times New Roman" w:cs="Times New Roman"/>
          <w:b w:val="0"/>
          <w:bCs w:val="0"/>
          <w:color w:val="auto"/>
          <w:sz w:val="20"/>
          <w:szCs w:val="20"/>
        </w:rPr>
        <w:t>Part</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2–</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Special</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Tools</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in</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Evaluation</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of</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Cardiac</w:t>
      </w:r>
      <w:r w:rsidR="00D64BF7" w:rsidRPr="004C0F4F">
        <w:rPr>
          <w:rStyle w:val="part-title1"/>
          <w:rFonts w:ascii="Times New Roman" w:hAnsi="Times New Roman" w:cs="Times New Roman"/>
          <w:b w:val="0"/>
          <w:bCs w:val="0"/>
          <w:color w:val="auto"/>
          <w:sz w:val="20"/>
          <w:szCs w:val="20"/>
        </w:rPr>
        <w:t xml:space="preserve"> </w:t>
      </w:r>
      <w:r w:rsidRPr="004C0F4F">
        <w:rPr>
          <w:rStyle w:val="part-title1"/>
          <w:rFonts w:ascii="Times New Roman" w:hAnsi="Times New Roman" w:cs="Times New Roman"/>
          <w:b w:val="0"/>
          <w:bCs w:val="0"/>
          <w:color w:val="auto"/>
          <w:sz w:val="20"/>
          <w:szCs w:val="20"/>
        </w:rPr>
        <w:t>Patients</w:t>
      </w:r>
      <w:r w:rsidRPr="004C0F4F">
        <w:rPr>
          <w:rFonts w:ascii="Times New Roman" w:hAnsi="Times New Roman" w:cs="Times New Roman"/>
          <w:b/>
          <w:bCs/>
          <w:sz w:val="20"/>
          <w:szCs w:val="20"/>
        </w:rPr>
        <w:t>;</w:t>
      </w:r>
      <w:r w:rsidR="00D64BF7" w:rsidRPr="004C0F4F">
        <w:rPr>
          <w:rFonts w:ascii="Times New Roman" w:hAnsi="Times New Roman" w:cs="Times New Roman"/>
          <w:b/>
          <w:bCs/>
          <w:sz w:val="20"/>
          <w:szCs w:val="20"/>
        </w:rPr>
        <w:t xml:space="preserve"> </w:t>
      </w:r>
      <w:r w:rsidRPr="004C0F4F">
        <w:rPr>
          <w:rStyle w:val="chapter-title1"/>
          <w:rFonts w:ascii="Times New Roman" w:hAnsi="Times New Roman" w:cs="Times New Roman"/>
          <w:b w:val="0"/>
          <w:bCs w:val="0"/>
          <w:color w:val="auto"/>
          <w:sz w:val="20"/>
          <w:szCs w:val="20"/>
        </w:rPr>
        <w:t>Chapter</w:t>
      </w:r>
      <w:r w:rsidR="00D64BF7" w:rsidRPr="004C0F4F">
        <w:rPr>
          <w:rStyle w:val="chapter-title1"/>
          <w:rFonts w:ascii="Times New Roman" w:hAnsi="Times New Roman" w:cs="Times New Roman"/>
          <w:b w:val="0"/>
          <w:bCs w:val="0"/>
          <w:color w:val="auto"/>
          <w:sz w:val="20"/>
          <w:szCs w:val="20"/>
        </w:rPr>
        <w:t xml:space="preserve"> </w:t>
      </w:r>
      <w:r w:rsidRPr="004C0F4F">
        <w:rPr>
          <w:rStyle w:val="chapter-title1"/>
          <w:rFonts w:ascii="Times New Roman" w:hAnsi="Times New Roman" w:cs="Times New Roman"/>
          <w:b w:val="0"/>
          <w:bCs w:val="0"/>
          <w:color w:val="auto"/>
          <w:sz w:val="20"/>
          <w:szCs w:val="20"/>
        </w:rPr>
        <w:t>5</w:t>
      </w:r>
      <w:r w:rsidR="00D64BF7" w:rsidRPr="004C0F4F">
        <w:rPr>
          <w:rStyle w:val="chapter-title1"/>
          <w:rFonts w:ascii="Times New Roman" w:hAnsi="Times New Roman" w:cs="Times New Roman"/>
          <w:b w:val="0"/>
          <w:bCs w:val="0"/>
          <w:color w:val="auto"/>
          <w:sz w:val="20"/>
          <w:szCs w:val="20"/>
        </w:rPr>
        <w:t xml:space="preserve"> </w:t>
      </w:r>
      <w:r w:rsidRPr="004C0F4F">
        <w:rPr>
          <w:rStyle w:val="chapter-title1"/>
          <w:rFonts w:ascii="Times New Roman" w:hAnsi="Times New Roman" w:cs="Times New Roman"/>
          <w:b w:val="0"/>
          <w:bCs w:val="0"/>
          <w:color w:val="auto"/>
          <w:sz w:val="20"/>
          <w:szCs w:val="20"/>
        </w:rPr>
        <w:t>–</w:t>
      </w:r>
      <w:r w:rsidR="00D64BF7" w:rsidRPr="004C0F4F">
        <w:rPr>
          <w:rStyle w:val="chapter-title1"/>
          <w:rFonts w:ascii="Times New Roman" w:hAnsi="Times New Roman" w:cs="Times New Roman"/>
          <w:b w:val="0"/>
          <w:bCs w:val="0"/>
          <w:color w:val="auto"/>
          <w:sz w:val="20"/>
          <w:szCs w:val="20"/>
        </w:rPr>
        <w:t xml:space="preserve"> </w:t>
      </w:r>
      <w:r w:rsidRPr="004C0F4F">
        <w:rPr>
          <w:rStyle w:val="chapter-title1"/>
          <w:rFonts w:ascii="Times New Roman" w:hAnsi="Times New Roman" w:cs="Times New Roman"/>
          <w:b w:val="0"/>
          <w:bCs w:val="0"/>
          <w:color w:val="auto"/>
          <w:sz w:val="20"/>
          <w:szCs w:val="20"/>
        </w:rPr>
        <w:t>Noninvasive</w:t>
      </w:r>
      <w:r w:rsidR="00D64BF7" w:rsidRPr="004C0F4F">
        <w:rPr>
          <w:rStyle w:val="chapter-title1"/>
          <w:rFonts w:ascii="Times New Roman" w:hAnsi="Times New Roman" w:cs="Times New Roman"/>
          <w:b w:val="0"/>
          <w:bCs w:val="0"/>
          <w:color w:val="auto"/>
          <w:sz w:val="20"/>
          <w:szCs w:val="20"/>
        </w:rPr>
        <w:t xml:space="preserve"> </w:t>
      </w:r>
      <w:r w:rsidRPr="004C0F4F">
        <w:rPr>
          <w:rStyle w:val="chapter-title1"/>
          <w:rFonts w:ascii="Times New Roman" w:hAnsi="Times New Roman" w:cs="Times New Roman"/>
          <w:b w:val="0"/>
          <w:bCs w:val="0"/>
          <w:color w:val="auto"/>
          <w:sz w:val="20"/>
          <w:szCs w:val="20"/>
        </w:rPr>
        <w:t>Imaging</w:t>
      </w:r>
      <w:r w:rsidR="00D64BF7" w:rsidRPr="004C0F4F">
        <w:rPr>
          <w:rStyle w:val="chapter-title1"/>
          <w:rFonts w:ascii="Times New Roman" w:hAnsi="Times New Roman" w:cs="Times New Roman"/>
          <w:b w:val="0"/>
          <w:bCs w:val="0"/>
          <w:color w:val="auto"/>
          <w:sz w:val="20"/>
          <w:szCs w:val="20"/>
        </w:rPr>
        <w:t xml:space="preserve"> </w:t>
      </w:r>
      <w:r w:rsidRPr="004C0F4F">
        <w:rPr>
          <w:rStyle w:val="chapter-title1"/>
          <w:rFonts w:ascii="Times New Roman" w:hAnsi="Times New Roman" w:cs="Times New Roman"/>
          <w:b w:val="0"/>
          <w:bCs w:val="0"/>
          <w:color w:val="auto"/>
          <w:sz w:val="20"/>
          <w:szCs w:val="20"/>
        </w:rPr>
        <w:t>Tools</w:t>
      </w:r>
      <w:r w:rsidRPr="004C0F4F">
        <w:rPr>
          <w:rFonts w:ascii="Times New Roman" w:hAnsi="Times New Roman" w:cs="Times New Roman"/>
          <w:sz w:val="20"/>
          <w:szCs w:val="20"/>
        </w:rPr>
        <w:t>.</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Times New Roman" w:hAnsi="Times New Roman" w:cs="Times New Roman"/>
          <w:sz w:val="20"/>
          <w:szCs w:val="20"/>
        </w:rPr>
        <w:t>Sohn</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DW,</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Chai</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IH,</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Lee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DJ,</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Kim</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HC,</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Kim</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HS,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Oh</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BH,</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Lee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MM,</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Park</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YB,</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Choi</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YS,</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Seo</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JD,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Lee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YW.</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Assessment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mitral</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annulus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velocity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by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Doppler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tissue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imaging</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the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evaluation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left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ventricular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diastolic</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function.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J</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Am</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Coll</w:t>
      </w:r>
      <w:proofErr w:type="spellEnd"/>
      <w:r w:rsidR="002F6352">
        <w:rPr>
          <w:rFonts w:ascii="Times New Roman" w:hAnsi="Times New Roman" w:cs="Times New Roman" w:hint="eastAsia"/>
          <w:sz w:val="20"/>
          <w:szCs w:val="20"/>
          <w:lang w:eastAsia="zh-CN"/>
        </w:rPr>
        <w:t xml:space="preserve"> </w:t>
      </w:r>
      <w:proofErr w:type="spellStart"/>
      <w:r w:rsidRPr="004C0F4F">
        <w:rPr>
          <w:rFonts w:ascii="Times New Roman" w:eastAsia="Times New Roman" w:hAnsi="Times New Roman" w:cs="Times New Roman"/>
          <w:sz w:val="20"/>
          <w:szCs w:val="20"/>
        </w:rPr>
        <w:t>Cardiol</w:t>
      </w:r>
      <w:proofErr w:type="spellEnd"/>
      <w:r w:rsidRPr="004C0F4F">
        <w:rPr>
          <w:rFonts w:ascii="Times New Roman" w:eastAsia="Times New Roman" w:hAnsi="Times New Roman" w:cs="Times New Roman"/>
          <w:sz w:val="20"/>
          <w:szCs w:val="20"/>
        </w:rPr>
        <w: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1997;</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30:</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474–480.</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eastAsia="Times New Roman" w:hAnsi="Times New Roman" w:cs="Times New Roman"/>
          <w:sz w:val="20"/>
          <w:szCs w:val="20"/>
        </w:rPr>
        <w:t>Yamada</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H,</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Oki</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MishiroY</w:t>
      </w:r>
      <w:proofErr w:type="spellEnd"/>
      <w:r w:rsidR="00F17349" w:rsidRPr="004C0F4F">
        <w:rPr>
          <w:rFonts w:ascii="Times New Roman" w:eastAsia="Times New Roman" w:hAnsi="Times New Roman" w:cs="Times New Roman"/>
          <w:sz w:val="20"/>
          <w:szCs w:val="20"/>
        </w:rPr>
        <w:t>,</w:t>
      </w:r>
      <w:r w:rsidR="00D64BF7" w:rsidRPr="004C0F4F">
        <w:rPr>
          <w:rFonts w:ascii="Times New Roman" w:eastAsia="Times New Roman" w:hAnsi="Times New Roman" w:cs="Times New Roman"/>
          <w:sz w:val="20"/>
          <w:szCs w:val="20"/>
        </w:rPr>
        <w:t xml:space="preserve"> </w:t>
      </w:r>
      <w:proofErr w:type="spellStart"/>
      <w:r w:rsidR="00F17349" w:rsidRPr="004C0F4F">
        <w:rPr>
          <w:rFonts w:ascii="Times New Roman" w:eastAsia="Times New Roman" w:hAnsi="Times New Roman" w:cs="Times New Roman"/>
          <w:sz w:val="20"/>
          <w:szCs w:val="20"/>
        </w:rPr>
        <w:t>T</w:t>
      </w:r>
      <w:r w:rsidRPr="004C0F4F">
        <w:rPr>
          <w:rFonts w:ascii="Times New Roman" w:eastAsia="Times New Roman" w:hAnsi="Times New Roman" w:cs="Times New Roman"/>
          <w:sz w:val="20"/>
          <w:szCs w:val="20"/>
        </w:rPr>
        <w:t>abata</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Abe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Onose</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Y,</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Wakatsuki</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Ito</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Effect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aging</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diastolic</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left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ventricular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myocardial</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velocities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measured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by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pulsed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tissue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Doppler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imaging</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healthy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subjects.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J</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Am</w:t>
      </w:r>
      <w:r w:rsidR="00D64BF7" w:rsidRPr="004C0F4F">
        <w:rPr>
          <w:rFonts w:ascii="Times New Roman" w:eastAsia="Times New Roman" w:hAnsi="Times New Roman" w:cs="Times New Roman"/>
          <w:sz w:val="20"/>
          <w:szCs w:val="20"/>
        </w:rPr>
        <w:t xml:space="preserve"> </w:t>
      </w:r>
      <w:proofErr w:type="spellStart"/>
      <w:r w:rsidRPr="004C0F4F">
        <w:rPr>
          <w:rFonts w:ascii="Times New Roman" w:eastAsia="Times New Roman" w:hAnsi="Times New Roman" w:cs="Times New Roman"/>
          <w:sz w:val="20"/>
          <w:szCs w:val="20"/>
        </w:rPr>
        <w:t>SocEchocardiogr</w:t>
      </w:r>
      <w:proofErr w:type="spellEnd"/>
      <w:r w:rsidRPr="004C0F4F">
        <w:rPr>
          <w:rFonts w:ascii="Times New Roman" w:eastAsia="Times New Roman" w:hAnsi="Times New Roman" w:cs="Times New Roman"/>
          <w:sz w:val="20"/>
          <w:szCs w:val="20"/>
        </w:rPr>
        <w: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1999;</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12:</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574–581.</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eastAsia="Times New Roman" w:hAnsi="Times New Roman" w:cs="Times New Roman"/>
          <w:sz w:val="20"/>
          <w:szCs w:val="20"/>
        </w:rPr>
        <w:t>Ommen</w:t>
      </w:r>
      <w:proofErr w:type="spellEnd"/>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Nishimura</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RA,</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Appleton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CP,</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Miller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FA,</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Oh</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JK,</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Redfield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MM,</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Tajik</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AJ.</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Clinical</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utility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Doppler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echocardiography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and</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tissue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Doppler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imaging</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in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the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estimation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of</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left</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ventricular</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filling</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pressures: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a</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comparative</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simultaneous</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Doppler-catheterization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study.</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Circulation.</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2000;</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102:</w:t>
      </w:r>
      <w:r w:rsidR="00D64BF7" w:rsidRPr="004C0F4F">
        <w:rPr>
          <w:rFonts w:ascii="Times New Roman" w:eastAsia="Times New Roman" w:hAnsi="Times New Roman" w:cs="Times New Roman"/>
          <w:sz w:val="20"/>
          <w:szCs w:val="20"/>
        </w:rPr>
        <w:t xml:space="preserve"> </w:t>
      </w:r>
      <w:r w:rsidRPr="004C0F4F">
        <w:rPr>
          <w:rFonts w:ascii="Times New Roman" w:eastAsia="Times New Roman" w:hAnsi="Times New Roman" w:cs="Times New Roman"/>
          <w:sz w:val="20"/>
          <w:szCs w:val="20"/>
        </w:rPr>
        <w:t>1788–1794.</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Singal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PK,</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Iliskovic</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Doxorubicin-induced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cardiomyopathy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Engl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1998;339:900–5.</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Giantris</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Abdurrahman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Hinkle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F17349" w:rsidRPr="004C0F4F">
        <w:rPr>
          <w:rFonts w:ascii="Times New Roman" w:hAnsi="Times New Roman" w:cs="Times New Roman"/>
          <w:i/>
          <w:iCs/>
          <w:sz w:val="20"/>
          <w:szCs w:val="20"/>
        </w:rPr>
        <w:t>.</w:t>
      </w:r>
      <w:r w:rsidR="00D64BF7" w:rsidRPr="004C0F4F">
        <w:rPr>
          <w:rFonts w:ascii="Times New Roman" w:hAnsi="Times New Roman" w:cs="Times New Roman"/>
          <w:i/>
          <w:iCs/>
          <w:sz w:val="20"/>
          <w:szCs w:val="20"/>
        </w:rPr>
        <w:t xml:space="preserve"> </w:t>
      </w:r>
      <w:proofErr w:type="spellStart"/>
      <w:r w:rsidR="00F17349" w:rsidRPr="004C0F4F">
        <w:rPr>
          <w:rFonts w:ascii="Times New Roman" w:hAnsi="Times New Roman" w:cs="Times New Roman"/>
          <w:sz w:val="20"/>
          <w:szCs w:val="20"/>
        </w:rPr>
        <w:t>A</w:t>
      </w:r>
      <w:r w:rsidRPr="004C0F4F">
        <w:rPr>
          <w:rFonts w:ascii="Times New Roman" w:hAnsi="Times New Roman" w:cs="Times New Roman"/>
          <w:sz w:val="20"/>
          <w:szCs w:val="20"/>
        </w:rPr>
        <w:t>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children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young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adults.</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Crit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Rev</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OncolHematol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1998;27:53–68.</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sz w:val="20"/>
          <w:szCs w:val="20"/>
        </w:rPr>
        <w:t>Kremer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Dalen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EC,</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Offringa</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Frequency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risk</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factors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clinical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heart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failure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children: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systematic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review.</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Ann</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Oncol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2002;13:503–12.</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Shaikh</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AS,</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Saleem</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AF,</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Mohsin</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SS,</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6D5E77">
        <w:rPr>
          <w:rFonts w:ascii="Times New Roman" w:hAnsi="Times New Roman" w:cs="Times New Roman" w:hint="eastAsia"/>
          <w:i/>
          <w:iCs/>
          <w:sz w:val="20"/>
          <w:szCs w:val="20"/>
          <w:lang w:eastAsia="zh-CN"/>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prospective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cohort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study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from</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Pakistan.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BMJ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Open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2013;3:e003663</w:t>
      </w:r>
      <w:r w:rsidRPr="004C0F4F">
        <w:rPr>
          <w:rFonts w:ascii="Times New Roman" w:hAnsi="Times New Roman" w:cs="Times New Roman"/>
          <w:sz w:val="20"/>
          <w:szCs w:val="20"/>
          <w:lang w:bidi="ar-EG"/>
        </w:rPr>
        <w:t>.</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Monsuez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JJ,</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Charniot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JC,</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Vignat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Cardiac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side-effects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chemotherapy.</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Int</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2010;144:3–15.</w:t>
      </w:r>
    </w:p>
    <w:p w:rsidR="007433B7" w:rsidRPr="004C0F4F" w:rsidRDefault="007433B7" w:rsidP="00DB35AC">
      <w:pPr>
        <w:pStyle w:val="ListParagraph"/>
        <w:numPr>
          <w:ilvl w:val="0"/>
          <w:numId w:val="1"/>
        </w:numPr>
        <w:bidi w:val="0"/>
        <w:snapToGrid w:val="0"/>
        <w:spacing w:after="0" w:line="240" w:lineRule="auto"/>
        <w:ind w:left="425" w:hanging="425"/>
        <w:jc w:val="both"/>
        <w:rPr>
          <w:rStyle w:val="element-citation"/>
          <w:rFonts w:ascii="Times New Roman" w:hAnsi="Times New Roman" w:cs="Times New Roman"/>
          <w:sz w:val="20"/>
          <w:szCs w:val="20"/>
        </w:rPr>
      </w:pPr>
      <w:r w:rsidRPr="004C0F4F">
        <w:rPr>
          <w:rStyle w:val="element-citation"/>
          <w:rFonts w:ascii="Times New Roman" w:hAnsi="Times New Roman" w:cs="Times New Roman"/>
          <w:color w:val="000000"/>
          <w:sz w:val="20"/>
          <w:szCs w:val="20"/>
          <w:shd w:val="clear" w:color="auto" w:fill="FFFFFF"/>
        </w:rPr>
        <w:lastRenderedPageBreak/>
        <w:t>Larsen</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RL,</w:t>
      </w:r>
      <w:r w:rsidR="00D64BF7" w:rsidRPr="004C0F4F">
        <w:rPr>
          <w:rStyle w:val="element-citation"/>
          <w:rFonts w:ascii="Times New Roman" w:hAnsi="Times New Roman" w:cs="Times New Roman"/>
          <w:color w:val="000000"/>
          <w:sz w:val="20"/>
          <w:szCs w:val="20"/>
          <w:shd w:val="clear" w:color="auto" w:fill="FFFFFF"/>
        </w:rPr>
        <w:t xml:space="preserve"> </w:t>
      </w:r>
      <w:proofErr w:type="spellStart"/>
      <w:r w:rsidRPr="004C0F4F">
        <w:rPr>
          <w:rStyle w:val="element-citation"/>
          <w:rFonts w:ascii="Times New Roman" w:hAnsi="Times New Roman" w:cs="Times New Roman"/>
          <w:color w:val="000000"/>
          <w:sz w:val="20"/>
          <w:szCs w:val="20"/>
          <w:shd w:val="clear" w:color="auto" w:fill="FFFFFF"/>
        </w:rPr>
        <w:t>Jakacki</w:t>
      </w:r>
      <w:proofErr w:type="spellEnd"/>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RI,</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Vetter</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VL,</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Meadows</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AT,</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Silber</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JH,</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Barber</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G.</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Electrocardiographic</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changes</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and</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arrhythmias</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after</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cancer</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therapy</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in</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children</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and</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young</w:t>
      </w:r>
      <w:r w:rsidR="00D64BF7" w:rsidRPr="004C0F4F">
        <w:rPr>
          <w:rStyle w:val="element-citation"/>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adults.</w:t>
      </w:r>
      <w:r w:rsidR="00D64BF7" w:rsidRPr="004C0F4F">
        <w:rPr>
          <w:rStyle w:val="apple-converted-space"/>
          <w:rFonts w:ascii="Times New Roman" w:hAnsi="Times New Roman" w:cs="Times New Roman"/>
          <w:color w:val="000000"/>
          <w:sz w:val="20"/>
          <w:szCs w:val="20"/>
          <w:shd w:val="clear" w:color="auto" w:fill="FFFFFF"/>
        </w:rPr>
        <w:t xml:space="preserve"> </w:t>
      </w:r>
      <w:r w:rsidRPr="004C0F4F">
        <w:rPr>
          <w:rStyle w:val="ref-journal"/>
          <w:rFonts w:ascii="Times New Roman" w:hAnsi="Times New Roman" w:cs="Times New Roman"/>
          <w:color w:val="000000"/>
          <w:sz w:val="20"/>
          <w:szCs w:val="20"/>
          <w:shd w:val="clear" w:color="auto" w:fill="FFFFFF"/>
        </w:rPr>
        <w:t>Am</w:t>
      </w:r>
      <w:r w:rsidR="00D64BF7" w:rsidRPr="004C0F4F">
        <w:rPr>
          <w:rStyle w:val="ref-journal"/>
          <w:rFonts w:ascii="Times New Roman" w:hAnsi="Times New Roman" w:cs="Times New Roman"/>
          <w:color w:val="000000"/>
          <w:sz w:val="20"/>
          <w:szCs w:val="20"/>
          <w:shd w:val="clear" w:color="auto" w:fill="FFFFFF"/>
        </w:rPr>
        <w:t xml:space="preserve"> </w:t>
      </w:r>
      <w:r w:rsidRPr="004C0F4F">
        <w:rPr>
          <w:rStyle w:val="ref-journal"/>
          <w:rFonts w:ascii="Times New Roman" w:hAnsi="Times New Roman" w:cs="Times New Roman"/>
          <w:color w:val="000000"/>
          <w:sz w:val="20"/>
          <w:szCs w:val="20"/>
          <w:shd w:val="clear" w:color="auto" w:fill="FFFFFF"/>
        </w:rPr>
        <w:t>J</w:t>
      </w:r>
      <w:r w:rsidR="00D64BF7" w:rsidRPr="004C0F4F">
        <w:rPr>
          <w:rStyle w:val="ref-journal"/>
          <w:rFonts w:ascii="Times New Roman" w:hAnsi="Times New Roman" w:cs="Times New Roman"/>
          <w:color w:val="000000"/>
          <w:sz w:val="20"/>
          <w:szCs w:val="20"/>
          <w:shd w:val="clear" w:color="auto" w:fill="FFFFFF"/>
        </w:rPr>
        <w:t xml:space="preserve"> </w:t>
      </w:r>
      <w:proofErr w:type="spellStart"/>
      <w:r w:rsidRPr="004C0F4F">
        <w:rPr>
          <w:rStyle w:val="ref-journal"/>
          <w:rFonts w:ascii="Times New Roman" w:hAnsi="Times New Roman" w:cs="Times New Roman"/>
          <w:color w:val="000000"/>
          <w:sz w:val="20"/>
          <w:szCs w:val="20"/>
          <w:shd w:val="clear" w:color="auto" w:fill="FFFFFF"/>
        </w:rPr>
        <w:t>Cardiol</w:t>
      </w:r>
      <w:proofErr w:type="spellEnd"/>
      <w:r w:rsidRPr="004C0F4F">
        <w:rPr>
          <w:rStyle w:val="ref-journal"/>
          <w:rFonts w:ascii="Times New Roman" w:hAnsi="Times New Roman" w:cs="Times New Roman"/>
          <w:color w:val="000000"/>
          <w:sz w:val="20"/>
          <w:szCs w:val="20"/>
          <w:shd w:val="clear" w:color="auto" w:fill="FFFFFF"/>
        </w:rPr>
        <w:t>.</w:t>
      </w:r>
      <w:r w:rsidR="00D64BF7" w:rsidRPr="004C0F4F">
        <w:rPr>
          <w:rStyle w:val="apple-converted-space"/>
          <w:rFonts w:ascii="Times New Roman" w:hAnsi="Times New Roman" w:cs="Times New Roman"/>
          <w:color w:val="000000"/>
          <w:sz w:val="20"/>
          <w:szCs w:val="20"/>
          <w:shd w:val="clear" w:color="auto" w:fill="FFFFFF"/>
        </w:rPr>
        <w:t xml:space="preserve"> </w:t>
      </w:r>
      <w:r w:rsidRPr="004C0F4F">
        <w:rPr>
          <w:rStyle w:val="element-citation"/>
          <w:rFonts w:ascii="Times New Roman" w:hAnsi="Times New Roman" w:cs="Times New Roman"/>
          <w:color w:val="000000"/>
          <w:sz w:val="20"/>
          <w:szCs w:val="20"/>
          <w:shd w:val="clear" w:color="auto" w:fill="FFFFFF"/>
        </w:rPr>
        <w:t>1992;</w:t>
      </w:r>
      <w:r w:rsidRPr="004C0F4F">
        <w:rPr>
          <w:rStyle w:val="ref-vol"/>
          <w:rFonts w:ascii="Times New Roman" w:hAnsi="Times New Roman" w:cs="Times New Roman"/>
          <w:color w:val="000000"/>
          <w:sz w:val="20"/>
          <w:szCs w:val="20"/>
          <w:shd w:val="clear" w:color="auto" w:fill="FFFFFF"/>
        </w:rPr>
        <w:t>1;</w:t>
      </w:r>
      <w:r w:rsidR="00D64BF7" w:rsidRPr="004C0F4F">
        <w:rPr>
          <w:rStyle w:val="ref-vol"/>
          <w:rFonts w:ascii="Times New Roman" w:hAnsi="Times New Roman" w:cs="Times New Roman"/>
          <w:color w:val="000000"/>
          <w:sz w:val="20"/>
          <w:szCs w:val="20"/>
          <w:shd w:val="clear" w:color="auto" w:fill="FFFFFF"/>
        </w:rPr>
        <w:t xml:space="preserve"> </w:t>
      </w:r>
      <w:r w:rsidRPr="004C0F4F">
        <w:rPr>
          <w:rStyle w:val="ref-vol"/>
          <w:rFonts w:ascii="Times New Roman" w:hAnsi="Times New Roman" w:cs="Times New Roman"/>
          <w:color w:val="000000"/>
          <w:sz w:val="20"/>
          <w:szCs w:val="20"/>
          <w:shd w:val="clear" w:color="auto" w:fill="FFFFFF"/>
        </w:rPr>
        <w:t>70</w:t>
      </w:r>
      <w:r w:rsidRPr="004C0F4F">
        <w:rPr>
          <w:rStyle w:val="element-citation"/>
          <w:rFonts w:ascii="Times New Roman" w:hAnsi="Times New Roman" w:cs="Times New Roman"/>
          <w:color w:val="000000"/>
          <w:sz w:val="20"/>
          <w:szCs w:val="20"/>
          <w:shd w:val="clear" w:color="auto" w:fill="FFFFFF"/>
        </w:rPr>
        <w:t>(1):73–7.</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rPr>
      </w:pPr>
      <w:proofErr w:type="spellStart"/>
      <w:r w:rsidRPr="004C0F4F">
        <w:rPr>
          <w:rFonts w:ascii="Times New Roman" w:hAnsi="Times New Roman" w:cs="Times New Roman"/>
          <w:sz w:val="20"/>
          <w:szCs w:val="20"/>
        </w:rPr>
        <w:t>Lipshultz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Lipsitz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Sallan</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SE,</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Chronic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progressive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cardiac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dysfunction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years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after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doxorubicin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therapy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childhood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acute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lymphoblastic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leukemia.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Clin</w:t>
      </w:r>
      <w:proofErr w:type="spellEnd"/>
      <w:r w:rsidR="006D5E77">
        <w:rPr>
          <w:rFonts w:ascii="Times New Roman" w:hAnsi="Times New Roman" w:cs="Times New Roman" w:hint="eastAsia"/>
          <w:sz w:val="20"/>
          <w:szCs w:val="20"/>
          <w:lang w:eastAsia="zh-CN"/>
        </w:rPr>
        <w:t xml:space="preserve"> </w:t>
      </w:r>
      <w:proofErr w:type="spellStart"/>
      <w:r w:rsidRPr="004C0F4F">
        <w:rPr>
          <w:rFonts w:ascii="Times New Roman" w:hAnsi="Times New Roman" w:cs="Times New Roman"/>
          <w:sz w:val="20"/>
          <w:szCs w:val="20"/>
        </w:rPr>
        <w:t>Oncol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2005;23:2629–36.</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Iarussi</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Galderisi</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Ratti</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G,</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Left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ventricular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systolic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diastolic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function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after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chemotherapy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childhood.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Clin</w:t>
      </w:r>
      <w:proofErr w:type="spellEnd"/>
      <w:r w:rsidR="006D5E77">
        <w:rPr>
          <w:rFonts w:ascii="Times New Roman" w:hAnsi="Times New Roman" w:cs="Times New Roman" w:hint="eastAsia"/>
          <w:sz w:val="20"/>
          <w:szCs w:val="20"/>
          <w:lang w:eastAsia="zh-CN"/>
        </w:rPr>
        <w:t xml:space="preserve"> </w:t>
      </w:r>
      <w:proofErr w:type="spellStart"/>
      <w:r w:rsidRPr="004C0F4F">
        <w:rPr>
          <w:rFonts w:ascii="Times New Roman" w:hAnsi="Times New Roman" w:cs="Times New Roman"/>
          <w:sz w:val="20"/>
          <w:szCs w:val="20"/>
        </w:rPr>
        <w:t>Cardiol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2001;24:663–9.</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Erdogan</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Yucel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Alanoglu</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EG,</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comprehensive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echocardiographic</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evaluation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provide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advantage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to</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predict</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cardiomyopathy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Turk</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Kardiyol</w:t>
      </w:r>
      <w:proofErr w:type="spellEnd"/>
      <w:r w:rsidR="00D64BF7" w:rsidRPr="004C0F4F">
        <w:rPr>
          <w:rFonts w:ascii="Times New Roman" w:hAnsi="Times New Roman" w:cs="Times New Roman" w:hint="eastAsia"/>
          <w:sz w:val="20"/>
          <w:szCs w:val="20"/>
          <w:lang w:eastAsia="zh-CN"/>
        </w:rPr>
        <w:t xml:space="preserve"> </w:t>
      </w:r>
      <w:proofErr w:type="spellStart"/>
      <w:r w:rsidRPr="004C0F4F">
        <w:rPr>
          <w:rFonts w:ascii="Times New Roman" w:hAnsi="Times New Roman" w:cs="Times New Roman"/>
          <w:sz w:val="20"/>
          <w:szCs w:val="20"/>
        </w:rPr>
        <w:t>Dern</w:t>
      </w:r>
      <w:proofErr w:type="spellEnd"/>
      <w:r w:rsidR="00D64BF7" w:rsidRPr="004C0F4F">
        <w:rPr>
          <w:rFonts w:ascii="Times New Roman" w:hAnsi="Times New Roman" w:cs="Times New Roman" w:hint="eastAsia"/>
          <w:sz w:val="20"/>
          <w:szCs w:val="20"/>
          <w:lang w:eastAsia="zh-CN"/>
        </w:rPr>
        <w:t xml:space="preserve"> </w:t>
      </w:r>
      <w:proofErr w:type="spellStart"/>
      <w:r w:rsidRPr="004C0F4F">
        <w:rPr>
          <w:rFonts w:ascii="Times New Roman" w:hAnsi="Times New Roman" w:cs="Times New Roman"/>
          <w:sz w:val="20"/>
          <w:szCs w:val="20"/>
        </w:rPr>
        <w:t>Ars</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2011;39:646–53.</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Kalay</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Basar</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Ozdogru</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I,</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Protective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effects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carvedilol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against</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anthracycline</w:t>
      </w:r>
      <w:proofErr w:type="spellEnd"/>
      <w:r w:rsidRPr="004C0F4F">
        <w:rPr>
          <w:rFonts w:ascii="Times New Roman" w:hAnsi="Times New Roman" w:cs="Times New Roman"/>
          <w:sz w:val="20"/>
          <w:szCs w:val="20"/>
        </w:rPr>
        <w:t>-induced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cardiomyopathy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Am</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Coll</w:t>
      </w:r>
      <w:proofErr w:type="spellEnd"/>
      <w:r w:rsidR="006D5E77">
        <w:rPr>
          <w:rFonts w:ascii="Times New Roman" w:hAnsi="Times New Roman" w:cs="Times New Roman" w:hint="eastAsia"/>
          <w:sz w:val="20"/>
          <w:szCs w:val="20"/>
          <w:lang w:eastAsia="zh-CN"/>
        </w:rPr>
        <w:t xml:space="preserve"> </w:t>
      </w:r>
      <w:proofErr w:type="spellStart"/>
      <w:r w:rsidRPr="004C0F4F">
        <w:rPr>
          <w:rFonts w:ascii="Times New Roman" w:hAnsi="Times New Roman" w:cs="Times New Roman"/>
          <w:sz w:val="20"/>
          <w:szCs w:val="20"/>
        </w:rPr>
        <w:t>Cardiol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2006;48:2258–62.</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Velensek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V,</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Mazic</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U,</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Krzisnik</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Cardiac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damage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after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treatment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childhood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long-term</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follow-up.</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BMC</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2008;8:141.</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color w:val="000000"/>
          <w:sz w:val="20"/>
          <w:szCs w:val="20"/>
          <w:shd w:val="clear" w:color="auto" w:fill="FFFFFF"/>
        </w:rPr>
        <w:t>J.</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Krischer</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S.</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Epstein,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D.</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Cuthbertson</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M.</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Goorin</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M.</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Epstein,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and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S.</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E.</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Lipshultz</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lastRenderedPageBreak/>
        <w:t>“Clinical</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cardiotoxicity</w:t>
      </w:r>
      <w:proofErr w:type="spellEnd"/>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following</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anthracycline</w:t>
      </w:r>
      <w:proofErr w:type="spellEnd"/>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treatment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for</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childhood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cancer:</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the</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Pediatric</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Oncology</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Group</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experience,”</w:t>
      </w:r>
      <w:r w:rsidR="00D64BF7" w:rsidRPr="004C0F4F">
        <w:rPr>
          <w:rStyle w:val="apple-converted-space"/>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Journal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of</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Clinical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Oncology,</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vol.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15,</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no.</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4,</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pp.</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1544–1552,</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1997.</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color w:val="000000"/>
          <w:sz w:val="20"/>
          <w:szCs w:val="20"/>
          <w:shd w:val="clear" w:color="auto" w:fill="FFFFFF"/>
        </w:rPr>
        <w:t>J.</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Leandro,</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J.</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Dyck</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D.</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Poppe</w:t>
      </w:r>
      <w:proofErr w:type="spellEnd"/>
      <w:r w:rsidR="006D5E77">
        <w:rPr>
          <w:rFonts w:ascii="Times New Roman" w:hAnsi="Times New Roman" w:cs="Times New Roman" w:hint="eastAsia"/>
          <w:color w:val="000000"/>
          <w:sz w:val="20"/>
          <w:szCs w:val="20"/>
          <w:shd w:val="clear" w:color="auto" w:fill="FFFFFF"/>
          <w:lang w:eastAsia="zh-CN"/>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6D5E77">
        <w:rPr>
          <w:rFonts w:ascii="Times New Roman" w:hAnsi="Times New Roman" w:cs="Times New Roman" w:hint="eastAsia"/>
          <w:i/>
          <w:iCs/>
          <w:sz w:val="20"/>
          <w:szCs w:val="20"/>
          <w:lang w:eastAsia="zh-CN"/>
        </w:rPr>
        <w:t xml:space="preserve"> </w:t>
      </w:r>
      <w:r w:rsidRPr="004C0F4F">
        <w:rPr>
          <w:rFonts w:ascii="Times New Roman" w:hAnsi="Times New Roman" w:cs="Times New Roman"/>
          <w:color w:val="000000"/>
          <w:sz w:val="20"/>
          <w:szCs w:val="20"/>
          <w:shd w:val="clear" w:color="auto" w:fill="FFFFFF"/>
        </w:rPr>
        <w:t>“Cardiac</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dysfunction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late</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after</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cardiotoxic</w:t>
      </w:r>
      <w:proofErr w:type="spellEnd"/>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therapy</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for</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childhood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cancer,”</w:t>
      </w:r>
      <w:r w:rsidR="00D64BF7" w:rsidRPr="004C0F4F">
        <w:rPr>
          <w:rStyle w:val="apple-converted-space"/>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American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Journal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of</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Cardiology,</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vol.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74,</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no.</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11,</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pp.</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1152–1156,</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1994.</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color w:val="000000"/>
          <w:sz w:val="20"/>
          <w:szCs w:val="20"/>
          <w:shd w:val="clear" w:color="auto" w:fill="FFFFFF"/>
        </w:rPr>
        <w:t>F.</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G.</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Pinarli</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Oǧuz</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F.</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S.</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Tunaoǧlu</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Karadeniz</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N.</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Gökçora</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and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S.</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Elbeg</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“Late</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cardiac</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evaluation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of</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children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with</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solid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tumors</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after</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anthracyclinechemotherapy</w:t>
      </w:r>
      <w:proofErr w:type="spellEnd"/>
      <w:r w:rsidRPr="004C0F4F">
        <w:rPr>
          <w:rFonts w:ascii="Times New Roman" w:hAnsi="Times New Roman" w:cs="Times New Roman"/>
          <w:color w:val="000000"/>
          <w:sz w:val="20"/>
          <w:szCs w:val="20"/>
          <w:shd w:val="clear" w:color="auto" w:fill="FFFFFF"/>
        </w:rPr>
        <w:t>,”</w:t>
      </w:r>
      <w:r w:rsidR="00D64BF7" w:rsidRPr="004C0F4F">
        <w:rPr>
          <w:rStyle w:val="apple-converted-space"/>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Pediatric</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Blood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and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Cancer,</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vol.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44,</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no.</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4,</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pp.</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370–377,</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2005.</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color w:val="000000"/>
          <w:sz w:val="20"/>
          <w:szCs w:val="20"/>
          <w:shd w:val="clear" w:color="auto" w:fill="FFFFFF"/>
        </w:rPr>
        <w:t>A.</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Garcia-Alvarez,</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X.</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Garcia-Albeniz,</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J.</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Esteve</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M.</w:t>
      </w:r>
      <w:r w:rsidR="00D64BF7" w:rsidRPr="004C0F4F">
        <w:rPr>
          <w:rFonts w:ascii="Times New Roman" w:hAnsi="Times New Roman" w:cs="Times New Roman"/>
          <w:color w:val="000000"/>
          <w:sz w:val="20"/>
          <w:szCs w:val="20"/>
          <w:shd w:val="clear" w:color="auto" w:fill="FFFFFF"/>
        </w:rPr>
        <w:t xml:space="preserve"> </w:t>
      </w:r>
      <w:proofErr w:type="spellStart"/>
      <w:r w:rsidRPr="004C0F4F">
        <w:rPr>
          <w:rFonts w:ascii="Times New Roman" w:hAnsi="Times New Roman" w:cs="Times New Roman"/>
          <w:color w:val="000000"/>
          <w:sz w:val="20"/>
          <w:szCs w:val="20"/>
          <w:shd w:val="clear" w:color="auto" w:fill="FFFFFF"/>
        </w:rPr>
        <w:t>Rovira</w:t>
      </w:r>
      <w:proofErr w:type="spellEnd"/>
      <w:r w:rsidRPr="004C0F4F">
        <w:rPr>
          <w:rFonts w:ascii="Times New Roman" w:hAnsi="Times New Roman" w:cs="Times New Roman"/>
          <w:color w:val="000000"/>
          <w:sz w:val="20"/>
          <w:szCs w:val="20"/>
          <w:shd w:val="clear" w:color="auto" w:fill="FFFFFF"/>
        </w:rPr>
        <w:t>,</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and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X.</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Bosch,</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w:t>
      </w:r>
      <w:proofErr w:type="spellStart"/>
      <w:r w:rsidRPr="004C0F4F">
        <w:rPr>
          <w:rFonts w:ascii="Times New Roman" w:hAnsi="Times New Roman" w:cs="Times New Roman"/>
          <w:color w:val="000000"/>
          <w:sz w:val="20"/>
          <w:szCs w:val="20"/>
          <w:shd w:val="clear" w:color="auto" w:fill="FFFFFF"/>
        </w:rPr>
        <w:t>Cardiotoxicity</w:t>
      </w:r>
      <w:proofErr w:type="spellEnd"/>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of</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tyrosine-</w:t>
      </w:r>
      <w:proofErr w:type="spellStart"/>
      <w:r w:rsidRPr="004C0F4F">
        <w:rPr>
          <w:rFonts w:ascii="Times New Roman" w:hAnsi="Times New Roman" w:cs="Times New Roman"/>
          <w:color w:val="000000"/>
          <w:sz w:val="20"/>
          <w:szCs w:val="20"/>
          <w:shd w:val="clear" w:color="auto" w:fill="FFFFFF"/>
        </w:rPr>
        <w:t>kinase</w:t>
      </w:r>
      <w:proofErr w:type="spellEnd"/>
      <w:r w:rsidRPr="004C0F4F">
        <w:rPr>
          <w:rFonts w:ascii="Times New Roman" w:hAnsi="Times New Roman" w:cs="Times New Roman"/>
          <w:color w:val="000000"/>
          <w:sz w:val="20"/>
          <w:szCs w:val="20"/>
          <w:shd w:val="clear" w:color="auto" w:fill="FFFFFF"/>
        </w:rPr>
        <w:t>-targeting</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drugs,”</w:t>
      </w:r>
      <w:r w:rsidR="00D64BF7" w:rsidRPr="004C0F4F">
        <w:rPr>
          <w:rStyle w:val="apple-converted-space"/>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Cardiovascular</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and</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Hematological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Agents</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in</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Medicinal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Chemistry,</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vol.</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8,</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no.</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pp.</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11–21,</w:t>
      </w:r>
      <w:r w:rsidR="00D64BF7" w:rsidRPr="004C0F4F">
        <w:rPr>
          <w:rFonts w:ascii="Times New Roman" w:hAnsi="Times New Roman" w:cs="Times New Roman"/>
          <w:color w:val="000000"/>
          <w:sz w:val="20"/>
          <w:szCs w:val="20"/>
          <w:shd w:val="clear" w:color="auto" w:fill="FFFFFF"/>
        </w:rPr>
        <w:t xml:space="preserve"> </w:t>
      </w:r>
      <w:r w:rsidRPr="004C0F4F">
        <w:rPr>
          <w:rFonts w:ascii="Times New Roman" w:hAnsi="Times New Roman" w:cs="Times New Roman"/>
          <w:color w:val="000000"/>
          <w:sz w:val="20"/>
          <w:szCs w:val="20"/>
          <w:shd w:val="clear" w:color="auto" w:fill="FFFFFF"/>
        </w:rPr>
        <w:t>2010.</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Lipshultz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Lipsitz</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SR,</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Mone</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SM,</w:t>
      </w:r>
      <w:r w:rsidR="00D64BF7" w:rsidRPr="004C0F4F">
        <w:rPr>
          <w:rFonts w:ascii="Times New Roman" w:hAnsi="Times New Roman" w:cs="Times New Roman"/>
          <w:sz w:val="20"/>
          <w:szCs w:val="20"/>
        </w:rPr>
        <w:t xml:space="preserve"> </w:t>
      </w:r>
      <w:r w:rsidRPr="004C0F4F">
        <w:rPr>
          <w:rFonts w:ascii="Times New Roman" w:hAnsi="Times New Roman" w:cs="Times New Roman"/>
          <w:i/>
          <w:iCs/>
          <w:sz w:val="20"/>
          <w:szCs w:val="20"/>
        </w:rPr>
        <w:t>et</w:t>
      </w:r>
      <w:r w:rsidR="00D64BF7" w:rsidRPr="004C0F4F">
        <w:rPr>
          <w:rFonts w:ascii="Times New Roman" w:hAnsi="Times New Roman" w:cs="Times New Roman"/>
          <w:i/>
          <w:iCs/>
          <w:sz w:val="20"/>
          <w:szCs w:val="20"/>
        </w:rPr>
        <w:t xml:space="preserve"> </w:t>
      </w:r>
      <w:r w:rsidRPr="004C0F4F">
        <w:rPr>
          <w:rFonts w:ascii="Times New Roman" w:hAnsi="Times New Roman" w:cs="Times New Roman"/>
          <w:i/>
          <w:iCs/>
          <w:sz w:val="20"/>
          <w:szCs w:val="20"/>
        </w:rPr>
        <w:t>al.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Female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sex</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drug</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dose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risk</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factors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late</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effects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doxorubicin</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therapy</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for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childhood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cancer.</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N</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Engl</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Med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1995;</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332:</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1738–1743.</w:t>
      </w:r>
    </w:p>
    <w:p w:rsidR="007433B7" w:rsidRPr="004C0F4F" w:rsidRDefault="007433B7" w:rsidP="00DB35AC">
      <w:pPr>
        <w:pStyle w:val="ListParagraph"/>
        <w:numPr>
          <w:ilvl w:val="0"/>
          <w:numId w:val="1"/>
        </w:numPr>
        <w:bidi w:val="0"/>
        <w:snapToGrid w:val="0"/>
        <w:spacing w:after="0" w:line="240" w:lineRule="auto"/>
        <w:ind w:left="425" w:hanging="425"/>
        <w:jc w:val="both"/>
        <w:rPr>
          <w:rFonts w:ascii="Times New Roman" w:hAnsi="Times New Roman" w:cs="Times New Roman"/>
          <w:sz w:val="20"/>
          <w:szCs w:val="20"/>
          <w:lang w:bidi="ar-EG"/>
        </w:rPr>
      </w:pPr>
      <w:proofErr w:type="spellStart"/>
      <w:r w:rsidRPr="004C0F4F">
        <w:rPr>
          <w:rFonts w:ascii="Times New Roman" w:hAnsi="Times New Roman" w:cs="Times New Roman"/>
          <w:sz w:val="20"/>
          <w:szCs w:val="20"/>
        </w:rPr>
        <w:t>Gharib</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MI,</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Burnett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AK.</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Chemotherapy-induced</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cardiotoxicity</w:t>
      </w:r>
      <w:proofErr w:type="spellEnd"/>
      <w:r w:rsidRPr="004C0F4F">
        <w:rPr>
          <w:rFonts w:ascii="Times New Roman" w:hAnsi="Times New Roman" w:cs="Times New Roman"/>
          <w:sz w:val="20"/>
          <w:szCs w:val="20"/>
        </w:rPr>
        <w: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current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practice</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and</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prospects</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of</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prophylaxis.</w:t>
      </w:r>
      <w:r w:rsidR="00D64BF7" w:rsidRPr="004C0F4F">
        <w:rPr>
          <w:rFonts w:ascii="Times New Roman" w:hAnsi="Times New Roman" w:cs="Times New Roman"/>
          <w:sz w:val="20"/>
          <w:szCs w:val="20"/>
        </w:rPr>
        <w:t xml:space="preserve"> </w:t>
      </w:r>
      <w:proofErr w:type="spellStart"/>
      <w:r w:rsidRPr="004C0F4F">
        <w:rPr>
          <w:rFonts w:ascii="Times New Roman" w:hAnsi="Times New Roman" w:cs="Times New Roman"/>
          <w:sz w:val="20"/>
          <w:szCs w:val="20"/>
        </w:rPr>
        <w:t>Eur</w:t>
      </w:r>
      <w:proofErr w:type="spellEnd"/>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J</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Heart</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Fail</w:t>
      </w:r>
      <w:r w:rsidR="00D64BF7" w:rsidRPr="004C0F4F">
        <w:rPr>
          <w:rFonts w:ascii="Times New Roman" w:hAnsi="Times New Roman" w:cs="Times New Roman"/>
          <w:sz w:val="20"/>
          <w:szCs w:val="20"/>
        </w:rPr>
        <w:t xml:space="preserve"> </w:t>
      </w:r>
      <w:r w:rsidRPr="004C0F4F">
        <w:rPr>
          <w:rFonts w:ascii="Times New Roman" w:hAnsi="Times New Roman" w:cs="Times New Roman"/>
          <w:sz w:val="20"/>
          <w:szCs w:val="20"/>
        </w:rPr>
        <w:t>2002;4:235–42.</w:t>
      </w:r>
    </w:p>
    <w:p w:rsidR="00DB35AC" w:rsidRPr="004C0F4F" w:rsidRDefault="00DB35AC" w:rsidP="00DB35AC">
      <w:pPr>
        <w:bidi w:val="0"/>
        <w:snapToGrid w:val="0"/>
        <w:spacing w:after="0" w:line="240" w:lineRule="auto"/>
        <w:ind w:left="425" w:hanging="425"/>
        <w:jc w:val="both"/>
        <w:rPr>
          <w:rFonts w:ascii="Times New Roman" w:hAnsi="Times New Roman" w:cs="Times New Roman"/>
          <w:sz w:val="20"/>
          <w:szCs w:val="20"/>
          <w:lang w:eastAsia="zh-CN" w:bidi="ar-EG"/>
        </w:rPr>
        <w:sectPr w:rsidR="00DB35AC" w:rsidRPr="004C0F4F" w:rsidSect="00DB35AC">
          <w:type w:val="continuous"/>
          <w:pgSz w:w="12242" w:h="15842" w:code="119"/>
          <w:pgMar w:top="1440" w:right="1440" w:bottom="1440" w:left="1440" w:header="720" w:footer="720" w:gutter="0"/>
          <w:cols w:num="2" w:space="550"/>
          <w:docGrid w:linePitch="360"/>
        </w:sectPr>
      </w:pPr>
    </w:p>
    <w:p w:rsidR="00DB35AC" w:rsidRPr="004C0F4F" w:rsidRDefault="00DB35AC" w:rsidP="00DB35AC">
      <w:pPr>
        <w:bidi w:val="0"/>
        <w:snapToGrid w:val="0"/>
        <w:spacing w:after="0" w:line="240" w:lineRule="auto"/>
        <w:ind w:left="425" w:hanging="425"/>
        <w:jc w:val="both"/>
        <w:rPr>
          <w:rFonts w:ascii="Times New Roman" w:hAnsi="Times New Roman" w:cs="Times New Roman"/>
          <w:sz w:val="20"/>
          <w:szCs w:val="20"/>
          <w:lang w:eastAsia="zh-CN" w:bidi="ar-EG"/>
        </w:rPr>
      </w:pPr>
    </w:p>
    <w:p w:rsidR="00DB35AC" w:rsidRPr="004C0F4F" w:rsidRDefault="00DB35AC" w:rsidP="00DB35AC">
      <w:pPr>
        <w:bidi w:val="0"/>
        <w:snapToGrid w:val="0"/>
        <w:spacing w:after="0" w:line="240" w:lineRule="auto"/>
        <w:ind w:left="425" w:hanging="425"/>
        <w:jc w:val="both"/>
        <w:rPr>
          <w:rFonts w:ascii="Times New Roman" w:hAnsi="Times New Roman" w:cs="Times New Roman"/>
          <w:sz w:val="20"/>
          <w:szCs w:val="20"/>
          <w:lang w:eastAsia="zh-CN" w:bidi="ar-EG"/>
        </w:rPr>
      </w:pPr>
    </w:p>
    <w:p w:rsidR="00F17349" w:rsidRPr="004C0F4F" w:rsidRDefault="00F17349" w:rsidP="00F17349">
      <w:pPr>
        <w:bidi w:val="0"/>
        <w:snapToGrid w:val="0"/>
        <w:spacing w:after="0" w:line="240" w:lineRule="auto"/>
        <w:ind w:left="425" w:hanging="425"/>
        <w:jc w:val="both"/>
        <w:rPr>
          <w:rFonts w:ascii="Times New Roman" w:hAnsi="Times New Roman" w:cs="Times New Roman"/>
          <w:sz w:val="20"/>
          <w:szCs w:val="20"/>
          <w:lang w:eastAsia="zh-CN" w:bidi="ar-EG"/>
        </w:rPr>
      </w:pPr>
    </w:p>
    <w:p w:rsidR="006959FB" w:rsidRPr="004C0F4F" w:rsidRDefault="00DB35AC" w:rsidP="00DB35AC">
      <w:pPr>
        <w:bidi w:val="0"/>
        <w:snapToGrid w:val="0"/>
        <w:spacing w:after="0" w:line="240" w:lineRule="auto"/>
        <w:ind w:left="425" w:hanging="425"/>
        <w:jc w:val="both"/>
        <w:rPr>
          <w:rFonts w:ascii="Times New Roman" w:hAnsi="Times New Roman" w:cs="Times New Roman"/>
          <w:sz w:val="20"/>
          <w:szCs w:val="20"/>
          <w:lang w:bidi="ar-EG"/>
        </w:rPr>
      </w:pPr>
      <w:r w:rsidRPr="004C0F4F">
        <w:rPr>
          <w:rFonts w:ascii="Times New Roman" w:hAnsi="Times New Roman" w:cs="Times New Roman"/>
          <w:sz w:val="20"/>
          <w:szCs w:val="20"/>
          <w:lang w:bidi="ar-EG"/>
        </w:rPr>
        <w:t>1/15/2017</w:t>
      </w:r>
    </w:p>
    <w:sectPr w:rsidR="006959FB" w:rsidRPr="004C0F4F" w:rsidSect="0040524F">
      <w:type w:val="continuous"/>
      <w:pgSz w:w="12242" w:h="15842" w:code="119"/>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D04" w:rsidRDefault="00D34D04" w:rsidP="00B22E4F">
      <w:pPr>
        <w:spacing w:after="0" w:line="240" w:lineRule="auto"/>
      </w:pPr>
      <w:r>
        <w:separator/>
      </w:r>
    </w:p>
  </w:endnote>
  <w:endnote w:type="continuationSeparator" w:id="0">
    <w:p w:rsidR="00D34D04" w:rsidRDefault="00D34D04" w:rsidP="00B22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PragmaticaBook-Reg">
    <w:altName w:val="Arial Unicode MS"/>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Univers-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AC" w:rsidRPr="00DB35AC" w:rsidRDefault="00622156" w:rsidP="00DB35AC">
    <w:pPr>
      <w:bidi w:val="0"/>
      <w:spacing w:after="0" w:line="240" w:lineRule="auto"/>
      <w:jc w:val="center"/>
      <w:rPr>
        <w:rFonts w:ascii="Times New Roman" w:hAnsi="Times New Roman" w:cs="Times New Roman"/>
        <w:sz w:val="20"/>
      </w:rPr>
    </w:pPr>
    <w:r w:rsidRPr="00DB35AC">
      <w:rPr>
        <w:rFonts w:ascii="Times New Roman" w:hAnsi="Times New Roman" w:cs="Times New Roman"/>
        <w:sz w:val="20"/>
      </w:rPr>
      <w:fldChar w:fldCharType="begin"/>
    </w:r>
    <w:r w:rsidR="00DB35AC" w:rsidRPr="00DB35AC">
      <w:rPr>
        <w:rFonts w:ascii="Times New Roman" w:hAnsi="Times New Roman" w:cs="Times New Roman"/>
        <w:sz w:val="20"/>
      </w:rPr>
      <w:instrText xml:space="preserve"> page </w:instrText>
    </w:r>
    <w:r w:rsidRPr="00DB35AC">
      <w:rPr>
        <w:rFonts w:ascii="Times New Roman" w:hAnsi="Times New Roman" w:cs="Times New Roman"/>
        <w:sz w:val="20"/>
      </w:rPr>
      <w:fldChar w:fldCharType="separate"/>
    </w:r>
    <w:r w:rsidR="00F03A1F">
      <w:rPr>
        <w:rFonts w:ascii="Times New Roman" w:hAnsi="Times New Roman" w:cs="Times New Roman"/>
        <w:noProof/>
        <w:sz w:val="20"/>
      </w:rPr>
      <w:t>1</w:t>
    </w:r>
    <w:r w:rsidRPr="00DB35A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D04" w:rsidRDefault="00D34D04" w:rsidP="00B22E4F">
      <w:pPr>
        <w:spacing w:after="0" w:line="240" w:lineRule="auto"/>
      </w:pPr>
      <w:r>
        <w:separator/>
      </w:r>
    </w:p>
  </w:footnote>
  <w:footnote w:type="continuationSeparator" w:id="0">
    <w:p w:rsidR="00D34D04" w:rsidRDefault="00D34D04" w:rsidP="00B22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AA2" w:rsidRPr="002027CC" w:rsidRDefault="00175AA2" w:rsidP="00175AA2">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027CC">
      <w:rPr>
        <w:rFonts w:ascii="Times New Roman" w:hAnsi="Times New Roman" w:cs="Times New Roman" w:hint="eastAsia"/>
        <w:iCs/>
        <w:color w:val="000000"/>
        <w:sz w:val="20"/>
      </w:rPr>
      <w:tab/>
    </w:r>
    <w:r w:rsidRPr="002027CC">
      <w:rPr>
        <w:rFonts w:ascii="Times New Roman" w:hAnsi="Times New Roman" w:cs="Times New Roman"/>
        <w:iCs/>
        <w:color w:val="000000"/>
        <w:sz w:val="20"/>
      </w:rPr>
      <w:t xml:space="preserve">Cancer Biology </w:t>
    </w:r>
    <w:r w:rsidRPr="002027CC">
      <w:rPr>
        <w:rFonts w:ascii="Times New Roman" w:hAnsi="Times New Roman" w:cs="Times New Roman"/>
        <w:iCs/>
        <w:sz w:val="20"/>
      </w:rPr>
      <w:t>201</w:t>
    </w:r>
    <w:r>
      <w:rPr>
        <w:rFonts w:ascii="Times New Roman" w:hAnsi="Times New Roman" w:cs="Times New Roman" w:hint="eastAsia"/>
        <w:iCs/>
        <w:sz w:val="20"/>
        <w:lang w:eastAsia="zh-CN"/>
      </w:rPr>
      <w:t>7</w:t>
    </w:r>
    <w:r w:rsidRPr="002027CC">
      <w:rPr>
        <w:rFonts w:ascii="Times New Roman" w:hAnsi="Times New Roman" w:cs="Times New Roman"/>
        <w:iCs/>
        <w:sz w:val="20"/>
      </w:rPr>
      <w:t>;</w:t>
    </w:r>
    <w:r>
      <w:rPr>
        <w:rFonts w:ascii="Times New Roman" w:hAnsi="Times New Roman" w:cs="Times New Roman" w:hint="eastAsia"/>
        <w:iCs/>
        <w:sz w:val="20"/>
        <w:lang w:eastAsia="zh-CN"/>
      </w:rPr>
      <w:t>7</w:t>
    </w:r>
    <w:r w:rsidRPr="002027CC">
      <w:rPr>
        <w:rFonts w:ascii="Times New Roman" w:hAnsi="Times New Roman" w:cs="Times New Roman"/>
        <w:iCs/>
        <w:sz w:val="20"/>
      </w:rPr>
      <w:t>(</w:t>
    </w:r>
    <w:r>
      <w:rPr>
        <w:rFonts w:ascii="Times New Roman" w:hAnsi="Times New Roman" w:cs="Times New Roman" w:hint="eastAsia"/>
        <w:iCs/>
        <w:sz w:val="20"/>
        <w:lang w:eastAsia="zh-CN"/>
      </w:rPr>
      <w:t>1</w:t>
    </w:r>
    <w:r w:rsidRPr="002027CC">
      <w:rPr>
        <w:rFonts w:ascii="Times New Roman" w:hAnsi="Times New Roman" w:cs="Times New Roman"/>
        <w:iCs/>
        <w:sz w:val="20"/>
      </w:rPr>
      <w:t xml:space="preserve">)  </w:t>
    </w:r>
    <w:r w:rsidRPr="002027CC">
      <w:rPr>
        <w:rFonts w:ascii="Times New Roman" w:hAnsi="Times New Roman" w:cs="Times New Roman" w:hint="eastAsia"/>
        <w:iCs/>
        <w:sz w:val="20"/>
      </w:rPr>
      <w:t xml:space="preserve">   </w:t>
    </w:r>
    <w:r w:rsidRPr="002027CC">
      <w:rPr>
        <w:rFonts w:ascii="Times New Roman" w:hAnsi="Times New Roman" w:cs="Times New Roman" w:hint="eastAsia"/>
        <w:iCs/>
        <w:sz w:val="20"/>
      </w:rPr>
      <w:tab/>
      <w:t xml:space="preserve">     </w:t>
    </w:r>
    <w:r w:rsidRPr="002027CC">
      <w:rPr>
        <w:rFonts w:ascii="Times New Roman" w:hAnsi="Times New Roman" w:cs="Times New Roman"/>
        <w:iCs/>
        <w:sz w:val="20"/>
      </w:rPr>
      <w:t xml:space="preserve"> </w:t>
    </w:r>
    <w:r w:rsidRPr="002027CC">
      <w:rPr>
        <w:rFonts w:ascii="Times New Roman" w:hAnsi="Times New Roman" w:cs="Times New Roman"/>
        <w:sz w:val="20"/>
      </w:rPr>
      <w:t xml:space="preserve">  </w:t>
    </w:r>
    <w:hyperlink r:id="rId1" w:history="1">
      <w:r w:rsidRPr="002027CC">
        <w:rPr>
          <w:rStyle w:val="Hyperlink"/>
          <w:rFonts w:ascii="Times New Roman" w:hAnsi="Times New Roman" w:cs="Times New Roman"/>
          <w:sz w:val="20"/>
        </w:rPr>
        <w:t>http://www.cancerbio.net</w:t>
      </w:r>
    </w:hyperlink>
  </w:p>
  <w:p w:rsidR="00175AA2" w:rsidRPr="002027CC" w:rsidRDefault="00175AA2" w:rsidP="00175AA2">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0010F"/>
    <w:multiLevelType w:val="hybridMultilevel"/>
    <w:tmpl w:val="53FA2902"/>
    <w:lvl w:ilvl="0" w:tplc="7DEC60A0">
      <w:start w:val="1"/>
      <w:numFmt w:val="decimal"/>
      <w:lvlText w:val="%1."/>
      <w:lvlJc w:val="left"/>
      <w:pPr>
        <w:ind w:left="502" w:hanging="360"/>
      </w:pPr>
      <w:rPr>
        <w:rFonts w:asciiTheme="majorBidi" w:hAnsiTheme="majorBidi" w:cstheme="majorBidi"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581127"/>
    <w:rsid w:val="000D352A"/>
    <w:rsid w:val="00175AA2"/>
    <w:rsid w:val="001B74AB"/>
    <w:rsid w:val="001F6694"/>
    <w:rsid w:val="00246033"/>
    <w:rsid w:val="00276D0C"/>
    <w:rsid w:val="002A6F51"/>
    <w:rsid w:val="002F6352"/>
    <w:rsid w:val="00303C0B"/>
    <w:rsid w:val="00321BB4"/>
    <w:rsid w:val="00375437"/>
    <w:rsid w:val="003B6B11"/>
    <w:rsid w:val="003F4AE1"/>
    <w:rsid w:val="0040524F"/>
    <w:rsid w:val="00432E8E"/>
    <w:rsid w:val="00466274"/>
    <w:rsid w:val="004B5E66"/>
    <w:rsid w:val="004C04ED"/>
    <w:rsid w:val="004C0F4F"/>
    <w:rsid w:val="004E1A95"/>
    <w:rsid w:val="00565BDB"/>
    <w:rsid w:val="00581127"/>
    <w:rsid w:val="00622156"/>
    <w:rsid w:val="0064172D"/>
    <w:rsid w:val="0064569F"/>
    <w:rsid w:val="006959FB"/>
    <w:rsid w:val="006967DD"/>
    <w:rsid w:val="006D5E77"/>
    <w:rsid w:val="007433B7"/>
    <w:rsid w:val="0079507E"/>
    <w:rsid w:val="007C474C"/>
    <w:rsid w:val="008764D7"/>
    <w:rsid w:val="008920E8"/>
    <w:rsid w:val="008D72F9"/>
    <w:rsid w:val="008E7184"/>
    <w:rsid w:val="008F0772"/>
    <w:rsid w:val="009C3196"/>
    <w:rsid w:val="009D2B92"/>
    <w:rsid w:val="00A64CD2"/>
    <w:rsid w:val="00A768B5"/>
    <w:rsid w:val="00B22E4F"/>
    <w:rsid w:val="00BA139D"/>
    <w:rsid w:val="00BF2CE0"/>
    <w:rsid w:val="00C203DB"/>
    <w:rsid w:val="00C76CFB"/>
    <w:rsid w:val="00D34D04"/>
    <w:rsid w:val="00D64BF7"/>
    <w:rsid w:val="00D711D1"/>
    <w:rsid w:val="00D83361"/>
    <w:rsid w:val="00DB35AC"/>
    <w:rsid w:val="00ED32B2"/>
    <w:rsid w:val="00F03A1F"/>
    <w:rsid w:val="00F17349"/>
    <w:rsid w:val="00F52550"/>
    <w:rsid w:val="00F84C00"/>
    <w:rsid w:val="00FF1AE9"/>
    <w:rsid w:val="00FF72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3B7"/>
    <w:rPr>
      <w:color w:val="0000FF"/>
      <w:u w:val="single"/>
    </w:rPr>
  </w:style>
  <w:style w:type="paragraph" w:styleId="ListParagraph">
    <w:name w:val="List Paragraph"/>
    <w:basedOn w:val="Normal"/>
    <w:uiPriority w:val="34"/>
    <w:qFormat/>
    <w:rsid w:val="007433B7"/>
    <w:pPr>
      <w:ind w:left="720"/>
      <w:contextualSpacing/>
    </w:pPr>
  </w:style>
  <w:style w:type="character" w:customStyle="1" w:styleId="apple-converted-space">
    <w:name w:val="apple-converted-space"/>
    <w:basedOn w:val="DefaultParagraphFont"/>
    <w:rsid w:val="007433B7"/>
  </w:style>
  <w:style w:type="character" w:customStyle="1" w:styleId="part-title1">
    <w:name w:val="part-title1"/>
    <w:basedOn w:val="DefaultParagraphFont"/>
    <w:rsid w:val="007433B7"/>
    <w:rPr>
      <w:b/>
      <w:bCs/>
      <w:color w:val="003D6D"/>
      <w:sz w:val="27"/>
      <w:szCs w:val="27"/>
    </w:rPr>
  </w:style>
  <w:style w:type="character" w:customStyle="1" w:styleId="chapter-title1">
    <w:name w:val="chapter-title1"/>
    <w:basedOn w:val="DefaultParagraphFont"/>
    <w:rsid w:val="007433B7"/>
    <w:rPr>
      <w:b/>
      <w:bCs/>
      <w:color w:val="003D6D"/>
      <w:sz w:val="24"/>
      <w:szCs w:val="24"/>
    </w:rPr>
  </w:style>
  <w:style w:type="character" w:customStyle="1" w:styleId="element-citation">
    <w:name w:val="element-citation"/>
    <w:basedOn w:val="DefaultParagraphFont"/>
    <w:rsid w:val="007433B7"/>
  </w:style>
  <w:style w:type="character" w:customStyle="1" w:styleId="ref-journal">
    <w:name w:val="ref-journal"/>
    <w:basedOn w:val="DefaultParagraphFont"/>
    <w:rsid w:val="007433B7"/>
  </w:style>
  <w:style w:type="character" w:customStyle="1" w:styleId="ref-vol">
    <w:name w:val="ref-vol"/>
    <w:basedOn w:val="DefaultParagraphFont"/>
    <w:rsid w:val="007433B7"/>
  </w:style>
  <w:style w:type="character" w:customStyle="1" w:styleId="msonormal0">
    <w:name w:val="msonormal0"/>
    <w:rsid w:val="007433B7"/>
    <w:rPr>
      <w:rFonts w:ascii="Times New Roman" w:hAnsi="Times New Roman" w:cs="Times New Roman" w:hint="default"/>
    </w:rPr>
  </w:style>
  <w:style w:type="table" w:customStyle="1" w:styleId="MediumShading11">
    <w:name w:val="Medium Shading 11"/>
    <w:basedOn w:val="TableNormal"/>
    <w:uiPriority w:val="63"/>
    <w:rsid w:val="007433B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7433B7"/>
    <w:rPr>
      <w:b/>
      <w:bCs/>
    </w:rPr>
  </w:style>
  <w:style w:type="paragraph" w:styleId="BalloonText">
    <w:name w:val="Balloon Text"/>
    <w:basedOn w:val="Normal"/>
    <w:link w:val="BalloonTextChar"/>
    <w:uiPriority w:val="99"/>
    <w:semiHidden/>
    <w:unhideWhenUsed/>
    <w:rsid w:val="00743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B7"/>
    <w:rPr>
      <w:rFonts w:ascii="Tahoma" w:eastAsiaTheme="minorEastAsia" w:hAnsi="Tahoma" w:cs="Tahoma"/>
      <w:sz w:val="16"/>
      <w:szCs w:val="16"/>
    </w:rPr>
  </w:style>
  <w:style w:type="paragraph" w:styleId="Header">
    <w:name w:val="header"/>
    <w:basedOn w:val="Normal"/>
    <w:link w:val="HeaderChar"/>
    <w:uiPriority w:val="99"/>
    <w:unhideWhenUsed/>
    <w:rsid w:val="00B22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E4F"/>
    <w:rPr>
      <w:rFonts w:eastAsiaTheme="minorEastAsia"/>
    </w:rPr>
  </w:style>
  <w:style w:type="paragraph" w:styleId="Footer">
    <w:name w:val="footer"/>
    <w:basedOn w:val="Normal"/>
    <w:link w:val="FooterChar"/>
    <w:uiPriority w:val="99"/>
    <w:unhideWhenUsed/>
    <w:rsid w:val="00B22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E4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3B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3B7"/>
    <w:rPr>
      <w:color w:val="0000FF"/>
      <w:u w:val="single"/>
    </w:rPr>
  </w:style>
  <w:style w:type="paragraph" w:styleId="ListParagraph">
    <w:name w:val="List Paragraph"/>
    <w:basedOn w:val="Normal"/>
    <w:uiPriority w:val="34"/>
    <w:qFormat/>
    <w:rsid w:val="007433B7"/>
    <w:pPr>
      <w:ind w:left="720"/>
      <w:contextualSpacing/>
    </w:pPr>
  </w:style>
  <w:style w:type="character" w:customStyle="1" w:styleId="apple-converted-space">
    <w:name w:val="apple-converted-space"/>
    <w:basedOn w:val="DefaultParagraphFont"/>
    <w:rsid w:val="007433B7"/>
  </w:style>
  <w:style w:type="character" w:customStyle="1" w:styleId="part-title1">
    <w:name w:val="part-title1"/>
    <w:basedOn w:val="DefaultParagraphFont"/>
    <w:rsid w:val="007433B7"/>
    <w:rPr>
      <w:b/>
      <w:bCs/>
      <w:color w:val="003D6D"/>
      <w:sz w:val="27"/>
      <w:szCs w:val="27"/>
    </w:rPr>
  </w:style>
  <w:style w:type="character" w:customStyle="1" w:styleId="chapter-title1">
    <w:name w:val="chapter-title1"/>
    <w:basedOn w:val="DefaultParagraphFont"/>
    <w:rsid w:val="007433B7"/>
    <w:rPr>
      <w:b/>
      <w:bCs/>
      <w:color w:val="003D6D"/>
      <w:sz w:val="24"/>
      <w:szCs w:val="24"/>
    </w:rPr>
  </w:style>
  <w:style w:type="character" w:customStyle="1" w:styleId="element-citation">
    <w:name w:val="element-citation"/>
    <w:basedOn w:val="DefaultParagraphFont"/>
    <w:rsid w:val="007433B7"/>
  </w:style>
  <w:style w:type="character" w:customStyle="1" w:styleId="ref-journal">
    <w:name w:val="ref-journal"/>
    <w:basedOn w:val="DefaultParagraphFont"/>
    <w:rsid w:val="007433B7"/>
  </w:style>
  <w:style w:type="character" w:customStyle="1" w:styleId="ref-vol">
    <w:name w:val="ref-vol"/>
    <w:basedOn w:val="DefaultParagraphFont"/>
    <w:rsid w:val="007433B7"/>
  </w:style>
  <w:style w:type="character" w:customStyle="1" w:styleId="msonormal0">
    <w:name w:val="msonormal0"/>
    <w:rsid w:val="007433B7"/>
    <w:rPr>
      <w:rFonts w:ascii="Times New Roman" w:hAnsi="Times New Roman" w:cs="Times New Roman" w:hint="default"/>
    </w:rPr>
  </w:style>
  <w:style w:type="table" w:customStyle="1" w:styleId="MediumShading11">
    <w:name w:val="Medium Shading 11"/>
    <w:basedOn w:val="TableNormal"/>
    <w:uiPriority w:val="63"/>
    <w:rsid w:val="007433B7"/>
    <w:pPr>
      <w:spacing w:after="0" w:line="240" w:lineRule="auto"/>
    </w:pPr>
    <w:rPr>
      <w:rFonts w:eastAsiaTheme="minorEastAsia"/>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7433B7"/>
    <w:rPr>
      <w:b/>
      <w:bCs/>
    </w:rPr>
  </w:style>
  <w:style w:type="paragraph" w:styleId="BalloonText">
    <w:name w:val="Balloon Text"/>
    <w:basedOn w:val="Normal"/>
    <w:link w:val="BalloonTextChar"/>
    <w:uiPriority w:val="99"/>
    <w:semiHidden/>
    <w:unhideWhenUsed/>
    <w:rsid w:val="00743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3B7"/>
    <w:rPr>
      <w:rFonts w:ascii="Tahoma" w:eastAsiaTheme="minorEastAsia" w:hAnsi="Tahoma" w:cs="Tahoma"/>
      <w:sz w:val="16"/>
      <w:szCs w:val="16"/>
    </w:rPr>
  </w:style>
  <w:style w:type="paragraph" w:styleId="Header">
    <w:name w:val="header"/>
    <w:basedOn w:val="Normal"/>
    <w:link w:val="HeaderChar"/>
    <w:uiPriority w:val="99"/>
    <w:unhideWhenUsed/>
    <w:rsid w:val="00B22E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2E4F"/>
    <w:rPr>
      <w:rFonts w:eastAsiaTheme="minorEastAsia"/>
    </w:rPr>
  </w:style>
  <w:style w:type="paragraph" w:styleId="Footer">
    <w:name w:val="footer"/>
    <w:basedOn w:val="Normal"/>
    <w:link w:val="FooterChar"/>
    <w:uiPriority w:val="99"/>
    <w:unhideWhenUsed/>
    <w:rsid w:val="00B22E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2E4F"/>
    <w:rPr>
      <w:rFonts w:eastAsiaTheme="minorEastAsia"/>
    </w:rPr>
  </w:style>
</w:styles>
</file>

<file path=word/webSettings.xml><?xml version="1.0" encoding="utf-8"?>
<w:webSettings xmlns:r="http://schemas.openxmlformats.org/officeDocument/2006/relationships" xmlns:w="http://schemas.openxmlformats.org/wordprocessingml/2006/main">
  <w:divs>
    <w:div w:id="5947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salalkhateeb@yahoo.com" TargetMode="External"/><Relationship Id="rId13" Type="http://schemas.openxmlformats.org/officeDocument/2006/relationships/image" Target="media/image1.png"/><Relationship Id="rId18" Type="http://schemas.openxmlformats.org/officeDocument/2006/relationships/hyperlink" Target="mk:@MSITStore:D:\Pediatric%20Cardiology%20for%20Practitioners%20(Mosby,%202007).chm::/HTML/about/book/mosby.html"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dx.doi.org/10.7537/marscbj070117.0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EE006-CA98-4C1F-8821-A80241B7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4027</Words>
  <Characters>22958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dc:creator>
  <cp:lastModifiedBy>Administrator</cp:lastModifiedBy>
  <cp:revision>4</cp:revision>
  <cp:lastPrinted>2017-01-16T20:24:00Z</cp:lastPrinted>
  <dcterms:created xsi:type="dcterms:W3CDTF">2017-01-23T05:39:00Z</dcterms:created>
  <dcterms:modified xsi:type="dcterms:W3CDTF">2017-01-23T05:42:00Z</dcterms:modified>
</cp:coreProperties>
</file>