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44" w:rsidRPr="00F31040" w:rsidRDefault="00FD451A" w:rsidP="00620B9F">
      <w:pPr>
        <w:snapToGrid w:val="0"/>
        <w:jc w:val="center"/>
        <w:outlineLvl w:val="0"/>
        <w:rPr>
          <w:b/>
          <w:bCs/>
          <w:sz w:val="20"/>
          <w:szCs w:val="20"/>
          <w:lang w:eastAsia="zh-CN"/>
        </w:rPr>
      </w:pPr>
      <w:r w:rsidRPr="00F31040">
        <w:rPr>
          <w:b/>
          <w:bCs/>
          <w:sz w:val="20"/>
          <w:szCs w:val="20"/>
        </w:rPr>
        <w:t xml:space="preserve">Metastatic </w:t>
      </w:r>
      <w:r w:rsidR="003268E9" w:rsidRPr="00F31040">
        <w:rPr>
          <w:b/>
          <w:bCs/>
          <w:sz w:val="20"/>
          <w:szCs w:val="20"/>
        </w:rPr>
        <w:t xml:space="preserve">or Recurrent </w:t>
      </w:r>
      <w:r w:rsidRPr="00F31040">
        <w:rPr>
          <w:b/>
          <w:bCs/>
          <w:sz w:val="20"/>
          <w:szCs w:val="20"/>
        </w:rPr>
        <w:t>Endometrial T</w:t>
      </w:r>
      <w:r w:rsidR="000E3FBA" w:rsidRPr="00F31040">
        <w:rPr>
          <w:b/>
          <w:bCs/>
          <w:sz w:val="20"/>
          <w:szCs w:val="20"/>
        </w:rPr>
        <w:t xml:space="preserve">umours: </w:t>
      </w:r>
      <w:r w:rsidR="003268E9" w:rsidRPr="00F31040">
        <w:rPr>
          <w:b/>
          <w:bCs/>
          <w:sz w:val="20"/>
          <w:szCs w:val="20"/>
        </w:rPr>
        <w:t>the Role of Systemic Anticancer Treatment</w:t>
      </w:r>
    </w:p>
    <w:p w:rsidR="00620B9F" w:rsidRPr="00F31040" w:rsidRDefault="00620B9F" w:rsidP="00620B9F">
      <w:pPr>
        <w:snapToGrid w:val="0"/>
        <w:jc w:val="center"/>
        <w:outlineLvl w:val="0"/>
        <w:rPr>
          <w:b/>
          <w:bCs/>
          <w:sz w:val="20"/>
          <w:szCs w:val="20"/>
          <w:lang w:eastAsia="zh-CN"/>
        </w:rPr>
      </w:pPr>
    </w:p>
    <w:p w:rsidR="003E5244" w:rsidRPr="00F31040" w:rsidRDefault="000E3FBA" w:rsidP="00620B9F">
      <w:pPr>
        <w:snapToGrid w:val="0"/>
        <w:jc w:val="center"/>
        <w:outlineLvl w:val="0"/>
        <w:rPr>
          <w:bCs/>
          <w:sz w:val="20"/>
          <w:szCs w:val="20"/>
          <w:vertAlign w:val="superscript"/>
          <w:lang w:eastAsia="zh-CN"/>
        </w:rPr>
      </w:pPr>
      <w:r w:rsidRPr="00F31040">
        <w:rPr>
          <w:bCs/>
          <w:sz w:val="20"/>
          <w:szCs w:val="20"/>
        </w:rPr>
        <w:t xml:space="preserve">Loaie </w:t>
      </w:r>
      <w:r w:rsidR="003A480D" w:rsidRPr="00F31040">
        <w:rPr>
          <w:bCs/>
          <w:sz w:val="20"/>
          <w:szCs w:val="20"/>
        </w:rPr>
        <w:t xml:space="preserve">M </w:t>
      </w:r>
      <w:r w:rsidRPr="00F31040">
        <w:rPr>
          <w:bCs/>
          <w:sz w:val="20"/>
          <w:szCs w:val="20"/>
        </w:rPr>
        <w:t>El-Helw</w:t>
      </w:r>
      <w:r w:rsidRPr="00F31040">
        <w:rPr>
          <w:bCs/>
          <w:sz w:val="20"/>
          <w:szCs w:val="20"/>
          <w:vertAlign w:val="superscript"/>
        </w:rPr>
        <w:t>1,</w:t>
      </w:r>
      <w:r w:rsidR="00E225F4" w:rsidRPr="00F31040">
        <w:rPr>
          <w:bCs/>
          <w:sz w:val="20"/>
          <w:szCs w:val="20"/>
          <w:vertAlign w:val="superscript"/>
        </w:rPr>
        <w:t xml:space="preserve"> </w:t>
      </w:r>
      <w:r w:rsidRPr="00F31040">
        <w:rPr>
          <w:bCs/>
          <w:sz w:val="20"/>
          <w:szCs w:val="20"/>
          <w:vertAlign w:val="superscript"/>
        </w:rPr>
        <w:t>2</w:t>
      </w:r>
      <w:r w:rsidR="00187B50" w:rsidRPr="00F31040">
        <w:rPr>
          <w:bCs/>
          <w:sz w:val="20"/>
          <w:szCs w:val="20"/>
        </w:rPr>
        <w:t xml:space="preserve">, </w:t>
      </w:r>
      <w:r w:rsidRPr="00F31040">
        <w:rPr>
          <w:bCs/>
          <w:sz w:val="20"/>
          <w:szCs w:val="20"/>
        </w:rPr>
        <w:t>Hanaa Elkhenini</w:t>
      </w:r>
      <w:r w:rsidR="000C7542" w:rsidRPr="00F31040">
        <w:rPr>
          <w:bCs/>
          <w:sz w:val="20"/>
          <w:szCs w:val="20"/>
          <w:vertAlign w:val="superscript"/>
        </w:rPr>
        <w:t>3</w:t>
      </w:r>
      <w:r w:rsidR="00F860CD" w:rsidRPr="00F31040">
        <w:rPr>
          <w:bCs/>
          <w:sz w:val="20"/>
          <w:szCs w:val="20"/>
          <w:vertAlign w:val="superscript"/>
        </w:rPr>
        <w:t>,</w:t>
      </w:r>
      <w:r w:rsidR="000C7542" w:rsidRPr="00F31040">
        <w:rPr>
          <w:bCs/>
          <w:sz w:val="20"/>
          <w:szCs w:val="20"/>
          <w:vertAlign w:val="superscript"/>
        </w:rPr>
        <w:t>4</w:t>
      </w:r>
      <w:r w:rsidR="00F9078A" w:rsidRPr="00F31040">
        <w:rPr>
          <w:bCs/>
          <w:sz w:val="20"/>
          <w:szCs w:val="20"/>
        </w:rPr>
        <w:t xml:space="preserve"> and Mojca Persic </w:t>
      </w:r>
      <w:r w:rsidR="00F9078A" w:rsidRPr="00F31040">
        <w:rPr>
          <w:bCs/>
          <w:sz w:val="20"/>
          <w:szCs w:val="20"/>
          <w:vertAlign w:val="superscript"/>
        </w:rPr>
        <w:t>2</w:t>
      </w:r>
    </w:p>
    <w:p w:rsidR="00620B9F" w:rsidRPr="00F31040" w:rsidRDefault="00620B9F" w:rsidP="00620B9F">
      <w:pPr>
        <w:snapToGrid w:val="0"/>
        <w:jc w:val="center"/>
        <w:outlineLvl w:val="0"/>
        <w:rPr>
          <w:b/>
          <w:bCs/>
          <w:sz w:val="20"/>
          <w:szCs w:val="20"/>
          <w:lang w:eastAsia="zh-CN"/>
        </w:rPr>
      </w:pPr>
    </w:p>
    <w:p w:rsidR="005B7DE0" w:rsidRPr="00F31040" w:rsidRDefault="003E5244" w:rsidP="00620B9F">
      <w:pPr>
        <w:snapToGrid w:val="0"/>
        <w:jc w:val="center"/>
        <w:outlineLvl w:val="0"/>
        <w:rPr>
          <w:b/>
          <w:bCs/>
          <w:sz w:val="20"/>
          <w:szCs w:val="20"/>
          <w:lang w:eastAsia="zh-CN"/>
        </w:rPr>
      </w:pPr>
      <w:r w:rsidRPr="00F31040">
        <w:rPr>
          <w:sz w:val="20"/>
          <w:szCs w:val="20"/>
          <w:vertAlign w:val="superscript"/>
        </w:rPr>
        <w:t>1</w:t>
      </w:r>
      <w:r w:rsidRPr="00F31040">
        <w:rPr>
          <w:sz w:val="20"/>
          <w:szCs w:val="20"/>
        </w:rPr>
        <w:t>M</w:t>
      </w:r>
      <w:r w:rsidR="000C7542" w:rsidRPr="00F31040">
        <w:rPr>
          <w:sz w:val="20"/>
          <w:szCs w:val="20"/>
        </w:rPr>
        <w:t>edical Oncology Unit, M</w:t>
      </w:r>
      <w:r w:rsidRPr="00F31040">
        <w:rPr>
          <w:sz w:val="20"/>
          <w:szCs w:val="20"/>
        </w:rPr>
        <w:t>ansoura University, Egypt</w:t>
      </w:r>
    </w:p>
    <w:p w:rsidR="00191852" w:rsidRPr="00F31040" w:rsidRDefault="003E5244" w:rsidP="00620B9F">
      <w:pPr>
        <w:snapToGrid w:val="0"/>
        <w:jc w:val="center"/>
        <w:outlineLvl w:val="0"/>
        <w:rPr>
          <w:sz w:val="20"/>
          <w:szCs w:val="20"/>
        </w:rPr>
      </w:pPr>
      <w:r w:rsidRPr="00F31040">
        <w:rPr>
          <w:sz w:val="20"/>
          <w:szCs w:val="20"/>
          <w:vertAlign w:val="superscript"/>
        </w:rPr>
        <w:t>2</w:t>
      </w:r>
      <w:r w:rsidRPr="00F31040">
        <w:rPr>
          <w:sz w:val="20"/>
          <w:szCs w:val="20"/>
        </w:rPr>
        <w:t xml:space="preserve"> </w:t>
      </w:r>
      <w:r w:rsidR="00191852" w:rsidRPr="00F31040">
        <w:rPr>
          <w:sz w:val="20"/>
          <w:szCs w:val="20"/>
        </w:rPr>
        <w:t>the</w:t>
      </w:r>
      <w:r w:rsidR="00C751B7" w:rsidRPr="00F31040">
        <w:rPr>
          <w:sz w:val="20"/>
          <w:szCs w:val="20"/>
        </w:rPr>
        <w:t xml:space="preserve"> </w:t>
      </w:r>
      <w:r w:rsidR="00E225F4" w:rsidRPr="00F31040">
        <w:rPr>
          <w:sz w:val="20"/>
          <w:szCs w:val="20"/>
        </w:rPr>
        <w:t xml:space="preserve">Royal Derby </w:t>
      </w:r>
      <w:r w:rsidR="00F9078A" w:rsidRPr="00F31040">
        <w:rPr>
          <w:sz w:val="20"/>
          <w:szCs w:val="20"/>
        </w:rPr>
        <w:t>Hospital</w:t>
      </w:r>
      <w:r w:rsidR="00715909" w:rsidRPr="00F31040">
        <w:rPr>
          <w:sz w:val="20"/>
          <w:szCs w:val="20"/>
        </w:rPr>
        <w:t>,</w:t>
      </w:r>
      <w:r w:rsidR="00191852" w:rsidRPr="00F31040">
        <w:rPr>
          <w:sz w:val="20"/>
          <w:szCs w:val="20"/>
        </w:rPr>
        <w:t xml:space="preserve"> </w:t>
      </w:r>
      <w:r w:rsidRPr="00F31040">
        <w:rPr>
          <w:sz w:val="20"/>
          <w:szCs w:val="20"/>
        </w:rPr>
        <w:t>UK</w:t>
      </w:r>
    </w:p>
    <w:p w:rsidR="000C7542" w:rsidRPr="00F31040" w:rsidRDefault="000C7542" w:rsidP="00620B9F">
      <w:pPr>
        <w:snapToGrid w:val="0"/>
        <w:jc w:val="center"/>
        <w:outlineLvl w:val="0"/>
        <w:rPr>
          <w:b/>
          <w:bCs/>
          <w:sz w:val="20"/>
          <w:szCs w:val="20"/>
        </w:rPr>
      </w:pPr>
      <w:r w:rsidRPr="00F31040">
        <w:rPr>
          <w:sz w:val="20"/>
          <w:szCs w:val="20"/>
          <w:vertAlign w:val="superscript"/>
        </w:rPr>
        <w:t>3</w:t>
      </w:r>
      <w:r w:rsidRPr="00F31040">
        <w:rPr>
          <w:sz w:val="20"/>
          <w:szCs w:val="20"/>
        </w:rPr>
        <w:t xml:space="preserve"> Public Health </w:t>
      </w:r>
      <w:r w:rsidR="005B7DE0" w:rsidRPr="00F31040">
        <w:rPr>
          <w:sz w:val="20"/>
          <w:szCs w:val="20"/>
        </w:rPr>
        <w:t>D</w:t>
      </w:r>
      <w:r w:rsidRPr="00F31040">
        <w:rPr>
          <w:sz w:val="20"/>
          <w:szCs w:val="20"/>
        </w:rPr>
        <w:t>epartment, Mansoura University,</w:t>
      </w:r>
      <w:r w:rsidR="00F31040" w:rsidRPr="00F31040">
        <w:rPr>
          <w:sz w:val="20"/>
          <w:szCs w:val="20"/>
        </w:rPr>
        <w:t xml:space="preserve"> </w:t>
      </w:r>
      <w:r w:rsidRPr="00F31040">
        <w:rPr>
          <w:sz w:val="20"/>
          <w:szCs w:val="20"/>
        </w:rPr>
        <w:t>Egypt</w:t>
      </w:r>
    </w:p>
    <w:p w:rsidR="00F860CD" w:rsidRPr="00F31040" w:rsidRDefault="000C7542" w:rsidP="00620B9F">
      <w:pPr>
        <w:snapToGrid w:val="0"/>
        <w:jc w:val="center"/>
        <w:outlineLvl w:val="0"/>
        <w:rPr>
          <w:b/>
          <w:bCs/>
          <w:sz w:val="20"/>
          <w:szCs w:val="20"/>
        </w:rPr>
      </w:pPr>
      <w:r w:rsidRPr="00F31040">
        <w:rPr>
          <w:sz w:val="20"/>
          <w:szCs w:val="20"/>
          <w:vertAlign w:val="superscript"/>
        </w:rPr>
        <w:t>4</w:t>
      </w:r>
      <w:r w:rsidR="005B7DE0" w:rsidRPr="00F31040">
        <w:rPr>
          <w:sz w:val="20"/>
          <w:szCs w:val="20"/>
        </w:rPr>
        <w:t xml:space="preserve"> North West E-Health D</w:t>
      </w:r>
      <w:r w:rsidR="00F860CD" w:rsidRPr="00F31040">
        <w:rPr>
          <w:sz w:val="20"/>
          <w:szCs w:val="20"/>
        </w:rPr>
        <w:t>epartment, the University of Manchester, UK</w:t>
      </w:r>
    </w:p>
    <w:p w:rsidR="00191852" w:rsidRPr="00F31040" w:rsidRDefault="00532835" w:rsidP="00620B9F">
      <w:pPr>
        <w:snapToGrid w:val="0"/>
        <w:jc w:val="center"/>
        <w:outlineLvl w:val="0"/>
        <w:rPr>
          <w:sz w:val="20"/>
          <w:szCs w:val="20"/>
          <w:lang w:eastAsia="zh-CN"/>
        </w:rPr>
      </w:pPr>
      <w:hyperlink r:id="rId8" w:history="1">
        <w:r w:rsidR="00191852" w:rsidRPr="00F31040">
          <w:rPr>
            <w:rStyle w:val="Hyperlink"/>
            <w:bCs/>
            <w:sz w:val="20"/>
            <w:szCs w:val="20"/>
          </w:rPr>
          <w:t>loaieelhelw@hotmail.com</w:t>
        </w:r>
      </w:hyperlink>
      <w:r w:rsidR="00191852" w:rsidRPr="00F31040">
        <w:rPr>
          <w:b/>
          <w:bCs/>
          <w:sz w:val="20"/>
          <w:szCs w:val="20"/>
        </w:rPr>
        <w:t xml:space="preserve">, </w:t>
      </w:r>
      <w:hyperlink r:id="rId9" w:history="1">
        <w:r w:rsidR="00191852" w:rsidRPr="00F31040">
          <w:rPr>
            <w:rStyle w:val="Hyperlink"/>
            <w:bCs/>
            <w:sz w:val="20"/>
            <w:szCs w:val="20"/>
          </w:rPr>
          <w:t>loaieelhelw@gmail.com</w:t>
        </w:r>
      </w:hyperlink>
    </w:p>
    <w:p w:rsidR="00620B9F" w:rsidRPr="00F31040" w:rsidRDefault="00620B9F" w:rsidP="00620B9F">
      <w:pPr>
        <w:snapToGrid w:val="0"/>
        <w:jc w:val="center"/>
        <w:outlineLvl w:val="0"/>
        <w:rPr>
          <w:bCs/>
          <w:i/>
          <w:sz w:val="20"/>
          <w:szCs w:val="20"/>
          <w:lang w:eastAsia="zh-CN"/>
        </w:rPr>
      </w:pPr>
    </w:p>
    <w:p w:rsidR="000E3FBA" w:rsidRPr="00F31040" w:rsidRDefault="00FD451A" w:rsidP="00EE6FC6">
      <w:pPr>
        <w:snapToGrid w:val="0"/>
        <w:jc w:val="both"/>
        <w:outlineLvl w:val="0"/>
        <w:rPr>
          <w:sz w:val="20"/>
          <w:szCs w:val="20"/>
          <w:lang w:eastAsia="zh-CN"/>
        </w:rPr>
      </w:pPr>
      <w:r w:rsidRPr="00F31040">
        <w:rPr>
          <w:b/>
          <w:bCs/>
          <w:sz w:val="20"/>
          <w:szCs w:val="20"/>
        </w:rPr>
        <w:t>Abstract:</w:t>
      </w:r>
      <w:r w:rsidRPr="00F31040">
        <w:rPr>
          <w:b/>
          <w:bCs/>
          <w:color w:val="222222"/>
          <w:sz w:val="20"/>
          <w:szCs w:val="20"/>
        </w:rPr>
        <w:t xml:space="preserve"> </w:t>
      </w:r>
      <w:r w:rsidR="000E3FBA" w:rsidRPr="00F31040">
        <w:rPr>
          <w:sz w:val="20"/>
          <w:szCs w:val="20"/>
        </w:rPr>
        <w:t>In patients with recurrent or metastatic endometrial tumours, cure is unlikely unless the recurrence is limited to an isolated resectable lesion</w:t>
      </w:r>
      <w:r w:rsidR="000E3FBA" w:rsidRPr="00F31040">
        <w:rPr>
          <w:b/>
          <w:bCs/>
          <w:sz w:val="20"/>
          <w:szCs w:val="20"/>
        </w:rPr>
        <w:t xml:space="preserve">. </w:t>
      </w:r>
      <w:r w:rsidR="000E3FBA" w:rsidRPr="00F31040">
        <w:rPr>
          <w:sz w:val="20"/>
          <w:szCs w:val="20"/>
        </w:rPr>
        <w:t>We aimed</w:t>
      </w:r>
      <w:r w:rsidR="000E3FBA" w:rsidRPr="00F31040">
        <w:rPr>
          <w:b/>
          <w:bCs/>
          <w:sz w:val="20"/>
          <w:szCs w:val="20"/>
        </w:rPr>
        <w:t xml:space="preserve"> </w:t>
      </w:r>
      <w:r w:rsidR="000E3FBA" w:rsidRPr="00F31040">
        <w:rPr>
          <w:sz w:val="20"/>
          <w:szCs w:val="20"/>
        </w:rPr>
        <w:t xml:space="preserve">to review </w:t>
      </w:r>
      <w:r w:rsidR="005745F2" w:rsidRPr="00F31040">
        <w:rPr>
          <w:sz w:val="20"/>
          <w:szCs w:val="20"/>
        </w:rPr>
        <w:t xml:space="preserve">the incidence and management of metastatic or recurrent endometrial </w:t>
      </w:r>
      <w:r w:rsidR="00087E16">
        <w:rPr>
          <w:sz w:val="20"/>
          <w:szCs w:val="20"/>
        </w:rPr>
        <w:t>tumours</w:t>
      </w:r>
      <w:r w:rsidR="005745F2" w:rsidRPr="00F31040">
        <w:rPr>
          <w:sz w:val="20"/>
          <w:szCs w:val="20"/>
        </w:rPr>
        <w:t xml:space="preserve"> in </w:t>
      </w:r>
      <w:r w:rsidR="000E3FBA" w:rsidRPr="00F31040">
        <w:rPr>
          <w:sz w:val="20"/>
          <w:szCs w:val="20"/>
        </w:rPr>
        <w:t>our centre from August 20</w:t>
      </w:r>
      <w:r w:rsidR="00187B50" w:rsidRPr="00F31040">
        <w:rPr>
          <w:sz w:val="20"/>
          <w:szCs w:val="20"/>
        </w:rPr>
        <w:t>10</w:t>
      </w:r>
      <w:r w:rsidR="000E3FBA" w:rsidRPr="00F31040">
        <w:rPr>
          <w:sz w:val="20"/>
          <w:szCs w:val="20"/>
        </w:rPr>
        <w:t xml:space="preserve"> till August 201</w:t>
      </w:r>
      <w:r w:rsidR="00187B50" w:rsidRPr="00F31040">
        <w:rPr>
          <w:sz w:val="20"/>
          <w:szCs w:val="20"/>
        </w:rPr>
        <w:t>3</w:t>
      </w:r>
      <w:r w:rsidR="000E3FBA" w:rsidRPr="00F31040">
        <w:rPr>
          <w:sz w:val="20"/>
          <w:szCs w:val="20"/>
        </w:rPr>
        <w:t>. Patient</w:t>
      </w:r>
      <w:r w:rsidRPr="00F31040">
        <w:rPr>
          <w:sz w:val="20"/>
          <w:szCs w:val="20"/>
        </w:rPr>
        <w:t xml:space="preserve">s' notes and electronic records </w:t>
      </w:r>
      <w:r w:rsidR="000E3FBA" w:rsidRPr="00F31040">
        <w:rPr>
          <w:sz w:val="20"/>
          <w:szCs w:val="20"/>
        </w:rPr>
        <w:t>were reviewed.</w:t>
      </w:r>
      <w:r w:rsidRPr="00F31040">
        <w:rPr>
          <w:b/>
          <w:bCs/>
          <w:color w:val="222222"/>
          <w:sz w:val="20"/>
          <w:szCs w:val="20"/>
        </w:rPr>
        <w:t xml:space="preserve"> </w:t>
      </w:r>
      <w:r w:rsidR="000E3FBA" w:rsidRPr="00F31040">
        <w:rPr>
          <w:sz w:val="20"/>
          <w:szCs w:val="20"/>
        </w:rPr>
        <w:t xml:space="preserve">A total of 237 patients with endometrial tumours were managed in our centre in that period. Eight patients (3.4%) had metastasis at </w:t>
      </w:r>
      <w:r w:rsidR="008813FD" w:rsidRPr="00F31040">
        <w:rPr>
          <w:sz w:val="20"/>
          <w:szCs w:val="20"/>
        </w:rPr>
        <w:t xml:space="preserve">initial presentation and 229 </w:t>
      </w:r>
      <w:r w:rsidR="003E5A26" w:rsidRPr="00F31040">
        <w:rPr>
          <w:sz w:val="20"/>
          <w:szCs w:val="20"/>
        </w:rPr>
        <w:t xml:space="preserve">patients </w:t>
      </w:r>
      <w:r w:rsidR="008813FD" w:rsidRPr="00F31040">
        <w:rPr>
          <w:sz w:val="20"/>
          <w:szCs w:val="20"/>
        </w:rPr>
        <w:t xml:space="preserve">(96.6%) </w:t>
      </w:r>
      <w:r w:rsidR="003E5A26" w:rsidRPr="00F31040">
        <w:rPr>
          <w:sz w:val="20"/>
          <w:szCs w:val="20"/>
        </w:rPr>
        <w:t xml:space="preserve">had stages </w:t>
      </w:r>
      <w:r w:rsidR="008813FD" w:rsidRPr="00F31040">
        <w:rPr>
          <w:sz w:val="20"/>
          <w:szCs w:val="20"/>
        </w:rPr>
        <w:t xml:space="preserve">I-III. On further follow up, 13 of the 229 patients (5.7%) </w:t>
      </w:r>
      <w:r w:rsidR="003E5A26" w:rsidRPr="00F31040">
        <w:rPr>
          <w:sz w:val="20"/>
          <w:szCs w:val="20"/>
        </w:rPr>
        <w:t>developed recurrence</w:t>
      </w:r>
      <w:r w:rsidR="00D56C88">
        <w:rPr>
          <w:sz w:val="20"/>
          <w:szCs w:val="20"/>
        </w:rPr>
        <w:t xml:space="preserve"> mostly with distant metastasi</w:t>
      </w:r>
      <w:r w:rsidR="008813FD" w:rsidRPr="00F31040">
        <w:rPr>
          <w:sz w:val="20"/>
          <w:szCs w:val="20"/>
        </w:rPr>
        <w:t>s (76.9%)</w:t>
      </w:r>
      <w:r w:rsidR="000E3FBA" w:rsidRPr="00F31040">
        <w:rPr>
          <w:sz w:val="20"/>
          <w:szCs w:val="20"/>
        </w:rPr>
        <w:t>.</w:t>
      </w:r>
      <w:r w:rsidR="003E5A26" w:rsidRPr="00F31040">
        <w:rPr>
          <w:sz w:val="20"/>
          <w:szCs w:val="20"/>
        </w:rPr>
        <w:t xml:space="preserve"> The median ti</w:t>
      </w:r>
      <w:r w:rsidR="00DC2868" w:rsidRPr="00F31040">
        <w:rPr>
          <w:sz w:val="20"/>
          <w:szCs w:val="20"/>
        </w:rPr>
        <w:t xml:space="preserve">me to recurrence was </w:t>
      </w:r>
      <w:r w:rsidR="00D56C88">
        <w:rPr>
          <w:sz w:val="20"/>
          <w:szCs w:val="20"/>
        </w:rPr>
        <w:t>10</w:t>
      </w:r>
      <w:r w:rsidR="00DC2868" w:rsidRPr="00F31040">
        <w:rPr>
          <w:sz w:val="20"/>
          <w:szCs w:val="20"/>
        </w:rPr>
        <w:t xml:space="preserve"> months. </w:t>
      </w:r>
      <w:r w:rsidR="000E3FBA" w:rsidRPr="00F31040">
        <w:rPr>
          <w:sz w:val="20"/>
          <w:szCs w:val="20"/>
        </w:rPr>
        <w:t>Carboplatin and paclitaxel (CP) was the most commonly used palliative regimen (58.8%)</w:t>
      </w:r>
      <w:r w:rsidR="008813FD" w:rsidRPr="00F31040">
        <w:rPr>
          <w:sz w:val="20"/>
          <w:szCs w:val="20"/>
        </w:rPr>
        <w:t xml:space="preserve"> in those patients</w:t>
      </w:r>
      <w:r w:rsidR="000E3FBA" w:rsidRPr="00F31040">
        <w:rPr>
          <w:sz w:val="20"/>
          <w:szCs w:val="20"/>
        </w:rPr>
        <w:t>.</w:t>
      </w:r>
      <w:r w:rsidR="00CA4D4C" w:rsidRPr="00F31040">
        <w:rPr>
          <w:sz w:val="20"/>
          <w:szCs w:val="20"/>
        </w:rPr>
        <w:t xml:space="preserve"> </w:t>
      </w:r>
      <w:r w:rsidR="000E3FBA" w:rsidRPr="00F31040">
        <w:rPr>
          <w:sz w:val="20"/>
          <w:szCs w:val="20"/>
        </w:rPr>
        <w:t>Complete response to CP regimen was obtained in 33.3%, partial response in 22.3% and stable disease in 33.3%. Patients with isolated vaginal recurrence were treated with brachytherapy. The median progression free and overall survival durations were 9 months and 17 months respectively.</w:t>
      </w:r>
      <w:r w:rsidRPr="00F31040">
        <w:rPr>
          <w:b/>
          <w:bCs/>
          <w:color w:val="222222"/>
          <w:sz w:val="20"/>
          <w:szCs w:val="20"/>
        </w:rPr>
        <w:t xml:space="preserve"> </w:t>
      </w:r>
      <w:r w:rsidR="00413F0A" w:rsidRPr="00F31040">
        <w:rPr>
          <w:color w:val="222222"/>
          <w:sz w:val="20"/>
          <w:szCs w:val="20"/>
        </w:rPr>
        <w:t>In</w:t>
      </w:r>
      <w:r w:rsidR="007D1440" w:rsidRPr="00F31040">
        <w:rPr>
          <w:color w:val="222222"/>
          <w:sz w:val="20"/>
          <w:szCs w:val="20"/>
        </w:rPr>
        <w:t xml:space="preserve"> </w:t>
      </w:r>
      <w:r w:rsidR="007D1440" w:rsidRPr="00F31040">
        <w:rPr>
          <w:iCs/>
          <w:sz w:val="20"/>
          <w:szCs w:val="20"/>
        </w:rPr>
        <w:t>c</w:t>
      </w:r>
      <w:r w:rsidR="00BC48B7" w:rsidRPr="00F31040">
        <w:rPr>
          <w:iCs/>
          <w:sz w:val="20"/>
          <w:szCs w:val="20"/>
        </w:rPr>
        <w:t>onclusion</w:t>
      </w:r>
      <w:r w:rsidR="007D1440" w:rsidRPr="00F31040">
        <w:rPr>
          <w:iCs/>
          <w:sz w:val="20"/>
          <w:szCs w:val="20"/>
        </w:rPr>
        <w:t xml:space="preserve">, </w:t>
      </w:r>
      <w:r w:rsidR="007D1440" w:rsidRPr="00F31040">
        <w:rPr>
          <w:sz w:val="20"/>
          <w:szCs w:val="20"/>
        </w:rPr>
        <w:t>d</w:t>
      </w:r>
      <w:r w:rsidR="006D3EDC" w:rsidRPr="00F31040">
        <w:rPr>
          <w:sz w:val="20"/>
          <w:szCs w:val="20"/>
        </w:rPr>
        <w:t xml:space="preserve">istant metastasis </w:t>
      </w:r>
      <w:r w:rsidR="009D7A45" w:rsidRPr="00F31040">
        <w:rPr>
          <w:sz w:val="20"/>
          <w:szCs w:val="20"/>
        </w:rPr>
        <w:t>was</w:t>
      </w:r>
      <w:r w:rsidR="006D3EDC" w:rsidRPr="00F31040">
        <w:rPr>
          <w:sz w:val="20"/>
          <w:szCs w:val="20"/>
        </w:rPr>
        <w:t xml:space="preserve"> the most common pattern of recurrence</w:t>
      </w:r>
      <w:r w:rsidR="007D1440" w:rsidRPr="00F31040">
        <w:rPr>
          <w:sz w:val="20"/>
          <w:szCs w:val="20"/>
        </w:rPr>
        <w:t xml:space="preserve">. We believe that </w:t>
      </w:r>
      <w:r w:rsidR="00092FBB" w:rsidRPr="00F31040">
        <w:rPr>
          <w:sz w:val="20"/>
          <w:szCs w:val="20"/>
        </w:rPr>
        <w:t>a</w:t>
      </w:r>
      <w:r w:rsidR="000E3FBA" w:rsidRPr="00F31040">
        <w:rPr>
          <w:sz w:val="20"/>
          <w:szCs w:val="20"/>
        </w:rPr>
        <w:t>d</w:t>
      </w:r>
      <w:r w:rsidR="003E5244" w:rsidRPr="00F31040">
        <w:rPr>
          <w:sz w:val="20"/>
          <w:szCs w:val="20"/>
        </w:rPr>
        <w:t>juvant chemotherapy</w:t>
      </w:r>
      <w:r w:rsidR="009D7A45" w:rsidRPr="00F31040">
        <w:rPr>
          <w:sz w:val="20"/>
          <w:szCs w:val="20"/>
        </w:rPr>
        <w:t xml:space="preserve"> </w:t>
      </w:r>
      <w:r w:rsidR="006D3EDC" w:rsidRPr="00F31040">
        <w:rPr>
          <w:sz w:val="20"/>
          <w:szCs w:val="20"/>
        </w:rPr>
        <w:t>should be evaluated</w:t>
      </w:r>
      <w:r w:rsidR="009D7A45" w:rsidRPr="00F31040">
        <w:rPr>
          <w:sz w:val="20"/>
          <w:szCs w:val="20"/>
        </w:rPr>
        <w:t xml:space="preserve"> </w:t>
      </w:r>
      <w:r w:rsidR="007D1440" w:rsidRPr="00F31040">
        <w:rPr>
          <w:sz w:val="20"/>
          <w:szCs w:val="20"/>
        </w:rPr>
        <w:t xml:space="preserve">–further- </w:t>
      </w:r>
      <w:r w:rsidR="009D7A45" w:rsidRPr="00F31040">
        <w:rPr>
          <w:sz w:val="20"/>
          <w:szCs w:val="20"/>
        </w:rPr>
        <w:t xml:space="preserve">in high risk </w:t>
      </w:r>
      <w:r w:rsidR="007A17B3" w:rsidRPr="00F31040">
        <w:rPr>
          <w:sz w:val="20"/>
          <w:szCs w:val="20"/>
        </w:rPr>
        <w:t xml:space="preserve">endometrial cancer </w:t>
      </w:r>
      <w:r w:rsidR="009D7A45" w:rsidRPr="00F31040">
        <w:rPr>
          <w:sz w:val="20"/>
          <w:szCs w:val="20"/>
        </w:rPr>
        <w:t>patients</w:t>
      </w:r>
      <w:r w:rsidR="007A17B3" w:rsidRPr="00F31040">
        <w:rPr>
          <w:sz w:val="20"/>
          <w:szCs w:val="20"/>
        </w:rPr>
        <w:t xml:space="preserve"> </w:t>
      </w:r>
      <w:r w:rsidR="00407F04" w:rsidRPr="00F31040">
        <w:rPr>
          <w:sz w:val="20"/>
          <w:szCs w:val="20"/>
        </w:rPr>
        <w:t>through</w:t>
      </w:r>
      <w:r w:rsidR="003E5244" w:rsidRPr="00F31040">
        <w:rPr>
          <w:sz w:val="20"/>
          <w:szCs w:val="20"/>
        </w:rPr>
        <w:t xml:space="preserve"> randomized </w:t>
      </w:r>
      <w:r w:rsidR="00092FBB" w:rsidRPr="00F31040">
        <w:rPr>
          <w:sz w:val="20"/>
          <w:szCs w:val="20"/>
        </w:rPr>
        <w:t xml:space="preserve">clinical </w:t>
      </w:r>
      <w:r w:rsidR="003E5244" w:rsidRPr="00F31040">
        <w:rPr>
          <w:sz w:val="20"/>
          <w:szCs w:val="20"/>
        </w:rPr>
        <w:t>studies</w:t>
      </w:r>
      <w:r w:rsidR="0057263D" w:rsidRPr="00F31040">
        <w:rPr>
          <w:sz w:val="20"/>
          <w:szCs w:val="20"/>
        </w:rPr>
        <w:t>.</w:t>
      </w:r>
    </w:p>
    <w:p w:rsidR="00620B9F" w:rsidRPr="00F31040" w:rsidRDefault="00620B9F" w:rsidP="00620B9F">
      <w:pPr>
        <w:pStyle w:val="NoSpacing"/>
        <w:snapToGrid w:val="0"/>
        <w:spacing w:before="0" w:beforeAutospacing="0" w:after="0" w:afterAutospacing="0"/>
        <w:jc w:val="both"/>
        <w:rPr>
          <w:color w:val="000000"/>
          <w:sz w:val="20"/>
          <w:szCs w:val="20"/>
          <w:shd w:val="clear" w:color="auto" w:fill="FFFFFF"/>
        </w:rPr>
      </w:pPr>
      <w:r w:rsidRPr="00F31040">
        <w:rPr>
          <w:rFonts w:hint="eastAsia"/>
          <w:b/>
          <w:sz w:val="20"/>
          <w:szCs w:val="20"/>
          <w:lang w:val="en-GB"/>
        </w:rPr>
        <w:t>[</w:t>
      </w:r>
      <w:r w:rsidRPr="00F31040">
        <w:rPr>
          <w:bCs/>
          <w:sz w:val="20"/>
          <w:szCs w:val="20"/>
        </w:rPr>
        <w:t>Loaie M El-Helw, Hanaa Elkhenini and Mojca Persic</w:t>
      </w:r>
      <w:r w:rsidRPr="00F31040">
        <w:rPr>
          <w:sz w:val="20"/>
          <w:szCs w:val="20"/>
        </w:rPr>
        <w:t xml:space="preserve">. </w:t>
      </w:r>
      <w:r w:rsidRPr="00F31040">
        <w:rPr>
          <w:b/>
          <w:bCs/>
          <w:sz w:val="20"/>
          <w:szCs w:val="20"/>
        </w:rPr>
        <w:t>Metastatic or Recurrent Endometrial Tumours: the Role of Systemic Anticancer Treatment</w:t>
      </w:r>
      <w:r w:rsidRPr="00F31040">
        <w:rPr>
          <w:rFonts w:eastAsia="Times New Roman"/>
          <w:b/>
          <w:bCs/>
          <w:sz w:val="20"/>
          <w:szCs w:val="20"/>
          <w:lang w:bidi="fa-IR"/>
        </w:rPr>
        <w:t>.</w:t>
      </w:r>
      <w:r w:rsidRPr="00F31040">
        <w:rPr>
          <w:i/>
          <w:sz w:val="20"/>
          <w:szCs w:val="20"/>
        </w:rPr>
        <w:t xml:space="preserve"> Cancer Biology</w:t>
      </w:r>
      <w:r w:rsidRPr="00F31040">
        <w:rPr>
          <w:sz w:val="20"/>
          <w:szCs w:val="20"/>
        </w:rPr>
        <w:t xml:space="preserve"> 201</w:t>
      </w:r>
      <w:r w:rsidRPr="00F31040">
        <w:rPr>
          <w:rFonts w:hint="eastAsia"/>
          <w:sz w:val="20"/>
          <w:szCs w:val="20"/>
        </w:rPr>
        <w:t>6</w:t>
      </w:r>
      <w:r w:rsidRPr="00F31040">
        <w:rPr>
          <w:sz w:val="20"/>
          <w:szCs w:val="20"/>
        </w:rPr>
        <w:t>;</w:t>
      </w:r>
      <w:r w:rsidRPr="00F31040">
        <w:rPr>
          <w:rFonts w:hint="eastAsia"/>
          <w:sz w:val="20"/>
          <w:szCs w:val="20"/>
        </w:rPr>
        <w:t>6</w:t>
      </w:r>
      <w:r w:rsidRPr="00F31040">
        <w:rPr>
          <w:sz w:val="20"/>
          <w:szCs w:val="20"/>
        </w:rPr>
        <w:t>(</w:t>
      </w:r>
      <w:r w:rsidRPr="00F31040">
        <w:rPr>
          <w:rFonts w:hint="eastAsia"/>
          <w:sz w:val="20"/>
          <w:szCs w:val="20"/>
        </w:rPr>
        <w:t>1</w:t>
      </w:r>
      <w:r w:rsidRPr="00F31040">
        <w:rPr>
          <w:sz w:val="20"/>
          <w:szCs w:val="20"/>
        </w:rPr>
        <w:t>):</w:t>
      </w:r>
      <w:r w:rsidR="00D7361F" w:rsidRPr="00F31040">
        <w:rPr>
          <w:noProof/>
          <w:color w:val="000000"/>
          <w:sz w:val="20"/>
          <w:szCs w:val="20"/>
        </w:rPr>
        <w:t>35</w:t>
      </w:r>
      <w:r w:rsidRPr="00F31040">
        <w:rPr>
          <w:color w:val="000000"/>
          <w:sz w:val="20"/>
          <w:szCs w:val="20"/>
        </w:rPr>
        <w:t>-</w:t>
      </w:r>
      <w:r w:rsidR="00F31040">
        <w:rPr>
          <w:rFonts w:hint="eastAsia"/>
          <w:color w:val="000000"/>
          <w:sz w:val="20"/>
          <w:szCs w:val="20"/>
        </w:rPr>
        <w:t>4</w:t>
      </w:r>
      <w:r w:rsidR="009E0BA3">
        <w:rPr>
          <w:rFonts w:hint="eastAsia"/>
          <w:color w:val="000000"/>
          <w:sz w:val="20"/>
          <w:szCs w:val="20"/>
        </w:rPr>
        <w:t>0</w:t>
      </w:r>
      <w:r w:rsidRPr="00F31040">
        <w:rPr>
          <w:sz w:val="20"/>
          <w:szCs w:val="20"/>
        </w:rPr>
        <w:t xml:space="preserve">]. </w:t>
      </w:r>
      <w:r w:rsidRPr="00F31040">
        <w:rPr>
          <w:rStyle w:val="msonormal0"/>
          <w:rFonts w:eastAsia="宋"/>
          <w:sz w:val="20"/>
          <w:szCs w:val="20"/>
        </w:rPr>
        <w:t>ISSN: 2150-1041 (print); ISSN: 2150-105X (online)</w:t>
      </w:r>
      <w:r w:rsidRPr="00F31040">
        <w:rPr>
          <w:sz w:val="20"/>
          <w:szCs w:val="20"/>
        </w:rPr>
        <w:t xml:space="preserve">. </w:t>
      </w:r>
      <w:hyperlink r:id="rId10" w:history="1">
        <w:r w:rsidRPr="00F31040">
          <w:rPr>
            <w:rStyle w:val="Hyperlink"/>
            <w:color w:val="0000FF"/>
            <w:sz w:val="20"/>
            <w:szCs w:val="20"/>
          </w:rPr>
          <w:t>http://www.cancerbio.net</w:t>
        </w:r>
      </w:hyperlink>
      <w:r w:rsidRPr="00F31040">
        <w:rPr>
          <w:sz w:val="20"/>
          <w:szCs w:val="20"/>
        </w:rPr>
        <w:t>.</w:t>
      </w:r>
      <w:r w:rsidRPr="00F31040">
        <w:rPr>
          <w:rFonts w:hint="eastAsia"/>
          <w:sz w:val="20"/>
          <w:szCs w:val="20"/>
        </w:rPr>
        <w:t xml:space="preserve"> 7. </w:t>
      </w:r>
      <w:r w:rsidRPr="00F31040">
        <w:rPr>
          <w:color w:val="000000"/>
          <w:sz w:val="20"/>
          <w:szCs w:val="20"/>
          <w:shd w:val="clear" w:color="auto" w:fill="FFFFFF"/>
        </w:rPr>
        <w:t>doi:</w:t>
      </w:r>
      <w:hyperlink r:id="rId11" w:history="1">
        <w:r w:rsidRPr="00F31040">
          <w:rPr>
            <w:rStyle w:val="Hyperlink"/>
            <w:color w:val="0000FF"/>
            <w:sz w:val="20"/>
            <w:szCs w:val="20"/>
            <w:shd w:val="clear" w:color="auto" w:fill="FFFFFF"/>
          </w:rPr>
          <w:t>10.7537/mars</w:t>
        </w:r>
        <w:r w:rsidRPr="00F31040">
          <w:rPr>
            <w:rStyle w:val="Hyperlink"/>
            <w:rFonts w:hint="eastAsia"/>
            <w:color w:val="0000FF"/>
            <w:sz w:val="20"/>
            <w:szCs w:val="20"/>
            <w:shd w:val="clear" w:color="auto" w:fill="FFFFFF"/>
          </w:rPr>
          <w:t>cbj0601</w:t>
        </w:r>
        <w:r w:rsidRPr="00F31040">
          <w:rPr>
            <w:rStyle w:val="Hyperlink"/>
            <w:color w:val="0000FF"/>
            <w:sz w:val="20"/>
            <w:szCs w:val="20"/>
            <w:shd w:val="clear" w:color="auto" w:fill="FFFFFF"/>
          </w:rPr>
          <w:t>1</w:t>
        </w:r>
        <w:r w:rsidRPr="00F31040">
          <w:rPr>
            <w:rStyle w:val="Hyperlink"/>
            <w:rFonts w:hint="eastAsia"/>
            <w:color w:val="0000FF"/>
            <w:sz w:val="20"/>
            <w:szCs w:val="20"/>
            <w:shd w:val="clear" w:color="auto" w:fill="FFFFFF"/>
          </w:rPr>
          <w:t>6</w:t>
        </w:r>
        <w:r w:rsidRPr="00F31040">
          <w:rPr>
            <w:rStyle w:val="Hyperlink"/>
            <w:color w:val="0000FF"/>
            <w:sz w:val="20"/>
            <w:szCs w:val="20"/>
            <w:shd w:val="clear" w:color="auto" w:fill="FFFFFF"/>
          </w:rPr>
          <w:t>0</w:t>
        </w:r>
        <w:r w:rsidRPr="00F31040">
          <w:rPr>
            <w:rStyle w:val="Hyperlink"/>
            <w:rFonts w:hint="eastAsia"/>
            <w:color w:val="0000FF"/>
            <w:sz w:val="20"/>
            <w:szCs w:val="20"/>
            <w:shd w:val="clear" w:color="auto" w:fill="FFFFFF"/>
          </w:rPr>
          <w:t>7</w:t>
        </w:r>
      </w:hyperlink>
      <w:r w:rsidRPr="00F31040">
        <w:rPr>
          <w:color w:val="000000"/>
          <w:sz w:val="20"/>
          <w:szCs w:val="20"/>
          <w:shd w:val="clear" w:color="auto" w:fill="FFFFFF"/>
        </w:rPr>
        <w:t>.</w:t>
      </w:r>
    </w:p>
    <w:p w:rsidR="00620B9F" w:rsidRPr="00F31040" w:rsidRDefault="00620B9F" w:rsidP="00620B9F">
      <w:pPr>
        <w:snapToGrid w:val="0"/>
        <w:jc w:val="both"/>
        <w:outlineLvl w:val="0"/>
        <w:rPr>
          <w:b/>
          <w:bCs/>
          <w:sz w:val="20"/>
          <w:szCs w:val="20"/>
          <w:lang w:eastAsia="zh-CN"/>
        </w:rPr>
      </w:pPr>
    </w:p>
    <w:p w:rsidR="00CD3609" w:rsidRPr="00F31040" w:rsidRDefault="00BC48B7" w:rsidP="00620B9F">
      <w:pPr>
        <w:snapToGrid w:val="0"/>
        <w:jc w:val="both"/>
        <w:rPr>
          <w:sz w:val="20"/>
          <w:szCs w:val="20"/>
          <w:lang w:eastAsia="zh-CN"/>
        </w:rPr>
      </w:pPr>
      <w:r w:rsidRPr="00F31040">
        <w:rPr>
          <w:b/>
          <w:iCs/>
          <w:sz w:val="20"/>
          <w:szCs w:val="20"/>
        </w:rPr>
        <w:t>Key Words:</w:t>
      </w:r>
      <w:r w:rsidRPr="00F31040">
        <w:rPr>
          <w:b/>
          <w:i/>
          <w:sz w:val="20"/>
          <w:szCs w:val="20"/>
        </w:rPr>
        <w:t xml:space="preserve"> </w:t>
      </w:r>
      <w:r w:rsidRPr="00F31040">
        <w:rPr>
          <w:sz w:val="20"/>
          <w:szCs w:val="20"/>
        </w:rPr>
        <w:t>endometrial cancer – recurrence – metastases</w:t>
      </w:r>
    </w:p>
    <w:p w:rsidR="00620B9F" w:rsidRPr="00F31040" w:rsidRDefault="00620B9F" w:rsidP="00620B9F">
      <w:pPr>
        <w:snapToGrid w:val="0"/>
        <w:jc w:val="both"/>
        <w:rPr>
          <w:sz w:val="20"/>
          <w:szCs w:val="20"/>
          <w:lang w:eastAsia="zh-CN"/>
        </w:rPr>
      </w:pPr>
    </w:p>
    <w:p w:rsidR="00F31040" w:rsidRPr="00F31040" w:rsidRDefault="00F31040" w:rsidP="00620B9F">
      <w:pPr>
        <w:snapToGrid w:val="0"/>
        <w:jc w:val="both"/>
        <w:rPr>
          <w:sz w:val="20"/>
          <w:szCs w:val="20"/>
          <w:lang w:eastAsia="zh-CN"/>
        </w:rPr>
      </w:pPr>
    </w:p>
    <w:p w:rsidR="00620B9F" w:rsidRPr="00F31040" w:rsidRDefault="00620B9F" w:rsidP="00620B9F">
      <w:pPr>
        <w:snapToGrid w:val="0"/>
        <w:jc w:val="both"/>
        <w:rPr>
          <w:sz w:val="20"/>
          <w:szCs w:val="20"/>
          <w:lang w:eastAsia="zh-CN"/>
        </w:rPr>
        <w:sectPr w:rsidR="00620B9F" w:rsidRPr="00F31040" w:rsidSect="00D7361F">
          <w:headerReference w:type="default" r:id="rId12"/>
          <w:footerReference w:type="even" r:id="rId13"/>
          <w:footerReference w:type="default" r:id="rId14"/>
          <w:type w:val="continuous"/>
          <w:pgSz w:w="12242" w:h="15842" w:code="1"/>
          <w:pgMar w:top="1440" w:right="1440" w:bottom="1440" w:left="1440" w:header="720" w:footer="720" w:gutter="0"/>
          <w:pgNumType w:start="35"/>
          <w:cols w:space="708"/>
          <w:docGrid w:linePitch="360"/>
        </w:sectPr>
      </w:pPr>
    </w:p>
    <w:p w:rsidR="00B97FE9" w:rsidRPr="00F31040" w:rsidRDefault="00C43BB6" w:rsidP="00620B9F">
      <w:pPr>
        <w:numPr>
          <w:ilvl w:val="0"/>
          <w:numId w:val="3"/>
        </w:numPr>
        <w:snapToGrid w:val="0"/>
        <w:ind w:firstLine="0"/>
        <w:jc w:val="both"/>
        <w:rPr>
          <w:sz w:val="20"/>
          <w:szCs w:val="20"/>
        </w:rPr>
      </w:pPr>
      <w:r w:rsidRPr="00F31040">
        <w:rPr>
          <w:b/>
          <w:sz w:val="20"/>
          <w:szCs w:val="20"/>
        </w:rPr>
        <w:lastRenderedPageBreak/>
        <w:t>Introduction</w:t>
      </w:r>
    </w:p>
    <w:p w:rsidR="00500730" w:rsidRPr="00D56C88" w:rsidRDefault="00653833" w:rsidP="00620B9F">
      <w:pPr>
        <w:snapToGrid w:val="0"/>
        <w:ind w:firstLine="425"/>
        <w:jc w:val="both"/>
        <w:rPr>
          <w:sz w:val="20"/>
          <w:szCs w:val="20"/>
        </w:rPr>
      </w:pPr>
      <w:r w:rsidRPr="00D56C88">
        <w:rPr>
          <w:sz w:val="20"/>
          <w:szCs w:val="20"/>
        </w:rPr>
        <w:t>Endometrial cancer</w:t>
      </w:r>
      <w:r w:rsidR="00165DF5" w:rsidRPr="00D56C88">
        <w:rPr>
          <w:sz w:val="20"/>
          <w:szCs w:val="20"/>
        </w:rPr>
        <w:t xml:space="preserve"> is the fourth most common cancer in women in the UK</w:t>
      </w:r>
      <w:r w:rsidR="005745F2" w:rsidRPr="00D56C88">
        <w:rPr>
          <w:sz w:val="20"/>
          <w:szCs w:val="20"/>
        </w:rPr>
        <w:t xml:space="preserve"> [1-2]. In Egypt it represents 2.6-3.5% of all cancer incidence</w:t>
      </w:r>
      <w:r w:rsidR="00092FBB" w:rsidRPr="00D56C88">
        <w:rPr>
          <w:sz w:val="20"/>
          <w:szCs w:val="20"/>
        </w:rPr>
        <w:t>s</w:t>
      </w:r>
      <w:r w:rsidR="00175F34" w:rsidRPr="00D56C88">
        <w:rPr>
          <w:sz w:val="20"/>
          <w:szCs w:val="20"/>
        </w:rPr>
        <w:t xml:space="preserve"> </w:t>
      </w:r>
      <w:r w:rsidR="005745F2" w:rsidRPr="00D56C88">
        <w:rPr>
          <w:sz w:val="20"/>
          <w:szCs w:val="20"/>
        </w:rPr>
        <w:t>[3</w:t>
      </w:r>
      <w:r w:rsidR="00B3659F" w:rsidRPr="00D56C88">
        <w:rPr>
          <w:sz w:val="20"/>
          <w:szCs w:val="20"/>
        </w:rPr>
        <w:t>-4]</w:t>
      </w:r>
      <w:r w:rsidR="006320D4" w:rsidRPr="00D56C88">
        <w:rPr>
          <w:sz w:val="20"/>
          <w:szCs w:val="20"/>
        </w:rPr>
        <w:t>.</w:t>
      </w:r>
      <w:r w:rsidR="00863084" w:rsidRPr="00D56C88">
        <w:rPr>
          <w:sz w:val="20"/>
          <w:szCs w:val="20"/>
        </w:rPr>
        <w:t xml:space="preserve"> </w:t>
      </w:r>
      <w:r w:rsidR="00751D15" w:rsidRPr="00D56C88">
        <w:rPr>
          <w:sz w:val="20"/>
          <w:szCs w:val="20"/>
        </w:rPr>
        <w:t>H</w:t>
      </w:r>
      <w:r w:rsidR="006F37BF" w:rsidRPr="00D56C88">
        <w:rPr>
          <w:sz w:val="20"/>
          <w:szCs w:val="20"/>
        </w:rPr>
        <w:t xml:space="preserve">igh </w:t>
      </w:r>
      <w:r w:rsidR="00382A63" w:rsidRPr="00D56C88">
        <w:rPr>
          <w:sz w:val="20"/>
          <w:szCs w:val="20"/>
        </w:rPr>
        <w:t>risk for recurrence includes</w:t>
      </w:r>
      <w:r w:rsidR="006F37BF" w:rsidRPr="00D56C88">
        <w:rPr>
          <w:sz w:val="20"/>
          <w:szCs w:val="20"/>
        </w:rPr>
        <w:t xml:space="preserve"> deep myom</w:t>
      </w:r>
      <w:r w:rsidR="00751D15" w:rsidRPr="00D56C88">
        <w:rPr>
          <w:sz w:val="20"/>
          <w:szCs w:val="20"/>
        </w:rPr>
        <w:t>etrial invasion, grade 3</w:t>
      </w:r>
      <w:r w:rsidR="006F37BF" w:rsidRPr="00D56C88">
        <w:rPr>
          <w:sz w:val="20"/>
          <w:szCs w:val="20"/>
        </w:rPr>
        <w:t>, serous or clear cell</w:t>
      </w:r>
      <w:r w:rsidR="00751D15" w:rsidRPr="00D56C88">
        <w:rPr>
          <w:sz w:val="20"/>
          <w:szCs w:val="20"/>
        </w:rPr>
        <w:t xml:space="preserve"> histology</w:t>
      </w:r>
      <w:r w:rsidR="00B35319" w:rsidRPr="00D56C88">
        <w:rPr>
          <w:sz w:val="20"/>
          <w:szCs w:val="20"/>
        </w:rPr>
        <w:t xml:space="preserve"> [5]</w:t>
      </w:r>
      <w:r w:rsidR="006320D4" w:rsidRPr="00D56C88">
        <w:rPr>
          <w:sz w:val="20"/>
          <w:szCs w:val="20"/>
        </w:rPr>
        <w:t>.</w:t>
      </w:r>
      <w:r w:rsidR="00863084" w:rsidRPr="00D56C88">
        <w:rPr>
          <w:b/>
          <w:sz w:val="20"/>
          <w:szCs w:val="20"/>
        </w:rPr>
        <w:t xml:space="preserve"> </w:t>
      </w:r>
      <w:r w:rsidR="006F37BF" w:rsidRPr="00D56C88">
        <w:rPr>
          <w:sz w:val="20"/>
          <w:szCs w:val="20"/>
        </w:rPr>
        <w:t xml:space="preserve">A small minority </w:t>
      </w:r>
      <w:r w:rsidR="00C37889" w:rsidRPr="00D56C88">
        <w:rPr>
          <w:sz w:val="20"/>
          <w:szCs w:val="20"/>
        </w:rPr>
        <w:t xml:space="preserve">present with solitary </w:t>
      </w:r>
      <w:r w:rsidR="001155B2" w:rsidRPr="00D56C88">
        <w:rPr>
          <w:sz w:val="20"/>
          <w:szCs w:val="20"/>
        </w:rPr>
        <w:t xml:space="preserve">metastasis </w:t>
      </w:r>
      <w:r w:rsidR="00201C37" w:rsidRPr="00D56C88">
        <w:rPr>
          <w:sz w:val="20"/>
          <w:szCs w:val="20"/>
        </w:rPr>
        <w:t xml:space="preserve">which </w:t>
      </w:r>
      <w:r w:rsidR="001155B2" w:rsidRPr="00D56C88">
        <w:rPr>
          <w:sz w:val="20"/>
          <w:szCs w:val="20"/>
        </w:rPr>
        <w:t xml:space="preserve">is </w:t>
      </w:r>
      <w:r w:rsidR="006F37BF" w:rsidRPr="00D56C88">
        <w:rPr>
          <w:sz w:val="20"/>
          <w:szCs w:val="20"/>
        </w:rPr>
        <w:t>amena</w:t>
      </w:r>
      <w:r w:rsidR="008E71E1" w:rsidRPr="00D56C88">
        <w:rPr>
          <w:sz w:val="20"/>
          <w:szCs w:val="20"/>
        </w:rPr>
        <w:t>ble to</w:t>
      </w:r>
      <w:r w:rsidR="006F37BF" w:rsidRPr="00D56C88">
        <w:rPr>
          <w:sz w:val="20"/>
          <w:szCs w:val="20"/>
        </w:rPr>
        <w:t xml:space="preserve"> surgical resection</w:t>
      </w:r>
      <w:r w:rsidR="008E71E1" w:rsidRPr="00D56C88">
        <w:rPr>
          <w:sz w:val="20"/>
          <w:szCs w:val="20"/>
        </w:rPr>
        <w:t xml:space="preserve"> </w:t>
      </w:r>
      <w:r w:rsidR="00863084" w:rsidRPr="00D56C88">
        <w:rPr>
          <w:sz w:val="20"/>
          <w:szCs w:val="20"/>
        </w:rPr>
        <w:t>and/or</w:t>
      </w:r>
      <w:r w:rsidR="008E71E1" w:rsidRPr="00D56C88">
        <w:rPr>
          <w:sz w:val="20"/>
          <w:szCs w:val="20"/>
        </w:rPr>
        <w:t xml:space="preserve"> radiation</w:t>
      </w:r>
      <w:r w:rsidR="00B35319" w:rsidRPr="00D56C88">
        <w:rPr>
          <w:sz w:val="20"/>
          <w:szCs w:val="20"/>
        </w:rPr>
        <w:t xml:space="preserve"> [6,</w:t>
      </w:r>
      <w:r w:rsidR="00092FBB" w:rsidRPr="00D56C88">
        <w:rPr>
          <w:sz w:val="20"/>
          <w:szCs w:val="20"/>
        </w:rPr>
        <w:t xml:space="preserve"> </w:t>
      </w:r>
      <w:r w:rsidR="00B35319" w:rsidRPr="00D56C88">
        <w:rPr>
          <w:sz w:val="20"/>
          <w:szCs w:val="20"/>
        </w:rPr>
        <w:t>7]</w:t>
      </w:r>
      <w:r w:rsidR="008E71E1" w:rsidRPr="00D56C88">
        <w:rPr>
          <w:sz w:val="20"/>
          <w:szCs w:val="20"/>
        </w:rPr>
        <w:t>.</w:t>
      </w:r>
      <w:r w:rsidR="00C37889" w:rsidRPr="00D56C88">
        <w:rPr>
          <w:sz w:val="20"/>
          <w:szCs w:val="20"/>
        </w:rPr>
        <w:t xml:space="preserve"> The p</w:t>
      </w:r>
      <w:r w:rsidR="006F37BF" w:rsidRPr="00D56C88">
        <w:rPr>
          <w:sz w:val="20"/>
          <w:szCs w:val="20"/>
        </w:rPr>
        <w:t>rognosis is</w:t>
      </w:r>
      <w:r w:rsidR="00C37889" w:rsidRPr="00D56C88">
        <w:rPr>
          <w:sz w:val="20"/>
          <w:szCs w:val="20"/>
        </w:rPr>
        <w:t xml:space="preserve"> otherwise </w:t>
      </w:r>
      <w:r w:rsidR="006F37BF" w:rsidRPr="00D56C88">
        <w:rPr>
          <w:sz w:val="20"/>
          <w:szCs w:val="20"/>
        </w:rPr>
        <w:t>poor with a median survival of 12 months</w:t>
      </w:r>
      <w:r w:rsidR="00B35319" w:rsidRPr="00D56C88">
        <w:rPr>
          <w:sz w:val="20"/>
          <w:szCs w:val="20"/>
        </w:rPr>
        <w:t xml:space="preserve"> [8]</w:t>
      </w:r>
      <w:r w:rsidR="006320D4" w:rsidRPr="00D56C88">
        <w:rPr>
          <w:sz w:val="20"/>
          <w:szCs w:val="20"/>
        </w:rPr>
        <w:t>.</w:t>
      </w:r>
      <w:r w:rsidR="00F31040" w:rsidRPr="00D56C88">
        <w:rPr>
          <w:sz w:val="20"/>
          <w:szCs w:val="20"/>
          <w:vertAlign w:val="superscript"/>
        </w:rPr>
        <w:t xml:space="preserve"> </w:t>
      </w:r>
      <w:r w:rsidR="006F37BF" w:rsidRPr="00D56C88">
        <w:rPr>
          <w:sz w:val="20"/>
          <w:szCs w:val="20"/>
        </w:rPr>
        <w:t xml:space="preserve">The mainstay of treatment </w:t>
      </w:r>
      <w:r w:rsidR="00863084" w:rsidRPr="00D56C88">
        <w:rPr>
          <w:sz w:val="20"/>
          <w:szCs w:val="20"/>
        </w:rPr>
        <w:t xml:space="preserve">of such patients </w:t>
      </w:r>
      <w:r w:rsidR="006F37BF" w:rsidRPr="00D56C88">
        <w:rPr>
          <w:sz w:val="20"/>
          <w:szCs w:val="20"/>
        </w:rPr>
        <w:t xml:space="preserve">remains </w:t>
      </w:r>
      <w:r w:rsidR="00863084" w:rsidRPr="00D56C88">
        <w:rPr>
          <w:sz w:val="20"/>
          <w:szCs w:val="20"/>
        </w:rPr>
        <w:t xml:space="preserve">hormonal treatment </w:t>
      </w:r>
      <w:r w:rsidR="00C37889" w:rsidRPr="00D56C88">
        <w:rPr>
          <w:sz w:val="20"/>
          <w:szCs w:val="20"/>
        </w:rPr>
        <w:t xml:space="preserve">or </w:t>
      </w:r>
      <w:r w:rsidR="00863084" w:rsidRPr="00D56C88">
        <w:rPr>
          <w:sz w:val="20"/>
          <w:szCs w:val="20"/>
        </w:rPr>
        <w:t xml:space="preserve">systemic </w:t>
      </w:r>
      <w:r w:rsidR="00C37889" w:rsidRPr="00D56C88">
        <w:rPr>
          <w:sz w:val="20"/>
          <w:szCs w:val="20"/>
        </w:rPr>
        <w:t>chemotherapy</w:t>
      </w:r>
      <w:r w:rsidR="00B35319" w:rsidRPr="00D56C88">
        <w:rPr>
          <w:sz w:val="20"/>
          <w:szCs w:val="20"/>
        </w:rPr>
        <w:t xml:space="preserve"> [9]</w:t>
      </w:r>
      <w:r w:rsidR="00863084" w:rsidRPr="00D56C88">
        <w:rPr>
          <w:sz w:val="20"/>
          <w:szCs w:val="20"/>
        </w:rPr>
        <w:t>.</w:t>
      </w:r>
    </w:p>
    <w:p w:rsidR="00175F34" w:rsidRPr="00F31040" w:rsidRDefault="00C74BEC" w:rsidP="00EE6FC6">
      <w:pPr>
        <w:autoSpaceDE w:val="0"/>
        <w:autoSpaceDN w:val="0"/>
        <w:adjustRightInd w:val="0"/>
        <w:snapToGrid w:val="0"/>
        <w:ind w:firstLine="425"/>
        <w:jc w:val="both"/>
        <w:rPr>
          <w:color w:val="231F20"/>
          <w:sz w:val="20"/>
          <w:szCs w:val="20"/>
          <w:lang w:eastAsia="zh-CN"/>
        </w:rPr>
      </w:pPr>
      <w:r w:rsidRPr="00D56C88">
        <w:rPr>
          <w:sz w:val="20"/>
          <w:szCs w:val="20"/>
        </w:rPr>
        <w:t xml:space="preserve">In this work we </w:t>
      </w:r>
      <w:r w:rsidR="00625FC0" w:rsidRPr="00D56C88">
        <w:rPr>
          <w:sz w:val="20"/>
          <w:szCs w:val="20"/>
        </w:rPr>
        <w:t>reviewed the</w:t>
      </w:r>
      <w:r w:rsidR="00175F34" w:rsidRPr="00D56C88">
        <w:rPr>
          <w:sz w:val="20"/>
          <w:szCs w:val="20"/>
        </w:rPr>
        <w:t xml:space="preserve"> incidence and</w:t>
      </w:r>
      <w:r w:rsidR="00625FC0" w:rsidRPr="00D56C88">
        <w:rPr>
          <w:sz w:val="20"/>
          <w:szCs w:val="20"/>
        </w:rPr>
        <w:t xml:space="preserve"> management of </w:t>
      </w:r>
      <w:r w:rsidRPr="00D56C88">
        <w:rPr>
          <w:sz w:val="20"/>
          <w:szCs w:val="20"/>
        </w:rPr>
        <w:t xml:space="preserve">patients </w:t>
      </w:r>
      <w:r w:rsidR="005B0381" w:rsidRPr="00D56C88">
        <w:rPr>
          <w:sz w:val="20"/>
          <w:szCs w:val="20"/>
        </w:rPr>
        <w:t xml:space="preserve">presented </w:t>
      </w:r>
      <w:r w:rsidR="001155B2" w:rsidRPr="00D56C88">
        <w:rPr>
          <w:sz w:val="20"/>
          <w:szCs w:val="20"/>
        </w:rPr>
        <w:t xml:space="preserve">to our centre </w:t>
      </w:r>
      <w:r w:rsidR="005B0381" w:rsidRPr="00D56C88">
        <w:rPr>
          <w:sz w:val="20"/>
          <w:szCs w:val="20"/>
        </w:rPr>
        <w:t xml:space="preserve">with metastatic disease at the time of </w:t>
      </w:r>
      <w:r w:rsidR="00175F34" w:rsidRPr="00D56C88">
        <w:rPr>
          <w:sz w:val="20"/>
          <w:szCs w:val="20"/>
        </w:rPr>
        <w:t xml:space="preserve">initial </w:t>
      </w:r>
      <w:r w:rsidR="005B0381" w:rsidRPr="00D56C88">
        <w:rPr>
          <w:sz w:val="20"/>
          <w:szCs w:val="20"/>
        </w:rPr>
        <w:t xml:space="preserve">diagnosis and those </w:t>
      </w:r>
      <w:r w:rsidR="00175F34" w:rsidRPr="00D56C88">
        <w:rPr>
          <w:sz w:val="20"/>
          <w:szCs w:val="20"/>
        </w:rPr>
        <w:t>with earl</w:t>
      </w:r>
      <w:r w:rsidR="007A17B3" w:rsidRPr="00D56C88">
        <w:rPr>
          <w:sz w:val="20"/>
          <w:szCs w:val="20"/>
        </w:rPr>
        <w:t>ier</w:t>
      </w:r>
      <w:r w:rsidR="00175F34" w:rsidRPr="00D56C88">
        <w:rPr>
          <w:sz w:val="20"/>
          <w:szCs w:val="20"/>
        </w:rPr>
        <w:t xml:space="preserve"> stage</w:t>
      </w:r>
      <w:r w:rsidR="00087E16" w:rsidRPr="00D56C88">
        <w:rPr>
          <w:sz w:val="20"/>
          <w:szCs w:val="20"/>
        </w:rPr>
        <w:t>s</w:t>
      </w:r>
      <w:r w:rsidR="00175F34" w:rsidRPr="00D56C88">
        <w:rPr>
          <w:sz w:val="20"/>
          <w:szCs w:val="20"/>
        </w:rPr>
        <w:t xml:space="preserve"> </w:t>
      </w:r>
      <w:r w:rsidR="00845564" w:rsidRPr="00D56C88">
        <w:rPr>
          <w:sz w:val="20"/>
          <w:szCs w:val="20"/>
        </w:rPr>
        <w:t xml:space="preserve">(I-III) </w:t>
      </w:r>
      <w:r w:rsidR="00175F34" w:rsidRPr="00D56C88">
        <w:rPr>
          <w:sz w:val="20"/>
          <w:szCs w:val="20"/>
        </w:rPr>
        <w:t>who developed</w:t>
      </w:r>
      <w:r w:rsidRPr="00D56C88">
        <w:rPr>
          <w:sz w:val="20"/>
          <w:szCs w:val="20"/>
        </w:rPr>
        <w:t xml:space="preserve"> recurren</w:t>
      </w:r>
      <w:r w:rsidR="00175F34" w:rsidRPr="00D56C88">
        <w:rPr>
          <w:sz w:val="20"/>
          <w:szCs w:val="20"/>
        </w:rPr>
        <w:t xml:space="preserve">ce after completing their definitive </w:t>
      </w:r>
      <w:r w:rsidR="00175F34" w:rsidRPr="00F31040">
        <w:rPr>
          <w:color w:val="231F20"/>
          <w:sz w:val="20"/>
          <w:szCs w:val="20"/>
        </w:rPr>
        <w:t>management</w:t>
      </w:r>
      <w:r w:rsidR="00C37889" w:rsidRPr="00F31040">
        <w:rPr>
          <w:color w:val="231F20"/>
          <w:sz w:val="20"/>
          <w:szCs w:val="20"/>
        </w:rPr>
        <w:t>.</w:t>
      </w:r>
    </w:p>
    <w:p w:rsidR="00F31040" w:rsidRPr="00F31040" w:rsidRDefault="00F31040" w:rsidP="00620B9F">
      <w:pPr>
        <w:autoSpaceDE w:val="0"/>
        <w:autoSpaceDN w:val="0"/>
        <w:adjustRightInd w:val="0"/>
        <w:snapToGrid w:val="0"/>
        <w:ind w:firstLine="425"/>
        <w:jc w:val="both"/>
        <w:rPr>
          <w:color w:val="231F20"/>
          <w:sz w:val="20"/>
          <w:szCs w:val="20"/>
          <w:lang w:eastAsia="zh-CN"/>
        </w:rPr>
      </w:pPr>
    </w:p>
    <w:p w:rsidR="00C74BEC" w:rsidRPr="00F31040" w:rsidRDefault="00BC48B7" w:rsidP="00620B9F">
      <w:pPr>
        <w:numPr>
          <w:ilvl w:val="0"/>
          <w:numId w:val="3"/>
        </w:numPr>
        <w:snapToGrid w:val="0"/>
        <w:ind w:firstLine="0"/>
        <w:jc w:val="both"/>
        <w:rPr>
          <w:b/>
          <w:sz w:val="20"/>
          <w:szCs w:val="20"/>
        </w:rPr>
      </w:pPr>
      <w:r w:rsidRPr="00F31040">
        <w:rPr>
          <w:b/>
          <w:sz w:val="20"/>
          <w:szCs w:val="20"/>
        </w:rPr>
        <w:t xml:space="preserve">Patients and </w:t>
      </w:r>
      <w:r w:rsidR="00285768" w:rsidRPr="00F31040">
        <w:rPr>
          <w:b/>
          <w:sz w:val="20"/>
          <w:szCs w:val="20"/>
        </w:rPr>
        <w:t>Methods</w:t>
      </w:r>
    </w:p>
    <w:p w:rsidR="00191852" w:rsidRPr="00F31040" w:rsidRDefault="00F0159F" w:rsidP="00620B9F">
      <w:pPr>
        <w:snapToGrid w:val="0"/>
        <w:ind w:firstLine="425"/>
        <w:jc w:val="both"/>
        <w:rPr>
          <w:sz w:val="20"/>
          <w:szCs w:val="20"/>
          <w:lang w:eastAsia="zh-CN"/>
        </w:rPr>
      </w:pPr>
      <w:r w:rsidRPr="00F31040">
        <w:rPr>
          <w:sz w:val="20"/>
          <w:szCs w:val="20"/>
        </w:rPr>
        <w:t>Notes and electronic records of p</w:t>
      </w:r>
      <w:r w:rsidR="00C74BEC" w:rsidRPr="00F31040">
        <w:rPr>
          <w:sz w:val="20"/>
          <w:szCs w:val="20"/>
        </w:rPr>
        <w:t xml:space="preserve">atients with metastatic or recurrent endometrial cancer presented to our </w:t>
      </w:r>
      <w:r w:rsidR="00E81D1B" w:rsidRPr="00F31040">
        <w:rPr>
          <w:sz w:val="20"/>
          <w:szCs w:val="20"/>
          <w:lang w:val="en-US"/>
        </w:rPr>
        <w:t>center</w:t>
      </w:r>
      <w:r w:rsidR="00E81D1B" w:rsidRPr="00F31040">
        <w:rPr>
          <w:sz w:val="20"/>
          <w:szCs w:val="20"/>
        </w:rPr>
        <w:t xml:space="preserve"> </w:t>
      </w:r>
      <w:r w:rsidR="00C74BEC" w:rsidRPr="00F31040">
        <w:rPr>
          <w:sz w:val="20"/>
          <w:szCs w:val="20"/>
        </w:rPr>
        <w:t xml:space="preserve">from August </w:t>
      </w:r>
      <w:r w:rsidR="007A50B8" w:rsidRPr="00F31040">
        <w:rPr>
          <w:sz w:val="20"/>
          <w:szCs w:val="20"/>
        </w:rPr>
        <w:t>20</w:t>
      </w:r>
      <w:r w:rsidR="00546E85" w:rsidRPr="00F31040">
        <w:rPr>
          <w:sz w:val="20"/>
          <w:szCs w:val="20"/>
        </w:rPr>
        <w:t>10</w:t>
      </w:r>
      <w:r w:rsidR="007A50B8" w:rsidRPr="00F31040">
        <w:rPr>
          <w:sz w:val="20"/>
          <w:szCs w:val="20"/>
        </w:rPr>
        <w:t xml:space="preserve"> </w:t>
      </w:r>
      <w:r w:rsidR="00C74BEC" w:rsidRPr="00F31040">
        <w:rPr>
          <w:sz w:val="20"/>
          <w:szCs w:val="20"/>
        </w:rPr>
        <w:t xml:space="preserve">till August </w:t>
      </w:r>
      <w:r w:rsidR="007A50B8" w:rsidRPr="00F31040">
        <w:rPr>
          <w:sz w:val="20"/>
          <w:szCs w:val="20"/>
        </w:rPr>
        <w:t>20</w:t>
      </w:r>
      <w:r w:rsidR="00546E85" w:rsidRPr="00F31040">
        <w:rPr>
          <w:sz w:val="20"/>
          <w:szCs w:val="20"/>
        </w:rPr>
        <w:t>13</w:t>
      </w:r>
      <w:r w:rsidR="007A50B8" w:rsidRPr="00F31040">
        <w:rPr>
          <w:sz w:val="20"/>
          <w:szCs w:val="20"/>
        </w:rPr>
        <w:t xml:space="preserve"> </w:t>
      </w:r>
      <w:r w:rsidR="00F627FB" w:rsidRPr="00F31040">
        <w:rPr>
          <w:sz w:val="20"/>
          <w:szCs w:val="20"/>
        </w:rPr>
        <w:t>were</w:t>
      </w:r>
      <w:r w:rsidRPr="00F31040">
        <w:rPr>
          <w:sz w:val="20"/>
          <w:szCs w:val="20"/>
        </w:rPr>
        <w:t xml:space="preserve"> reviewed</w:t>
      </w:r>
      <w:r w:rsidR="00C74BEC" w:rsidRPr="00F31040">
        <w:rPr>
          <w:sz w:val="20"/>
          <w:szCs w:val="20"/>
        </w:rPr>
        <w:t xml:space="preserve">. </w:t>
      </w:r>
      <w:r w:rsidRPr="00F31040">
        <w:rPr>
          <w:sz w:val="20"/>
          <w:szCs w:val="20"/>
        </w:rPr>
        <w:t>We studied</w:t>
      </w:r>
      <w:r w:rsidR="00341BCE" w:rsidRPr="00F31040">
        <w:rPr>
          <w:sz w:val="20"/>
          <w:szCs w:val="20"/>
        </w:rPr>
        <w:t xml:space="preserve"> </w:t>
      </w:r>
      <w:r w:rsidR="00CA4D4C" w:rsidRPr="00F31040">
        <w:rPr>
          <w:sz w:val="20"/>
          <w:szCs w:val="20"/>
        </w:rPr>
        <w:t xml:space="preserve">the </w:t>
      </w:r>
      <w:r w:rsidR="00341BCE" w:rsidRPr="00F31040">
        <w:rPr>
          <w:sz w:val="20"/>
          <w:szCs w:val="20"/>
        </w:rPr>
        <w:t>presentation</w:t>
      </w:r>
      <w:r w:rsidRPr="00F31040">
        <w:rPr>
          <w:sz w:val="20"/>
          <w:szCs w:val="20"/>
        </w:rPr>
        <w:t>, management</w:t>
      </w:r>
      <w:r w:rsidR="007A50B8" w:rsidRPr="00F31040">
        <w:rPr>
          <w:sz w:val="20"/>
          <w:szCs w:val="20"/>
        </w:rPr>
        <w:t xml:space="preserve"> at initial </w:t>
      </w:r>
      <w:r w:rsidRPr="00F31040">
        <w:rPr>
          <w:sz w:val="20"/>
          <w:szCs w:val="20"/>
        </w:rPr>
        <w:t>presentation and at relapse.</w:t>
      </w:r>
      <w:r w:rsidR="00F31040" w:rsidRPr="00F31040">
        <w:rPr>
          <w:sz w:val="20"/>
          <w:szCs w:val="20"/>
        </w:rPr>
        <w:t xml:space="preserve"> </w:t>
      </w:r>
      <w:r w:rsidR="00C74BEC" w:rsidRPr="00F31040">
        <w:rPr>
          <w:sz w:val="20"/>
          <w:szCs w:val="20"/>
        </w:rPr>
        <w:t xml:space="preserve">Data analysis was performed using SPSS statistical package version 16.0. </w:t>
      </w:r>
      <w:r w:rsidR="006F4B3B" w:rsidRPr="00F31040">
        <w:rPr>
          <w:sz w:val="20"/>
          <w:szCs w:val="20"/>
        </w:rPr>
        <w:t xml:space="preserve">Progression free and overall </w:t>
      </w:r>
      <w:r w:rsidRPr="00F31040">
        <w:rPr>
          <w:sz w:val="20"/>
          <w:szCs w:val="20"/>
        </w:rPr>
        <w:t xml:space="preserve">survival </w:t>
      </w:r>
      <w:r w:rsidR="0093343F" w:rsidRPr="00F31040">
        <w:rPr>
          <w:sz w:val="20"/>
          <w:szCs w:val="20"/>
        </w:rPr>
        <w:lastRenderedPageBreak/>
        <w:t xml:space="preserve">probabilities were </w:t>
      </w:r>
      <w:r w:rsidR="006F4B3B" w:rsidRPr="00F31040">
        <w:rPr>
          <w:sz w:val="20"/>
          <w:szCs w:val="20"/>
        </w:rPr>
        <w:t xml:space="preserve">calculated using Kaplan Meier method. </w:t>
      </w:r>
      <w:r w:rsidR="00C74BEC" w:rsidRPr="00F31040">
        <w:rPr>
          <w:sz w:val="20"/>
          <w:szCs w:val="20"/>
        </w:rPr>
        <w:t xml:space="preserve">We compared our findings with </w:t>
      </w:r>
      <w:r w:rsidR="00D90F6F" w:rsidRPr="00F31040">
        <w:rPr>
          <w:sz w:val="20"/>
          <w:szCs w:val="20"/>
        </w:rPr>
        <w:t xml:space="preserve">the </w:t>
      </w:r>
      <w:r w:rsidR="00C74BEC" w:rsidRPr="00F31040">
        <w:rPr>
          <w:sz w:val="20"/>
          <w:szCs w:val="20"/>
        </w:rPr>
        <w:t>published literature.</w:t>
      </w:r>
    </w:p>
    <w:p w:rsidR="00F31040" w:rsidRPr="00F31040" w:rsidRDefault="00F31040" w:rsidP="00620B9F">
      <w:pPr>
        <w:snapToGrid w:val="0"/>
        <w:ind w:firstLine="425"/>
        <w:jc w:val="both"/>
        <w:rPr>
          <w:sz w:val="20"/>
          <w:szCs w:val="20"/>
          <w:lang w:eastAsia="zh-CN"/>
        </w:rPr>
      </w:pPr>
    </w:p>
    <w:p w:rsidR="0057263D" w:rsidRPr="00F31040" w:rsidRDefault="00175F34" w:rsidP="00620B9F">
      <w:pPr>
        <w:numPr>
          <w:ilvl w:val="0"/>
          <w:numId w:val="3"/>
        </w:numPr>
        <w:snapToGrid w:val="0"/>
        <w:ind w:firstLine="0"/>
        <w:jc w:val="both"/>
        <w:rPr>
          <w:sz w:val="20"/>
          <w:szCs w:val="20"/>
        </w:rPr>
      </w:pPr>
      <w:r w:rsidRPr="00F31040">
        <w:rPr>
          <w:b/>
          <w:sz w:val="20"/>
          <w:szCs w:val="20"/>
        </w:rPr>
        <w:t>Results</w:t>
      </w:r>
    </w:p>
    <w:p w:rsidR="001339C1" w:rsidRPr="00F31040" w:rsidRDefault="0093343F" w:rsidP="00486CF2">
      <w:pPr>
        <w:snapToGrid w:val="0"/>
        <w:ind w:firstLine="425"/>
        <w:jc w:val="both"/>
        <w:rPr>
          <w:sz w:val="20"/>
          <w:szCs w:val="20"/>
        </w:rPr>
      </w:pPr>
      <w:r w:rsidRPr="00F31040">
        <w:rPr>
          <w:sz w:val="20"/>
          <w:szCs w:val="20"/>
        </w:rPr>
        <w:t>Between August 20</w:t>
      </w:r>
      <w:r w:rsidR="00546E85" w:rsidRPr="00F31040">
        <w:rPr>
          <w:sz w:val="20"/>
          <w:szCs w:val="20"/>
        </w:rPr>
        <w:t>10</w:t>
      </w:r>
      <w:r w:rsidRPr="00F31040">
        <w:rPr>
          <w:sz w:val="20"/>
          <w:szCs w:val="20"/>
        </w:rPr>
        <w:t xml:space="preserve"> and August 20</w:t>
      </w:r>
      <w:r w:rsidR="00546E85" w:rsidRPr="00F31040">
        <w:rPr>
          <w:sz w:val="20"/>
          <w:szCs w:val="20"/>
        </w:rPr>
        <w:t>13</w:t>
      </w:r>
      <w:r w:rsidRPr="00F31040">
        <w:rPr>
          <w:sz w:val="20"/>
          <w:szCs w:val="20"/>
        </w:rPr>
        <w:t xml:space="preserve">, 237 patients were diagnosed with endometrial </w:t>
      </w:r>
      <w:r w:rsidR="00486CF2">
        <w:rPr>
          <w:sz w:val="20"/>
          <w:szCs w:val="20"/>
        </w:rPr>
        <w:t>tumours</w:t>
      </w:r>
      <w:r w:rsidRPr="00F31040">
        <w:rPr>
          <w:sz w:val="20"/>
          <w:szCs w:val="20"/>
        </w:rPr>
        <w:t xml:space="preserve"> in our centre</w:t>
      </w:r>
      <w:r w:rsidR="00907D15" w:rsidRPr="00F31040">
        <w:rPr>
          <w:sz w:val="20"/>
          <w:szCs w:val="20"/>
        </w:rPr>
        <w:t>. Eight patients (3.4%) had metastatic disease</w:t>
      </w:r>
      <w:r w:rsidR="00486CF2">
        <w:rPr>
          <w:sz w:val="20"/>
          <w:szCs w:val="20"/>
        </w:rPr>
        <w:t>s</w:t>
      </w:r>
      <w:r w:rsidR="00907D15" w:rsidRPr="00F31040">
        <w:rPr>
          <w:sz w:val="20"/>
          <w:szCs w:val="20"/>
        </w:rPr>
        <w:t xml:space="preserve"> at initial presentation. Two hundred and twenty nine patients presented with </w:t>
      </w:r>
      <w:r w:rsidR="007A17B3" w:rsidRPr="00F31040">
        <w:rPr>
          <w:sz w:val="20"/>
          <w:szCs w:val="20"/>
        </w:rPr>
        <w:t>non-</w:t>
      </w:r>
      <w:r w:rsidR="001339C1" w:rsidRPr="00F31040">
        <w:rPr>
          <w:sz w:val="20"/>
          <w:szCs w:val="20"/>
        </w:rPr>
        <w:t>metastatic</w:t>
      </w:r>
      <w:r w:rsidR="00907D15" w:rsidRPr="00F31040">
        <w:rPr>
          <w:sz w:val="20"/>
          <w:szCs w:val="20"/>
        </w:rPr>
        <w:t xml:space="preserve"> (</w:t>
      </w:r>
      <w:r w:rsidR="007A17B3" w:rsidRPr="00F31040">
        <w:rPr>
          <w:sz w:val="20"/>
          <w:szCs w:val="20"/>
        </w:rPr>
        <w:t>stage</w:t>
      </w:r>
      <w:r w:rsidR="00486CF2">
        <w:rPr>
          <w:sz w:val="20"/>
          <w:szCs w:val="20"/>
        </w:rPr>
        <w:t>s</w:t>
      </w:r>
      <w:r w:rsidR="007A17B3" w:rsidRPr="00F31040">
        <w:rPr>
          <w:sz w:val="20"/>
          <w:szCs w:val="20"/>
        </w:rPr>
        <w:t xml:space="preserve"> </w:t>
      </w:r>
      <w:r w:rsidR="00907D15" w:rsidRPr="00F31040">
        <w:rPr>
          <w:sz w:val="20"/>
          <w:szCs w:val="20"/>
        </w:rPr>
        <w:t xml:space="preserve">I-III) endometrial </w:t>
      </w:r>
      <w:r w:rsidR="00486CF2">
        <w:rPr>
          <w:sz w:val="20"/>
          <w:szCs w:val="20"/>
        </w:rPr>
        <w:t>tumours</w:t>
      </w:r>
      <w:r w:rsidR="00907D15" w:rsidRPr="00F31040">
        <w:rPr>
          <w:sz w:val="20"/>
          <w:szCs w:val="20"/>
        </w:rPr>
        <w:t xml:space="preserve"> with the </w:t>
      </w:r>
      <w:r w:rsidR="004C6A74" w:rsidRPr="00F31040">
        <w:rPr>
          <w:sz w:val="20"/>
          <w:szCs w:val="20"/>
        </w:rPr>
        <w:t>highest</w:t>
      </w:r>
      <w:r w:rsidR="00907D15" w:rsidRPr="00F31040">
        <w:rPr>
          <w:sz w:val="20"/>
          <w:szCs w:val="20"/>
        </w:rPr>
        <w:t xml:space="preserve"> incidences were</w:t>
      </w:r>
      <w:r w:rsidR="004C6A74" w:rsidRPr="00F31040">
        <w:rPr>
          <w:sz w:val="20"/>
          <w:szCs w:val="20"/>
        </w:rPr>
        <w:t xml:space="preserve"> in 2012 (81 patients) and 2011 (79) compared to 2013 (38) and 2010 (31). </w:t>
      </w:r>
      <w:r w:rsidR="004A1113" w:rsidRPr="00F31040">
        <w:rPr>
          <w:sz w:val="20"/>
          <w:szCs w:val="20"/>
        </w:rPr>
        <w:t>Thirteen</w:t>
      </w:r>
      <w:r w:rsidR="004C6A74" w:rsidRPr="00F31040">
        <w:rPr>
          <w:sz w:val="20"/>
          <w:szCs w:val="20"/>
        </w:rPr>
        <w:t xml:space="preserve"> patients (5.7%) had recurrence on further follow up. The median time to recurrence was </w:t>
      </w:r>
      <w:r w:rsidR="004A1113" w:rsidRPr="00F31040">
        <w:rPr>
          <w:sz w:val="20"/>
          <w:szCs w:val="20"/>
        </w:rPr>
        <w:t>10</w:t>
      </w:r>
      <w:r w:rsidR="004C6A74" w:rsidRPr="00F31040">
        <w:rPr>
          <w:sz w:val="20"/>
          <w:szCs w:val="20"/>
        </w:rPr>
        <w:t xml:space="preserve"> months (range </w:t>
      </w:r>
      <w:r w:rsidR="004A1113" w:rsidRPr="00F31040">
        <w:rPr>
          <w:sz w:val="20"/>
          <w:szCs w:val="20"/>
        </w:rPr>
        <w:t>1-16</w:t>
      </w:r>
      <w:r w:rsidR="004C6A74" w:rsidRPr="00F31040">
        <w:rPr>
          <w:sz w:val="20"/>
          <w:szCs w:val="20"/>
        </w:rPr>
        <w:t xml:space="preserve"> months) and recurrence rate was highest in patients diagnosed in 2010 (18.8%).</w:t>
      </w:r>
    </w:p>
    <w:p w:rsidR="009E6354" w:rsidRPr="00F31040" w:rsidRDefault="00F27786" w:rsidP="00087E16">
      <w:pPr>
        <w:snapToGrid w:val="0"/>
        <w:ind w:firstLine="425"/>
        <w:jc w:val="both"/>
        <w:rPr>
          <w:sz w:val="20"/>
          <w:szCs w:val="20"/>
        </w:rPr>
      </w:pPr>
      <w:r w:rsidRPr="00F31040">
        <w:rPr>
          <w:sz w:val="20"/>
          <w:szCs w:val="20"/>
        </w:rPr>
        <w:t>Table 1 shows the characteristic of 13</w:t>
      </w:r>
      <w:r w:rsidR="0093343F" w:rsidRPr="00F31040">
        <w:rPr>
          <w:sz w:val="20"/>
          <w:szCs w:val="20"/>
        </w:rPr>
        <w:t xml:space="preserve"> patients </w:t>
      </w:r>
      <w:r w:rsidRPr="00F31040">
        <w:rPr>
          <w:sz w:val="20"/>
          <w:szCs w:val="20"/>
        </w:rPr>
        <w:t xml:space="preserve">with </w:t>
      </w:r>
      <w:r w:rsidR="006B7C60" w:rsidRPr="00F31040">
        <w:rPr>
          <w:sz w:val="20"/>
          <w:szCs w:val="20"/>
        </w:rPr>
        <w:t xml:space="preserve">recurrent endometrial </w:t>
      </w:r>
      <w:r w:rsidR="00087E16">
        <w:rPr>
          <w:sz w:val="20"/>
          <w:szCs w:val="20"/>
        </w:rPr>
        <w:t>tumours</w:t>
      </w:r>
      <w:r w:rsidR="00782AE6" w:rsidRPr="00F31040">
        <w:rPr>
          <w:sz w:val="20"/>
          <w:szCs w:val="20"/>
        </w:rPr>
        <w:t>. Eleven</w:t>
      </w:r>
      <w:r w:rsidR="0093343F" w:rsidRPr="00F31040">
        <w:rPr>
          <w:sz w:val="20"/>
          <w:szCs w:val="20"/>
        </w:rPr>
        <w:t xml:space="preserve"> </w:t>
      </w:r>
      <w:r w:rsidRPr="00F31040">
        <w:rPr>
          <w:sz w:val="20"/>
          <w:szCs w:val="20"/>
        </w:rPr>
        <w:t>of them</w:t>
      </w:r>
      <w:r w:rsidR="0093343F" w:rsidRPr="00F31040">
        <w:rPr>
          <w:sz w:val="20"/>
          <w:szCs w:val="20"/>
        </w:rPr>
        <w:t xml:space="preserve"> (84.6%) had endometriod adenocarcinoma, 1 EST (7.7%) and 1 </w:t>
      </w:r>
      <w:r w:rsidR="00215429" w:rsidRPr="00F31040">
        <w:rPr>
          <w:sz w:val="20"/>
          <w:szCs w:val="20"/>
        </w:rPr>
        <w:t>carcinosarcoma</w:t>
      </w:r>
      <w:r w:rsidR="0093343F" w:rsidRPr="00F31040">
        <w:rPr>
          <w:sz w:val="20"/>
          <w:szCs w:val="20"/>
        </w:rPr>
        <w:t xml:space="preserve"> (7.7%). </w:t>
      </w:r>
      <w:r w:rsidR="009E6354" w:rsidRPr="00F31040">
        <w:rPr>
          <w:sz w:val="20"/>
          <w:szCs w:val="20"/>
        </w:rPr>
        <w:t xml:space="preserve">At initial presentation </w:t>
      </w:r>
      <w:r w:rsidR="00782AE6" w:rsidRPr="00F31040">
        <w:rPr>
          <w:sz w:val="20"/>
          <w:szCs w:val="20"/>
        </w:rPr>
        <w:t xml:space="preserve">and </w:t>
      </w:r>
      <w:r w:rsidR="009E6354" w:rsidRPr="00F31040">
        <w:rPr>
          <w:sz w:val="20"/>
          <w:szCs w:val="20"/>
        </w:rPr>
        <w:t xml:space="preserve">prior </w:t>
      </w:r>
      <w:r w:rsidR="00782AE6" w:rsidRPr="00F31040">
        <w:rPr>
          <w:sz w:val="20"/>
          <w:szCs w:val="20"/>
        </w:rPr>
        <w:t>to developing recurrent disease</w:t>
      </w:r>
      <w:r w:rsidR="00486CF2">
        <w:rPr>
          <w:sz w:val="20"/>
          <w:szCs w:val="20"/>
        </w:rPr>
        <w:t>s,</w:t>
      </w:r>
      <w:r w:rsidR="009E6354" w:rsidRPr="00F31040">
        <w:rPr>
          <w:sz w:val="20"/>
          <w:szCs w:val="20"/>
        </w:rPr>
        <w:t xml:space="preserve"> s</w:t>
      </w:r>
      <w:r w:rsidR="0093343F" w:rsidRPr="00F31040">
        <w:rPr>
          <w:sz w:val="20"/>
          <w:szCs w:val="20"/>
        </w:rPr>
        <w:t>tage III and grade 3 were most common (46.1% each). Deep myometrial invasion (≥50% of myometrial thickness) was</w:t>
      </w:r>
      <w:r w:rsidRPr="00F31040">
        <w:rPr>
          <w:sz w:val="20"/>
          <w:szCs w:val="20"/>
        </w:rPr>
        <w:t xml:space="preserve"> </w:t>
      </w:r>
      <w:r w:rsidR="00445B3A" w:rsidRPr="00F31040">
        <w:rPr>
          <w:sz w:val="20"/>
          <w:szCs w:val="20"/>
        </w:rPr>
        <w:t>identified</w:t>
      </w:r>
      <w:r w:rsidR="0093343F" w:rsidRPr="00F31040">
        <w:rPr>
          <w:sz w:val="20"/>
          <w:szCs w:val="20"/>
        </w:rPr>
        <w:t xml:space="preserve"> in 4 patients (30.8%) and lymphovascular invasion in 2 patients (15.4%).</w:t>
      </w:r>
    </w:p>
    <w:p w:rsidR="00F31040" w:rsidRPr="00F31040" w:rsidRDefault="006B7C60" w:rsidP="00EE6FC6">
      <w:pPr>
        <w:snapToGrid w:val="0"/>
        <w:ind w:firstLine="425"/>
        <w:jc w:val="both"/>
        <w:rPr>
          <w:b/>
          <w:bCs/>
          <w:sz w:val="20"/>
          <w:szCs w:val="20"/>
          <w:lang w:eastAsia="zh-CN"/>
        </w:rPr>
      </w:pPr>
      <w:r w:rsidRPr="00F31040">
        <w:rPr>
          <w:sz w:val="20"/>
          <w:szCs w:val="20"/>
        </w:rPr>
        <w:lastRenderedPageBreak/>
        <w:t>Following initial surgical treatment</w:t>
      </w:r>
      <w:r w:rsidR="00445B3A" w:rsidRPr="00F31040">
        <w:rPr>
          <w:sz w:val="20"/>
          <w:szCs w:val="20"/>
        </w:rPr>
        <w:t xml:space="preserve"> </w:t>
      </w:r>
      <w:r w:rsidR="00117DD9" w:rsidRPr="00F31040">
        <w:rPr>
          <w:sz w:val="20"/>
          <w:szCs w:val="20"/>
        </w:rPr>
        <w:t>5 patients</w:t>
      </w:r>
      <w:r w:rsidR="00363FD0" w:rsidRPr="00F31040">
        <w:rPr>
          <w:sz w:val="20"/>
          <w:szCs w:val="20"/>
        </w:rPr>
        <w:t xml:space="preserve"> (38.6%)</w:t>
      </w:r>
      <w:r w:rsidR="00117DD9" w:rsidRPr="00F31040">
        <w:rPr>
          <w:sz w:val="20"/>
          <w:szCs w:val="20"/>
        </w:rPr>
        <w:t xml:space="preserve"> had </w:t>
      </w:r>
      <w:r w:rsidR="00445B3A" w:rsidRPr="00F31040">
        <w:rPr>
          <w:sz w:val="20"/>
          <w:szCs w:val="20"/>
        </w:rPr>
        <w:t xml:space="preserve">adjuvant </w:t>
      </w:r>
      <w:r w:rsidR="00117DD9" w:rsidRPr="00F31040">
        <w:rPr>
          <w:sz w:val="20"/>
          <w:szCs w:val="20"/>
        </w:rPr>
        <w:t>external pelvic radiotherapy; 2 patients</w:t>
      </w:r>
      <w:r w:rsidR="00363FD0" w:rsidRPr="00F31040">
        <w:rPr>
          <w:sz w:val="20"/>
          <w:szCs w:val="20"/>
        </w:rPr>
        <w:t xml:space="preserve"> (15.3%)</w:t>
      </w:r>
      <w:r w:rsidR="00EE6FC6">
        <w:rPr>
          <w:sz w:val="20"/>
          <w:szCs w:val="20"/>
        </w:rPr>
        <w:t xml:space="preserve"> had brachytherapy</w:t>
      </w:r>
      <w:r w:rsidR="00117DD9" w:rsidRPr="00F31040">
        <w:rPr>
          <w:sz w:val="20"/>
          <w:szCs w:val="20"/>
        </w:rPr>
        <w:t xml:space="preserve"> and another 2 </w:t>
      </w:r>
      <w:r w:rsidR="00363FD0" w:rsidRPr="00F31040">
        <w:rPr>
          <w:sz w:val="20"/>
          <w:szCs w:val="20"/>
        </w:rPr>
        <w:lastRenderedPageBreak/>
        <w:t xml:space="preserve">(15.3%) </w:t>
      </w:r>
      <w:r w:rsidR="00117DD9" w:rsidRPr="00F31040">
        <w:rPr>
          <w:sz w:val="20"/>
          <w:szCs w:val="20"/>
        </w:rPr>
        <w:t xml:space="preserve">had adjuvant chemotherapy followed by external pelvic radiotherapy. </w:t>
      </w:r>
      <w:r w:rsidR="00A362A9" w:rsidRPr="00F31040">
        <w:rPr>
          <w:sz w:val="20"/>
          <w:szCs w:val="20"/>
        </w:rPr>
        <w:t xml:space="preserve">Four patients </w:t>
      </w:r>
      <w:r w:rsidR="00363FD0" w:rsidRPr="00F31040">
        <w:rPr>
          <w:sz w:val="20"/>
          <w:szCs w:val="20"/>
        </w:rPr>
        <w:t xml:space="preserve">(30.8%) </w:t>
      </w:r>
      <w:r w:rsidR="00A362A9" w:rsidRPr="00F31040">
        <w:rPr>
          <w:sz w:val="20"/>
          <w:szCs w:val="20"/>
        </w:rPr>
        <w:t>had no adjuvant treatment.</w:t>
      </w:r>
      <w:r w:rsidR="00F31040" w:rsidRPr="00F31040">
        <w:rPr>
          <w:rFonts w:hint="eastAsia"/>
          <w:sz w:val="20"/>
          <w:szCs w:val="20"/>
          <w:lang w:eastAsia="zh-CN"/>
        </w:rPr>
        <w:t xml:space="preserve"> </w:t>
      </w:r>
    </w:p>
    <w:p w:rsidR="00F31040" w:rsidRPr="00F31040" w:rsidRDefault="00F31040" w:rsidP="00620B9F">
      <w:pPr>
        <w:autoSpaceDE w:val="0"/>
        <w:autoSpaceDN w:val="0"/>
        <w:adjustRightInd w:val="0"/>
        <w:snapToGrid w:val="0"/>
        <w:jc w:val="both"/>
        <w:rPr>
          <w:b/>
          <w:bCs/>
          <w:sz w:val="20"/>
          <w:szCs w:val="20"/>
          <w:lang w:eastAsia="zh-CN"/>
        </w:rPr>
        <w:sectPr w:rsidR="00F31040" w:rsidRPr="00F31040" w:rsidSect="00F31040">
          <w:headerReference w:type="default" r:id="rId15"/>
          <w:footerReference w:type="even" r:id="rId16"/>
          <w:footerReference w:type="default" r:id="rId17"/>
          <w:type w:val="continuous"/>
          <w:pgSz w:w="12242" w:h="15842" w:code="1"/>
          <w:pgMar w:top="1440" w:right="1440" w:bottom="1440" w:left="1440" w:header="720" w:footer="720" w:gutter="0"/>
          <w:cols w:num="2" w:space="576"/>
          <w:docGrid w:linePitch="360"/>
        </w:sectPr>
      </w:pPr>
    </w:p>
    <w:p w:rsidR="00F31040" w:rsidRPr="00F31040" w:rsidRDefault="00F31040" w:rsidP="00620B9F">
      <w:pPr>
        <w:autoSpaceDE w:val="0"/>
        <w:autoSpaceDN w:val="0"/>
        <w:adjustRightInd w:val="0"/>
        <w:snapToGrid w:val="0"/>
        <w:jc w:val="both"/>
        <w:rPr>
          <w:b/>
          <w:bCs/>
          <w:sz w:val="20"/>
          <w:szCs w:val="20"/>
          <w:lang w:eastAsia="zh-CN"/>
        </w:rPr>
      </w:pPr>
    </w:p>
    <w:p w:rsidR="00DC2868" w:rsidRDefault="00DC2868" w:rsidP="00620B9F">
      <w:pPr>
        <w:autoSpaceDE w:val="0"/>
        <w:autoSpaceDN w:val="0"/>
        <w:adjustRightInd w:val="0"/>
        <w:snapToGrid w:val="0"/>
        <w:jc w:val="both"/>
        <w:rPr>
          <w:b/>
          <w:bCs/>
          <w:sz w:val="20"/>
          <w:szCs w:val="20"/>
        </w:rPr>
      </w:pPr>
      <w:r w:rsidRPr="00F31040">
        <w:rPr>
          <w:b/>
          <w:bCs/>
          <w:sz w:val="20"/>
          <w:szCs w:val="20"/>
        </w:rPr>
        <w:t>Table (1) Characteristic of patients with recurrent endometrial cancer</w:t>
      </w:r>
    </w:p>
    <w:p w:rsidR="00087E16" w:rsidRPr="00F31040" w:rsidRDefault="00087E16" w:rsidP="00620B9F">
      <w:pPr>
        <w:autoSpaceDE w:val="0"/>
        <w:autoSpaceDN w:val="0"/>
        <w:adjustRightInd w:val="0"/>
        <w:snapToGrid w:val="0"/>
        <w:jc w:val="both"/>
        <w:rPr>
          <w:b/>
          <w:bCs/>
          <w:sz w:val="20"/>
          <w:szCs w:val="20"/>
        </w:rPr>
      </w:pPr>
    </w:p>
    <w:tbl>
      <w:tblPr>
        <w:tblW w:w="4803" w:type="pct"/>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0"/>
        <w:gridCol w:w="3631"/>
      </w:tblGrid>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Variables</w:t>
            </w:r>
          </w:p>
        </w:tc>
        <w:tc>
          <w:tcPr>
            <w:tcW w:w="1973"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Number of Patients (%)</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Total patients number</w:t>
            </w:r>
          </w:p>
        </w:tc>
        <w:tc>
          <w:tcPr>
            <w:tcW w:w="1973"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13 (100)</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Histological subtypes</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Endometriod carcinoma</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11 (84.6)</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Endometrial stromal tumours</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1 (7.7)</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Carcinosarcoma</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1 (7.7)</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Stage at initial diagnosis</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I</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4 (30.8)</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II</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3 (23.1)</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III</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6 (46.1)</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Histological grade</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Grade 1</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1 (7.8)</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Grade 2</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6 (46.1)</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Grade 3</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6 (46.1)</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Myometrial invasion</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Less than &lt;50%</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9 (69.2)</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More than ≥50%</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4 (30.8)</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Lymphovascular invasion</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Present</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2 (15.4)</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Absent</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11 (84.6)</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Adjuvant treatment</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DC2868" w:rsidP="00087E16">
            <w:pPr>
              <w:snapToGrid w:val="0"/>
              <w:jc w:val="both"/>
              <w:rPr>
                <w:color w:val="000000"/>
                <w:sz w:val="20"/>
                <w:szCs w:val="20"/>
              </w:rPr>
            </w:pPr>
            <w:r w:rsidRPr="00AF2039">
              <w:rPr>
                <w:color w:val="000000"/>
                <w:sz w:val="20"/>
                <w:szCs w:val="20"/>
              </w:rPr>
              <w:t>Ext RT†</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5 (38.6)</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BT ‡only</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2 (15.3)</w:t>
            </w:r>
          </w:p>
        </w:tc>
      </w:tr>
      <w:tr w:rsidR="00DC2868" w:rsidRPr="00F31040" w:rsidTr="00087E16">
        <w:trPr>
          <w:jc w:val="center"/>
        </w:trPr>
        <w:tc>
          <w:tcPr>
            <w:tcW w:w="3027" w:type="pct"/>
            <w:vAlign w:val="center"/>
          </w:tcPr>
          <w:p w:rsidR="00DC2868" w:rsidRPr="00AF2039" w:rsidRDefault="00DC2868" w:rsidP="00087E16">
            <w:pPr>
              <w:snapToGrid w:val="0"/>
              <w:jc w:val="both"/>
              <w:rPr>
                <w:color w:val="000000"/>
                <w:sz w:val="20"/>
                <w:szCs w:val="20"/>
              </w:rPr>
            </w:pPr>
            <w:r w:rsidRPr="00AF2039">
              <w:rPr>
                <w:color w:val="000000"/>
                <w:sz w:val="20"/>
                <w:szCs w:val="20"/>
              </w:rPr>
              <w:t>CT*, Ext RT†</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2 (15.3)</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None (Surgery only)</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4 (30.8)</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Pattern of recurrence</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9C452E" w:rsidP="00620B9F">
            <w:pPr>
              <w:snapToGrid w:val="0"/>
              <w:jc w:val="both"/>
              <w:rPr>
                <w:color w:val="000000"/>
                <w:sz w:val="20"/>
                <w:szCs w:val="20"/>
              </w:rPr>
            </w:pPr>
            <w:r>
              <w:rPr>
                <w:color w:val="000000"/>
                <w:sz w:val="20"/>
                <w:szCs w:val="20"/>
              </w:rPr>
              <w:t>Distant Metastasi</w:t>
            </w:r>
            <w:r w:rsidR="00DC2868" w:rsidRPr="00AF2039">
              <w:rPr>
                <w:color w:val="000000"/>
                <w:sz w:val="20"/>
                <w:szCs w:val="20"/>
              </w:rPr>
              <w:t>s</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10 (77)</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Local recurrence</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3 (23)</w:t>
            </w:r>
          </w:p>
        </w:tc>
      </w:tr>
      <w:tr w:rsidR="00DC2868" w:rsidRPr="00F31040" w:rsidTr="00087E16">
        <w:trPr>
          <w:jc w:val="center"/>
        </w:trPr>
        <w:tc>
          <w:tcPr>
            <w:tcW w:w="3027" w:type="pct"/>
            <w:vAlign w:val="center"/>
          </w:tcPr>
          <w:p w:rsidR="00DC2868" w:rsidRPr="00AF2039" w:rsidRDefault="00DC2868" w:rsidP="00620B9F">
            <w:pPr>
              <w:snapToGrid w:val="0"/>
              <w:jc w:val="both"/>
              <w:rPr>
                <w:b/>
                <w:color w:val="000000"/>
                <w:sz w:val="20"/>
                <w:szCs w:val="20"/>
              </w:rPr>
            </w:pPr>
            <w:r w:rsidRPr="00AF2039">
              <w:rPr>
                <w:b/>
                <w:color w:val="000000"/>
                <w:sz w:val="20"/>
                <w:szCs w:val="20"/>
              </w:rPr>
              <w:t>Sites of recurrence</w:t>
            </w:r>
          </w:p>
        </w:tc>
        <w:tc>
          <w:tcPr>
            <w:tcW w:w="1973" w:type="pct"/>
            <w:vAlign w:val="center"/>
          </w:tcPr>
          <w:p w:rsidR="00DC2868" w:rsidRPr="00AF2039" w:rsidRDefault="00DC2868" w:rsidP="00620B9F">
            <w:pPr>
              <w:snapToGrid w:val="0"/>
              <w:jc w:val="both"/>
              <w:rPr>
                <w:b/>
                <w:color w:val="000000"/>
                <w:sz w:val="20"/>
                <w:szCs w:val="20"/>
              </w:rPr>
            </w:pP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Vagina</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6 (46.2)</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Paraaortic lymph nodes</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4 (30.7)</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Peritoneum</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3 (23.1)</w:t>
            </w:r>
          </w:p>
        </w:tc>
      </w:tr>
      <w:tr w:rsidR="00DC2868" w:rsidRPr="00F31040" w:rsidTr="00087E16">
        <w:trPr>
          <w:jc w:val="center"/>
        </w:trPr>
        <w:tc>
          <w:tcPr>
            <w:tcW w:w="3027" w:type="pct"/>
            <w:vAlign w:val="center"/>
          </w:tcPr>
          <w:p w:rsidR="00DC2868" w:rsidRPr="00AF2039" w:rsidRDefault="00DC2868" w:rsidP="00620B9F">
            <w:pPr>
              <w:snapToGrid w:val="0"/>
              <w:jc w:val="both"/>
              <w:rPr>
                <w:color w:val="000000"/>
                <w:sz w:val="20"/>
                <w:szCs w:val="20"/>
              </w:rPr>
            </w:pPr>
            <w:r w:rsidRPr="00AF2039">
              <w:rPr>
                <w:color w:val="000000"/>
                <w:sz w:val="20"/>
                <w:szCs w:val="20"/>
              </w:rPr>
              <w:t>Lung</w:t>
            </w:r>
          </w:p>
        </w:tc>
        <w:tc>
          <w:tcPr>
            <w:tcW w:w="1973" w:type="pct"/>
            <w:vAlign w:val="center"/>
          </w:tcPr>
          <w:p w:rsidR="00DC2868" w:rsidRPr="00AF2039" w:rsidRDefault="00DC2868" w:rsidP="00620B9F">
            <w:pPr>
              <w:snapToGrid w:val="0"/>
              <w:jc w:val="both"/>
              <w:rPr>
                <w:color w:val="000000"/>
                <w:sz w:val="20"/>
                <w:szCs w:val="20"/>
              </w:rPr>
            </w:pPr>
            <w:r w:rsidRPr="00AF2039">
              <w:rPr>
                <w:color w:val="000000"/>
                <w:sz w:val="20"/>
                <w:szCs w:val="20"/>
              </w:rPr>
              <w:t>2 (15.4)</w:t>
            </w:r>
          </w:p>
        </w:tc>
      </w:tr>
    </w:tbl>
    <w:p w:rsidR="00DC2868" w:rsidRPr="00F31040" w:rsidRDefault="00DC2868" w:rsidP="00620B9F">
      <w:pPr>
        <w:snapToGrid w:val="0"/>
        <w:jc w:val="both"/>
        <w:rPr>
          <w:sz w:val="20"/>
          <w:szCs w:val="20"/>
          <w:lang w:eastAsia="zh-CN"/>
        </w:rPr>
      </w:pPr>
      <w:r w:rsidRPr="00F31040">
        <w:rPr>
          <w:sz w:val="20"/>
          <w:szCs w:val="20"/>
        </w:rPr>
        <w:t>CT*: Chemotherapy, Ext RT†: External radiotherapy, BT‡: Brachytherapy</w:t>
      </w:r>
    </w:p>
    <w:p w:rsidR="00620B9F" w:rsidRPr="00F31040" w:rsidRDefault="00620B9F" w:rsidP="00620B9F">
      <w:pPr>
        <w:snapToGrid w:val="0"/>
        <w:ind w:firstLine="425"/>
        <w:jc w:val="both"/>
        <w:rPr>
          <w:sz w:val="20"/>
          <w:szCs w:val="20"/>
          <w:lang w:eastAsia="zh-CN"/>
        </w:rPr>
      </w:pPr>
    </w:p>
    <w:p w:rsidR="00F31040" w:rsidRPr="00F31040" w:rsidRDefault="00F31040" w:rsidP="00620B9F">
      <w:pPr>
        <w:snapToGrid w:val="0"/>
        <w:ind w:firstLine="425"/>
        <w:jc w:val="both"/>
        <w:rPr>
          <w:sz w:val="20"/>
          <w:szCs w:val="20"/>
          <w:lang w:eastAsia="zh-CN"/>
        </w:rPr>
      </w:pPr>
    </w:p>
    <w:p w:rsidR="00620B9F" w:rsidRDefault="00620B9F" w:rsidP="009C452E">
      <w:pPr>
        <w:snapToGrid w:val="0"/>
        <w:ind w:firstLine="425"/>
        <w:jc w:val="both"/>
        <w:rPr>
          <w:sz w:val="20"/>
          <w:szCs w:val="20"/>
        </w:rPr>
      </w:pPr>
      <w:r w:rsidRPr="00F31040">
        <w:rPr>
          <w:sz w:val="20"/>
          <w:szCs w:val="20"/>
        </w:rPr>
        <w:t xml:space="preserve">Distant metastasis was the most common pattern of recurrence in this group of patients (77%). Fewer patients had isolated local pelvic recurrence (23%). The median time to recurrence was </w:t>
      </w:r>
      <w:r w:rsidR="009C452E">
        <w:rPr>
          <w:sz w:val="20"/>
          <w:szCs w:val="20"/>
        </w:rPr>
        <w:t>10</w:t>
      </w:r>
      <w:r w:rsidRPr="00F31040">
        <w:rPr>
          <w:sz w:val="20"/>
          <w:szCs w:val="20"/>
        </w:rPr>
        <w:t xml:space="preserve"> months (range 1-16 months). The median number of sites of metastases was 2 (range 1-3) with the most common sites were vagina vault (46.2%), paraaortic lymph nodes (30.7%), peritoneum (23.1%) and lung (15.4%).</w:t>
      </w:r>
    </w:p>
    <w:p w:rsidR="009C452E" w:rsidRPr="00F31040" w:rsidRDefault="009C452E" w:rsidP="00620B9F">
      <w:pPr>
        <w:snapToGrid w:val="0"/>
        <w:ind w:firstLine="425"/>
        <w:jc w:val="both"/>
        <w:rPr>
          <w:b/>
          <w:sz w:val="20"/>
          <w:szCs w:val="20"/>
        </w:rPr>
      </w:pPr>
    </w:p>
    <w:p w:rsidR="007A17B3" w:rsidRPr="00F31040" w:rsidRDefault="007A17B3" w:rsidP="00620B9F">
      <w:pPr>
        <w:snapToGrid w:val="0"/>
        <w:ind w:firstLine="425"/>
        <w:jc w:val="both"/>
        <w:rPr>
          <w:sz w:val="20"/>
          <w:szCs w:val="20"/>
        </w:rPr>
      </w:pPr>
      <w:r w:rsidRPr="00F31040">
        <w:rPr>
          <w:sz w:val="20"/>
          <w:szCs w:val="20"/>
        </w:rPr>
        <w:t xml:space="preserve">Table 2 describes the use of systemic anticancer treatment </w:t>
      </w:r>
      <w:r w:rsidR="00782AE6" w:rsidRPr="00F31040">
        <w:rPr>
          <w:sz w:val="20"/>
          <w:szCs w:val="20"/>
        </w:rPr>
        <w:t xml:space="preserve">(SACT) </w:t>
      </w:r>
      <w:r w:rsidRPr="00F31040">
        <w:rPr>
          <w:sz w:val="20"/>
          <w:szCs w:val="20"/>
        </w:rPr>
        <w:t xml:space="preserve">in our patients with recurrent (13 patients) or primary metastatic disease (8 patients). </w:t>
      </w:r>
      <w:r w:rsidR="00117DD9" w:rsidRPr="00F31040">
        <w:rPr>
          <w:sz w:val="20"/>
          <w:szCs w:val="20"/>
        </w:rPr>
        <w:t xml:space="preserve">Carboplatin and paclitaxel (CP) was the most commonly used regimen in patients with endometriod </w:t>
      </w:r>
      <w:r w:rsidR="00AC5233" w:rsidRPr="00F31040">
        <w:rPr>
          <w:sz w:val="20"/>
          <w:szCs w:val="20"/>
        </w:rPr>
        <w:t>adeno</w:t>
      </w:r>
      <w:r w:rsidR="00117DD9" w:rsidRPr="00F31040">
        <w:rPr>
          <w:sz w:val="20"/>
          <w:szCs w:val="20"/>
        </w:rPr>
        <w:t xml:space="preserve">carcinoma (9 out of 15 patients; 60%). </w:t>
      </w:r>
      <w:r w:rsidR="00232555" w:rsidRPr="00F31040">
        <w:rPr>
          <w:sz w:val="20"/>
          <w:szCs w:val="20"/>
        </w:rPr>
        <w:t>Three</w:t>
      </w:r>
      <w:r w:rsidR="00117DD9" w:rsidRPr="00F31040">
        <w:rPr>
          <w:sz w:val="20"/>
          <w:szCs w:val="20"/>
        </w:rPr>
        <w:t xml:space="preserve"> patients (</w:t>
      </w:r>
      <w:r w:rsidR="00232555" w:rsidRPr="00F31040">
        <w:rPr>
          <w:sz w:val="20"/>
          <w:szCs w:val="20"/>
        </w:rPr>
        <w:t>20</w:t>
      </w:r>
      <w:r w:rsidR="00117DD9" w:rsidRPr="00F31040">
        <w:rPr>
          <w:sz w:val="20"/>
          <w:szCs w:val="20"/>
        </w:rPr>
        <w:t>%) had hormonal treatment with medroxyprogestrone acetate</w:t>
      </w:r>
      <w:r w:rsidR="00AC5233" w:rsidRPr="00F31040">
        <w:rPr>
          <w:sz w:val="20"/>
          <w:szCs w:val="20"/>
        </w:rPr>
        <w:t xml:space="preserve">. The </w:t>
      </w:r>
      <w:r w:rsidR="00782AE6" w:rsidRPr="00F31040">
        <w:rPr>
          <w:sz w:val="20"/>
          <w:szCs w:val="20"/>
        </w:rPr>
        <w:t>details of SACT</w:t>
      </w:r>
      <w:r w:rsidR="00117DD9" w:rsidRPr="00F31040">
        <w:rPr>
          <w:sz w:val="20"/>
          <w:szCs w:val="20"/>
        </w:rPr>
        <w:t xml:space="preserve"> </w:t>
      </w:r>
      <w:r w:rsidR="009629BC" w:rsidRPr="00F31040">
        <w:rPr>
          <w:sz w:val="20"/>
          <w:szCs w:val="20"/>
        </w:rPr>
        <w:t>are</w:t>
      </w:r>
      <w:r w:rsidR="00117DD9" w:rsidRPr="00F31040">
        <w:rPr>
          <w:sz w:val="20"/>
          <w:szCs w:val="20"/>
        </w:rPr>
        <w:t xml:space="preserve"> shown in table 2.</w:t>
      </w:r>
    </w:p>
    <w:p w:rsidR="00620B9F" w:rsidRPr="00F31040" w:rsidRDefault="00620B9F" w:rsidP="00620B9F">
      <w:pPr>
        <w:snapToGrid w:val="0"/>
        <w:ind w:firstLine="425"/>
        <w:jc w:val="both"/>
        <w:rPr>
          <w:sz w:val="20"/>
          <w:szCs w:val="20"/>
          <w:lang w:eastAsia="zh-CN"/>
        </w:rPr>
      </w:pPr>
    </w:p>
    <w:p w:rsidR="00F31040" w:rsidRDefault="00F31040" w:rsidP="00620B9F">
      <w:pPr>
        <w:snapToGrid w:val="0"/>
        <w:ind w:firstLine="425"/>
        <w:jc w:val="both"/>
        <w:rPr>
          <w:sz w:val="20"/>
          <w:szCs w:val="20"/>
          <w:lang w:eastAsia="zh-CN"/>
        </w:rPr>
      </w:pPr>
    </w:p>
    <w:p w:rsidR="009C452E" w:rsidRPr="00F31040" w:rsidRDefault="009C452E" w:rsidP="00620B9F">
      <w:pPr>
        <w:snapToGrid w:val="0"/>
        <w:ind w:firstLine="425"/>
        <w:jc w:val="both"/>
        <w:rPr>
          <w:sz w:val="20"/>
          <w:szCs w:val="20"/>
          <w:lang w:eastAsia="zh-CN"/>
        </w:rPr>
      </w:pPr>
    </w:p>
    <w:p w:rsidR="00620B9F" w:rsidRPr="00F31040" w:rsidRDefault="00620B9F" w:rsidP="00620B9F">
      <w:pPr>
        <w:snapToGrid w:val="0"/>
        <w:jc w:val="both"/>
        <w:rPr>
          <w:b/>
          <w:bCs/>
          <w:sz w:val="20"/>
          <w:szCs w:val="20"/>
        </w:rPr>
      </w:pPr>
      <w:r w:rsidRPr="00F31040">
        <w:rPr>
          <w:b/>
          <w:bCs/>
          <w:sz w:val="20"/>
          <w:szCs w:val="20"/>
        </w:rPr>
        <w:lastRenderedPageBreak/>
        <w:t>Table (2) Treatment of 21 patients with metastatic/recurrent disease in relation to histological subtypes</w:t>
      </w:r>
    </w:p>
    <w:tbl>
      <w:tblPr>
        <w:tblW w:w="4840" w:type="pct"/>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6"/>
        <w:gridCol w:w="3546"/>
      </w:tblGrid>
      <w:tr w:rsidR="00620B9F" w:rsidRPr="00F31040" w:rsidTr="00745C17">
        <w:trPr>
          <w:jc w:val="center"/>
        </w:trPr>
        <w:tc>
          <w:tcPr>
            <w:tcW w:w="3088" w:type="pct"/>
            <w:vAlign w:val="center"/>
          </w:tcPr>
          <w:p w:rsidR="00620B9F" w:rsidRPr="00AF2039" w:rsidRDefault="00620B9F" w:rsidP="002016A3">
            <w:pPr>
              <w:snapToGrid w:val="0"/>
              <w:jc w:val="both"/>
              <w:rPr>
                <w:b/>
                <w:color w:val="000000"/>
                <w:sz w:val="20"/>
                <w:szCs w:val="20"/>
              </w:rPr>
            </w:pPr>
            <w:r w:rsidRPr="00AF2039">
              <w:rPr>
                <w:b/>
                <w:color w:val="000000"/>
                <w:sz w:val="20"/>
                <w:szCs w:val="20"/>
              </w:rPr>
              <w:t>Treatment in different histological subtypes</w:t>
            </w:r>
          </w:p>
        </w:tc>
        <w:tc>
          <w:tcPr>
            <w:tcW w:w="1912" w:type="pct"/>
            <w:vAlign w:val="center"/>
          </w:tcPr>
          <w:p w:rsidR="00620B9F" w:rsidRPr="00AF2039" w:rsidRDefault="00620B9F" w:rsidP="002016A3">
            <w:pPr>
              <w:snapToGrid w:val="0"/>
              <w:jc w:val="both"/>
              <w:rPr>
                <w:b/>
                <w:color w:val="000000"/>
                <w:sz w:val="20"/>
                <w:szCs w:val="20"/>
              </w:rPr>
            </w:pPr>
            <w:r w:rsidRPr="00AF2039">
              <w:rPr>
                <w:b/>
                <w:color w:val="000000"/>
                <w:sz w:val="20"/>
                <w:szCs w:val="20"/>
              </w:rPr>
              <w:t>Total number of patients (%)</w:t>
            </w:r>
          </w:p>
        </w:tc>
      </w:tr>
      <w:tr w:rsidR="00620B9F" w:rsidRPr="00F31040" w:rsidTr="00745C17">
        <w:trPr>
          <w:jc w:val="center"/>
        </w:trPr>
        <w:tc>
          <w:tcPr>
            <w:tcW w:w="3088" w:type="pct"/>
            <w:vAlign w:val="center"/>
          </w:tcPr>
          <w:p w:rsidR="00620B9F" w:rsidRPr="00AF2039" w:rsidRDefault="00620B9F" w:rsidP="002016A3">
            <w:pPr>
              <w:snapToGrid w:val="0"/>
              <w:jc w:val="both"/>
              <w:rPr>
                <w:b/>
                <w:color w:val="000000"/>
                <w:sz w:val="20"/>
                <w:szCs w:val="20"/>
              </w:rPr>
            </w:pPr>
            <w:r w:rsidRPr="00AF2039">
              <w:rPr>
                <w:b/>
                <w:color w:val="000000"/>
                <w:sz w:val="20"/>
                <w:szCs w:val="20"/>
              </w:rPr>
              <w:t>Endometriod adenocarcinoma</w:t>
            </w:r>
          </w:p>
        </w:tc>
        <w:tc>
          <w:tcPr>
            <w:tcW w:w="1912" w:type="pct"/>
            <w:vAlign w:val="center"/>
          </w:tcPr>
          <w:p w:rsidR="00620B9F" w:rsidRPr="00AF2039" w:rsidRDefault="00620B9F" w:rsidP="002016A3">
            <w:pPr>
              <w:snapToGrid w:val="0"/>
              <w:jc w:val="both"/>
              <w:rPr>
                <w:b/>
                <w:bCs/>
                <w:color w:val="000000"/>
                <w:sz w:val="20"/>
                <w:szCs w:val="20"/>
              </w:rPr>
            </w:pPr>
            <w:r w:rsidRPr="00AF2039">
              <w:rPr>
                <w:b/>
                <w:bCs/>
                <w:color w:val="000000"/>
                <w:sz w:val="20"/>
                <w:szCs w:val="20"/>
              </w:rPr>
              <w:t>15</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Carboplatin and paclitaxel regimen</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9 (60)</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Medroxyprogestrone acetate</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3 (20)</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Best supportive care</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3 (20)</w:t>
            </w:r>
          </w:p>
        </w:tc>
      </w:tr>
      <w:tr w:rsidR="00620B9F" w:rsidRPr="00F31040" w:rsidTr="00745C17">
        <w:trPr>
          <w:jc w:val="center"/>
        </w:trPr>
        <w:tc>
          <w:tcPr>
            <w:tcW w:w="3088" w:type="pct"/>
            <w:vAlign w:val="center"/>
          </w:tcPr>
          <w:p w:rsidR="00620B9F" w:rsidRPr="00AF2039" w:rsidRDefault="00620B9F" w:rsidP="002016A3">
            <w:pPr>
              <w:snapToGrid w:val="0"/>
              <w:jc w:val="both"/>
              <w:rPr>
                <w:b/>
                <w:color w:val="000000"/>
                <w:sz w:val="20"/>
                <w:szCs w:val="20"/>
              </w:rPr>
            </w:pPr>
            <w:r w:rsidRPr="00AF2039">
              <w:rPr>
                <w:b/>
                <w:color w:val="000000"/>
                <w:sz w:val="20"/>
                <w:szCs w:val="20"/>
              </w:rPr>
              <w:t>Clear cell adenocarcinoma</w:t>
            </w:r>
          </w:p>
        </w:tc>
        <w:tc>
          <w:tcPr>
            <w:tcW w:w="1912" w:type="pct"/>
            <w:vAlign w:val="center"/>
          </w:tcPr>
          <w:p w:rsidR="00620B9F" w:rsidRPr="00AF2039" w:rsidRDefault="00620B9F" w:rsidP="002016A3">
            <w:pPr>
              <w:snapToGrid w:val="0"/>
              <w:jc w:val="both"/>
              <w:rPr>
                <w:b/>
                <w:bCs/>
                <w:color w:val="000000"/>
                <w:sz w:val="20"/>
                <w:szCs w:val="20"/>
              </w:rPr>
            </w:pPr>
            <w:r w:rsidRPr="00AF2039">
              <w:rPr>
                <w:b/>
                <w:bCs/>
                <w:color w:val="000000"/>
                <w:sz w:val="20"/>
                <w:szCs w:val="20"/>
              </w:rPr>
              <w:t>2</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Carboplatin and paclitaxel regimen</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1 (50)</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Best supportive care</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1 (50)</w:t>
            </w:r>
          </w:p>
        </w:tc>
      </w:tr>
      <w:tr w:rsidR="00620B9F" w:rsidRPr="00F31040" w:rsidTr="00745C17">
        <w:trPr>
          <w:jc w:val="center"/>
        </w:trPr>
        <w:tc>
          <w:tcPr>
            <w:tcW w:w="3088" w:type="pct"/>
            <w:vAlign w:val="center"/>
          </w:tcPr>
          <w:p w:rsidR="00620B9F" w:rsidRPr="00AF2039" w:rsidRDefault="00620B9F" w:rsidP="002016A3">
            <w:pPr>
              <w:snapToGrid w:val="0"/>
              <w:jc w:val="both"/>
              <w:rPr>
                <w:b/>
                <w:color w:val="000000"/>
                <w:sz w:val="20"/>
                <w:szCs w:val="20"/>
              </w:rPr>
            </w:pPr>
            <w:r w:rsidRPr="00AF2039">
              <w:rPr>
                <w:b/>
                <w:color w:val="000000"/>
                <w:sz w:val="20"/>
                <w:szCs w:val="20"/>
              </w:rPr>
              <w:t>Endometrial stromal tumours</w:t>
            </w:r>
          </w:p>
        </w:tc>
        <w:tc>
          <w:tcPr>
            <w:tcW w:w="1912" w:type="pct"/>
            <w:vAlign w:val="center"/>
          </w:tcPr>
          <w:p w:rsidR="00620B9F" w:rsidRPr="00AF2039" w:rsidRDefault="00620B9F" w:rsidP="002016A3">
            <w:pPr>
              <w:snapToGrid w:val="0"/>
              <w:jc w:val="both"/>
              <w:rPr>
                <w:b/>
                <w:bCs/>
                <w:color w:val="000000"/>
                <w:sz w:val="20"/>
                <w:szCs w:val="20"/>
              </w:rPr>
            </w:pPr>
            <w:r w:rsidRPr="00AF2039">
              <w:rPr>
                <w:b/>
                <w:bCs/>
                <w:color w:val="000000"/>
                <w:sz w:val="20"/>
                <w:szCs w:val="20"/>
              </w:rPr>
              <w:t>2</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Medroxyprogestrone acetate</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1 (50)</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Aromatase inhibitor</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1 (50)</w:t>
            </w:r>
          </w:p>
        </w:tc>
      </w:tr>
      <w:tr w:rsidR="00620B9F" w:rsidRPr="00F31040" w:rsidTr="00745C17">
        <w:trPr>
          <w:jc w:val="center"/>
        </w:trPr>
        <w:tc>
          <w:tcPr>
            <w:tcW w:w="3088" w:type="pct"/>
            <w:vAlign w:val="center"/>
          </w:tcPr>
          <w:p w:rsidR="00620B9F" w:rsidRPr="00AF2039" w:rsidRDefault="00620B9F" w:rsidP="002016A3">
            <w:pPr>
              <w:snapToGrid w:val="0"/>
              <w:jc w:val="both"/>
              <w:rPr>
                <w:b/>
                <w:color w:val="000000"/>
                <w:sz w:val="20"/>
                <w:szCs w:val="20"/>
              </w:rPr>
            </w:pPr>
            <w:r w:rsidRPr="00AF2039">
              <w:rPr>
                <w:b/>
                <w:color w:val="000000"/>
                <w:sz w:val="20"/>
                <w:szCs w:val="20"/>
              </w:rPr>
              <w:t>Carcinosarcoma</w:t>
            </w:r>
          </w:p>
        </w:tc>
        <w:tc>
          <w:tcPr>
            <w:tcW w:w="1912" w:type="pct"/>
            <w:vAlign w:val="center"/>
          </w:tcPr>
          <w:p w:rsidR="00620B9F" w:rsidRPr="00AF2039" w:rsidRDefault="00620B9F" w:rsidP="002016A3">
            <w:pPr>
              <w:snapToGrid w:val="0"/>
              <w:jc w:val="both"/>
              <w:rPr>
                <w:b/>
                <w:bCs/>
                <w:color w:val="000000"/>
                <w:sz w:val="20"/>
                <w:szCs w:val="20"/>
              </w:rPr>
            </w:pPr>
            <w:r w:rsidRPr="00AF2039">
              <w:rPr>
                <w:b/>
                <w:bCs/>
                <w:color w:val="000000"/>
                <w:sz w:val="20"/>
                <w:szCs w:val="20"/>
              </w:rPr>
              <w:t>2</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Carboplatin and paclitaxel regimen</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1 (50)</w:t>
            </w:r>
          </w:p>
        </w:tc>
      </w:tr>
      <w:tr w:rsidR="00620B9F" w:rsidRPr="00F31040" w:rsidTr="00745C17">
        <w:trPr>
          <w:jc w:val="center"/>
        </w:trPr>
        <w:tc>
          <w:tcPr>
            <w:tcW w:w="3088" w:type="pct"/>
            <w:vAlign w:val="center"/>
          </w:tcPr>
          <w:p w:rsidR="00620B9F" w:rsidRPr="00AF2039" w:rsidRDefault="00620B9F" w:rsidP="002016A3">
            <w:pPr>
              <w:snapToGrid w:val="0"/>
              <w:jc w:val="both"/>
              <w:rPr>
                <w:color w:val="000000"/>
                <w:sz w:val="20"/>
                <w:szCs w:val="20"/>
              </w:rPr>
            </w:pPr>
            <w:r w:rsidRPr="00AF2039">
              <w:rPr>
                <w:color w:val="000000"/>
                <w:sz w:val="20"/>
                <w:szCs w:val="20"/>
              </w:rPr>
              <w:t>Best supportive care</w:t>
            </w:r>
          </w:p>
        </w:tc>
        <w:tc>
          <w:tcPr>
            <w:tcW w:w="1912" w:type="pct"/>
            <w:vAlign w:val="center"/>
          </w:tcPr>
          <w:p w:rsidR="00620B9F" w:rsidRPr="00AF2039" w:rsidRDefault="00620B9F" w:rsidP="002016A3">
            <w:pPr>
              <w:snapToGrid w:val="0"/>
              <w:jc w:val="both"/>
              <w:rPr>
                <w:color w:val="000000"/>
                <w:sz w:val="20"/>
                <w:szCs w:val="20"/>
              </w:rPr>
            </w:pPr>
            <w:r w:rsidRPr="00AF2039">
              <w:rPr>
                <w:color w:val="000000"/>
                <w:sz w:val="20"/>
                <w:szCs w:val="20"/>
              </w:rPr>
              <w:t>1 (50)</w:t>
            </w:r>
          </w:p>
        </w:tc>
      </w:tr>
    </w:tbl>
    <w:p w:rsidR="00620B9F" w:rsidRPr="00F31040" w:rsidRDefault="00620B9F" w:rsidP="00620B9F">
      <w:pPr>
        <w:snapToGrid w:val="0"/>
        <w:jc w:val="both"/>
        <w:rPr>
          <w:b/>
          <w:bCs/>
          <w:sz w:val="20"/>
          <w:szCs w:val="20"/>
          <w:lang w:eastAsia="zh-CN"/>
        </w:rPr>
        <w:sectPr w:rsidR="00620B9F" w:rsidRPr="00F31040" w:rsidSect="00F31040">
          <w:type w:val="continuous"/>
          <w:pgSz w:w="12242" w:h="15842" w:code="1"/>
          <w:pgMar w:top="1440" w:right="1440" w:bottom="1440" w:left="1440" w:header="720" w:footer="720" w:gutter="0"/>
          <w:cols w:space="576"/>
          <w:docGrid w:linePitch="360"/>
        </w:sectPr>
      </w:pPr>
    </w:p>
    <w:p w:rsidR="00620B9F" w:rsidRPr="00F31040" w:rsidRDefault="00620B9F" w:rsidP="00620B9F">
      <w:pPr>
        <w:snapToGrid w:val="0"/>
        <w:jc w:val="both"/>
        <w:rPr>
          <w:b/>
          <w:sz w:val="20"/>
          <w:szCs w:val="20"/>
          <w:lang w:eastAsia="zh-CN"/>
        </w:rPr>
      </w:pPr>
    </w:p>
    <w:p w:rsidR="00F31040" w:rsidRPr="00F31040" w:rsidRDefault="00F31040" w:rsidP="00620B9F">
      <w:pPr>
        <w:snapToGrid w:val="0"/>
        <w:jc w:val="both"/>
        <w:rPr>
          <w:b/>
          <w:sz w:val="20"/>
          <w:szCs w:val="20"/>
          <w:lang w:eastAsia="zh-CN"/>
        </w:rPr>
      </w:pPr>
    </w:p>
    <w:p w:rsidR="00F31040" w:rsidRPr="00F31040" w:rsidRDefault="00F31040" w:rsidP="00F31040">
      <w:pPr>
        <w:snapToGrid w:val="0"/>
        <w:ind w:firstLine="425"/>
        <w:jc w:val="both"/>
        <w:rPr>
          <w:sz w:val="20"/>
          <w:szCs w:val="20"/>
          <w:lang w:eastAsia="zh-CN"/>
        </w:rPr>
      </w:pPr>
      <w:r w:rsidRPr="00F31040">
        <w:rPr>
          <w:sz w:val="20"/>
          <w:szCs w:val="20"/>
        </w:rPr>
        <w:t>Only 16 patients were candidate for SACT (table 3). The overall response was 18.75% complete response (CR), 25% partial response (PR) and 37.5 % stable disease (SD). In relation to histological subtypes, the overall response was 55.6% in patients with endometriod adenocarcinoma when treated with CP regimen. Other response rates are as shown in table (3)</w:t>
      </w:r>
      <w:r w:rsidRPr="00F31040">
        <w:rPr>
          <w:rFonts w:hint="eastAsia"/>
          <w:sz w:val="20"/>
          <w:szCs w:val="20"/>
          <w:lang w:eastAsia="zh-CN"/>
        </w:rPr>
        <w:t>.</w:t>
      </w:r>
    </w:p>
    <w:p w:rsidR="00F31040" w:rsidRPr="00F31040" w:rsidRDefault="00F31040" w:rsidP="00620B9F">
      <w:pPr>
        <w:snapToGrid w:val="0"/>
        <w:jc w:val="both"/>
        <w:rPr>
          <w:b/>
          <w:sz w:val="20"/>
          <w:szCs w:val="20"/>
          <w:lang w:eastAsia="zh-CN"/>
        </w:rPr>
      </w:pPr>
    </w:p>
    <w:p w:rsidR="00F31040" w:rsidRPr="00F31040" w:rsidRDefault="00F31040" w:rsidP="00620B9F">
      <w:pPr>
        <w:snapToGrid w:val="0"/>
        <w:jc w:val="both"/>
        <w:rPr>
          <w:b/>
          <w:sz w:val="20"/>
          <w:szCs w:val="20"/>
          <w:lang w:eastAsia="zh-CN"/>
        </w:rPr>
      </w:pPr>
    </w:p>
    <w:p w:rsidR="00407F04" w:rsidRPr="00F31040" w:rsidRDefault="00407F04" w:rsidP="00620B9F">
      <w:pPr>
        <w:snapToGrid w:val="0"/>
        <w:jc w:val="both"/>
        <w:rPr>
          <w:sz w:val="20"/>
          <w:szCs w:val="20"/>
        </w:rPr>
      </w:pPr>
      <w:r w:rsidRPr="00F31040">
        <w:rPr>
          <w:b/>
          <w:sz w:val="20"/>
          <w:szCs w:val="20"/>
        </w:rPr>
        <w:t xml:space="preserve">Table (3) Response to systemic </w:t>
      </w:r>
      <w:r w:rsidR="009629BC" w:rsidRPr="00F31040">
        <w:rPr>
          <w:b/>
          <w:sz w:val="20"/>
          <w:szCs w:val="20"/>
        </w:rPr>
        <w:t xml:space="preserve">anticancer </w:t>
      </w:r>
      <w:r w:rsidRPr="00F31040">
        <w:rPr>
          <w:b/>
          <w:sz w:val="20"/>
          <w:szCs w:val="20"/>
        </w:rPr>
        <w:t>treatment in 16 patients with metastatic or recurrent endometrial cancer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1026"/>
        <w:gridCol w:w="920"/>
        <w:gridCol w:w="919"/>
        <w:gridCol w:w="1025"/>
        <w:gridCol w:w="990"/>
      </w:tblGrid>
      <w:tr w:rsidR="00407F04" w:rsidRPr="00F31040" w:rsidTr="00F31040">
        <w:trPr>
          <w:jc w:val="center"/>
        </w:trPr>
        <w:tc>
          <w:tcPr>
            <w:tcW w:w="2452" w:type="pct"/>
            <w:vAlign w:val="center"/>
          </w:tcPr>
          <w:p w:rsidR="00407F04" w:rsidRPr="00AF2039" w:rsidRDefault="00407F04" w:rsidP="00620B9F">
            <w:pPr>
              <w:snapToGrid w:val="0"/>
              <w:jc w:val="both"/>
              <w:rPr>
                <w:b/>
                <w:color w:val="000000"/>
                <w:sz w:val="20"/>
                <w:szCs w:val="20"/>
              </w:rPr>
            </w:pPr>
            <w:r w:rsidRPr="00AF2039">
              <w:rPr>
                <w:b/>
                <w:color w:val="000000"/>
                <w:sz w:val="20"/>
                <w:szCs w:val="20"/>
              </w:rPr>
              <w:t>Response</w:t>
            </w:r>
          </w:p>
        </w:tc>
        <w:tc>
          <w:tcPr>
            <w:tcW w:w="535" w:type="pct"/>
            <w:vAlign w:val="center"/>
          </w:tcPr>
          <w:p w:rsidR="00407F04" w:rsidRPr="00AF2039" w:rsidRDefault="00407F04" w:rsidP="00620B9F">
            <w:pPr>
              <w:snapToGrid w:val="0"/>
              <w:jc w:val="both"/>
              <w:rPr>
                <w:b/>
                <w:color w:val="000000"/>
                <w:sz w:val="20"/>
                <w:szCs w:val="20"/>
              </w:rPr>
            </w:pPr>
            <w:r w:rsidRPr="00AF2039">
              <w:rPr>
                <w:b/>
                <w:color w:val="000000"/>
                <w:sz w:val="20"/>
                <w:szCs w:val="20"/>
              </w:rPr>
              <w:t>CR*</w:t>
            </w:r>
          </w:p>
          <w:p w:rsidR="00407F04" w:rsidRPr="00AF2039" w:rsidRDefault="00407F04" w:rsidP="00620B9F">
            <w:pPr>
              <w:snapToGrid w:val="0"/>
              <w:jc w:val="both"/>
              <w:rPr>
                <w:b/>
                <w:color w:val="000000"/>
                <w:sz w:val="20"/>
                <w:szCs w:val="20"/>
              </w:rPr>
            </w:pPr>
            <w:r w:rsidRPr="00AF2039">
              <w:rPr>
                <w:b/>
                <w:color w:val="000000"/>
                <w:sz w:val="20"/>
                <w:szCs w:val="20"/>
              </w:rPr>
              <w:t>N¶ (%)</w:t>
            </w:r>
          </w:p>
        </w:tc>
        <w:tc>
          <w:tcPr>
            <w:tcW w:w="480" w:type="pct"/>
            <w:vAlign w:val="center"/>
          </w:tcPr>
          <w:p w:rsidR="00407F04" w:rsidRPr="00AF2039" w:rsidRDefault="00407F04" w:rsidP="00620B9F">
            <w:pPr>
              <w:snapToGrid w:val="0"/>
              <w:jc w:val="both"/>
              <w:rPr>
                <w:b/>
                <w:color w:val="000000"/>
                <w:sz w:val="20"/>
                <w:szCs w:val="20"/>
              </w:rPr>
            </w:pPr>
            <w:r w:rsidRPr="00AF2039">
              <w:rPr>
                <w:b/>
                <w:color w:val="000000"/>
                <w:sz w:val="20"/>
                <w:szCs w:val="20"/>
              </w:rPr>
              <w:t>PR†</w:t>
            </w:r>
          </w:p>
          <w:p w:rsidR="00407F04" w:rsidRPr="00AF2039" w:rsidRDefault="00407F04" w:rsidP="00620B9F">
            <w:pPr>
              <w:snapToGrid w:val="0"/>
              <w:jc w:val="both"/>
              <w:rPr>
                <w:b/>
                <w:color w:val="000000"/>
                <w:sz w:val="20"/>
                <w:szCs w:val="20"/>
              </w:rPr>
            </w:pPr>
            <w:r w:rsidRPr="00AF2039">
              <w:rPr>
                <w:b/>
                <w:color w:val="000000"/>
                <w:sz w:val="20"/>
                <w:szCs w:val="20"/>
              </w:rPr>
              <w:t>N¶ (%)</w:t>
            </w:r>
          </w:p>
        </w:tc>
        <w:tc>
          <w:tcPr>
            <w:tcW w:w="480" w:type="pct"/>
            <w:vAlign w:val="center"/>
          </w:tcPr>
          <w:p w:rsidR="00407F04" w:rsidRPr="00AF2039" w:rsidRDefault="00407F04" w:rsidP="00620B9F">
            <w:pPr>
              <w:snapToGrid w:val="0"/>
              <w:jc w:val="both"/>
              <w:rPr>
                <w:b/>
                <w:color w:val="000000"/>
                <w:sz w:val="20"/>
                <w:szCs w:val="20"/>
              </w:rPr>
            </w:pPr>
            <w:r w:rsidRPr="00AF2039">
              <w:rPr>
                <w:b/>
                <w:color w:val="000000"/>
                <w:sz w:val="20"/>
                <w:szCs w:val="20"/>
              </w:rPr>
              <w:t>SD‡</w:t>
            </w:r>
          </w:p>
          <w:p w:rsidR="00407F04" w:rsidRPr="00AF2039" w:rsidRDefault="00407F04" w:rsidP="00620B9F">
            <w:pPr>
              <w:snapToGrid w:val="0"/>
              <w:jc w:val="both"/>
              <w:rPr>
                <w:b/>
                <w:color w:val="000000"/>
                <w:sz w:val="20"/>
                <w:szCs w:val="20"/>
              </w:rPr>
            </w:pPr>
            <w:r w:rsidRPr="00AF2039">
              <w:rPr>
                <w:b/>
                <w:color w:val="000000"/>
                <w:sz w:val="20"/>
                <w:szCs w:val="20"/>
              </w:rPr>
              <w:t>N¶ (%)</w:t>
            </w:r>
          </w:p>
        </w:tc>
        <w:tc>
          <w:tcPr>
            <w:tcW w:w="535" w:type="pct"/>
            <w:vAlign w:val="center"/>
          </w:tcPr>
          <w:p w:rsidR="00407F04" w:rsidRPr="00AF2039" w:rsidRDefault="00407F04" w:rsidP="00620B9F">
            <w:pPr>
              <w:snapToGrid w:val="0"/>
              <w:jc w:val="both"/>
              <w:rPr>
                <w:b/>
                <w:color w:val="000000"/>
                <w:sz w:val="20"/>
                <w:szCs w:val="20"/>
              </w:rPr>
            </w:pPr>
            <w:r w:rsidRPr="00AF2039">
              <w:rPr>
                <w:b/>
                <w:color w:val="000000"/>
                <w:sz w:val="20"/>
                <w:szCs w:val="20"/>
              </w:rPr>
              <w:t>PD§</w:t>
            </w:r>
          </w:p>
          <w:p w:rsidR="00407F04" w:rsidRPr="00AF2039" w:rsidRDefault="00407F04" w:rsidP="00620B9F">
            <w:pPr>
              <w:snapToGrid w:val="0"/>
              <w:jc w:val="both"/>
              <w:rPr>
                <w:b/>
                <w:color w:val="000000"/>
                <w:sz w:val="20"/>
                <w:szCs w:val="20"/>
              </w:rPr>
            </w:pPr>
            <w:r w:rsidRPr="00AF2039">
              <w:rPr>
                <w:b/>
                <w:color w:val="000000"/>
                <w:sz w:val="20"/>
                <w:szCs w:val="20"/>
              </w:rPr>
              <w:t>N¶ (%)</w:t>
            </w:r>
          </w:p>
        </w:tc>
        <w:tc>
          <w:tcPr>
            <w:tcW w:w="517" w:type="pct"/>
            <w:vAlign w:val="center"/>
          </w:tcPr>
          <w:p w:rsidR="00407F04" w:rsidRPr="00AF2039" w:rsidRDefault="00407F04" w:rsidP="00620B9F">
            <w:pPr>
              <w:snapToGrid w:val="0"/>
              <w:jc w:val="both"/>
              <w:rPr>
                <w:b/>
                <w:color w:val="000000"/>
                <w:sz w:val="20"/>
                <w:szCs w:val="20"/>
              </w:rPr>
            </w:pPr>
            <w:r w:rsidRPr="00AF2039">
              <w:rPr>
                <w:b/>
                <w:color w:val="000000"/>
                <w:sz w:val="20"/>
                <w:szCs w:val="20"/>
              </w:rPr>
              <w:t>TOTAL</w:t>
            </w:r>
          </w:p>
          <w:p w:rsidR="00407F04" w:rsidRPr="00AF2039" w:rsidRDefault="00407F04" w:rsidP="00620B9F">
            <w:pPr>
              <w:snapToGrid w:val="0"/>
              <w:jc w:val="both"/>
              <w:rPr>
                <w:b/>
                <w:color w:val="000000"/>
                <w:sz w:val="20"/>
                <w:szCs w:val="20"/>
              </w:rPr>
            </w:pPr>
            <w:r w:rsidRPr="00AF2039">
              <w:rPr>
                <w:b/>
                <w:color w:val="000000"/>
                <w:sz w:val="20"/>
                <w:szCs w:val="20"/>
              </w:rPr>
              <w:t>N¶</w:t>
            </w: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color w:val="000000"/>
                <w:sz w:val="20"/>
                <w:szCs w:val="20"/>
              </w:rPr>
            </w:pPr>
            <w:r w:rsidRPr="00AF2039">
              <w:rPr>
                <w:color w:val="000000"/>
                <w:sz w:val="20"/>
                <w:szCs w:val="20"/>
              </w:rPr>
              <w:t>Overall response to systemic treatment</w:t>
            </w:r>
          </w:p>
        </w:tc>
        <w:tc>
          <w:tcPr>
            <w:tcW w:w="535" w:type="pct"/>
            <w:vAlign w:val="center"/>
          </w:tcPr>
          <w:p w:rsidR="00407F04" w:rsidRPr="00AF2039" w:rsidRDefault="00384DA9" w:rsidP="00620B9F">
            <w:pPr>
              <w:snapToGrid w:val="0"/>
              <w:jc w:val="both"/>
              <w:rPr>
                <w:color w:val="000000"/>
                <w:sz w:val="20"/>
                <w:szCs w:val="20"/>
              </w:rPr>
            </w:pPr>
            <w:r w:rsidRPr="00AF2039">
              <w:rPr>
                <w:color w:val="000000"/>
                <w:sz w:val="20"/>
                <w:szCs w:val="20"/>
              </w:rPr>
              <w:t>3</w:t>
            </w:r>
            <w:r w:rsidR="00407F04" w:rsidRPr="00AF2039">
              <w:rPr>
                <w:color w:val="000000"/>
                <w:sz w:val="20"/>
                <w:szCs w:val="20"/>
              </w:rPr>
              <w:t xml:space="preserve"> (</w:t>
            </w:r>
            <w:r w:rsidR="00C51974" w:rsidRPr="00AF2039">
              <w:rPr>
                <w:color w:val="000000"/>
                <w:sz w:val="20"/>
                <w:szCs w:val="20"/>
              </w:rPr>
              <w:t>18.75</w:t>
            </w:r>
            <w:r w:rsidR="00407F04" w:rsidRPr="00AF2039">
              <w:rPr>
                <w:color w:val="000000"/>
                <w:sz w:val="20"/>
                <w:szCs w:val="20"/>
              </w:rPr>
              <w:t>)</w:t>
            </w:r>
          </w:p>
        </w:tc>
        <w:tc>
          <w:tcPr>
            <w:tcW w:w="480" w:type="pct"/>
            <w:vAlign w:val="center"/>
          </w:tcPr>
          <w:p w:rsidR="00407F04" w:rsidRPr="00AF2039" w:rsidRDefault="00384DA9" w:rsidP="00620B9F">
            <w:pPr>
              <w:snapToGrid w:val="0"/>
              <w:jc w:val="both"/>
              <w:rPr>
                <w:color w:val="000000"/>
                <w:sz w:val="20"/>
                <w:szCs w:val="20"/>
              </w:rPr>
            </w:pPr>
            <w:r w:rsidRPr="00AF2039">
              <w:rPr>
                <w:color w:val="000000"/>
                <w:sz w:val="20"/>
                <w:szCs w:val="20"/>
              </w:rPr>
              <w:t>4</w:t>
            </w:r>
            <w:r w:rsidR="00407F04" w:rsidRPr="00AF2039">
              <w:rPr>
                <w:color w:val="000000"/>
                <w:sz w:val="20"/>
                <w:szCs w:val="20"/>
              </w:rPr>
              <w:t xml:space="preserve"> (</w:t>
            </w:r>
            <w:r w:rsidRPr="00AF2039">
              <w:rPr>
                <w:color w:val="000000"/>
                <w:sz w:val="20"/>
                <w:szCs w:val="20"/>
              </w:rPr>
              <w:t>25</w:t>
            </w:r>
            <w:r w:rsidR="00407F04" w:rsidRPr="00AF2039">
              <w:rPr>
                <w:color w:val="000000"/>
                <w:sz w:val="20"/>
                <w:szCs w:val="20"/>
              </w:rPr>
              <w:t>)</w:t>
            </w:r>
          </w:p>
        </w:tc>
        <w:tc>
          <w:tcPr>
            <w:tcW w:w="480" w:type="pct"/>
            <w:vAlign w:val="center"/>
          </w:tcPr>
          <w:p w:rsidR="00407F04" w:rsidRPr="00AF2039" w:rsidRDefault="00232555" w:rsidP="00620B9F">
            <w:pPr>
              <w:snapToGrid w:val="0"/>
              <w:jc w:val="both"/>
              <w:rPr>
                <w:color w:val="000000"/>
                <w:sz w:val="20"/>
                <w:szCs w:val="20"/>
              </w:rPr>
            </w:pPr>
            <w:r w:rsidRPr="00AF2039">
              <w:rPr>
                <w:color w:val="000000"/>
                <w:sz w:val="20"/>
                <w:szCs w:val="20"/>
              </w:rPr>
              <w:t>6</w:t>
            </w:r>
            <w:r w:rsidR="00407F04" w:rsidRPr="00AF2039">
              <w:rPr>
                <w:color w:val="000000"/>
                <w:sz w:val="20"/>
                <w:szCs w:val="20"/>
              </w:rPr>
              <w:t xml:space="preserve"> (</w:t>
            </w:r>
            <w:r w:rsidRPr="00AF2039">
              <w:rPr>
                <w:color w:val="000000"/>
                <w:sz w:val="20"/>
                <w:szCs w:val="20"/>
              </w:rPr>
              <w:t>37.5</w:t>
            </w:r>
            <w:r w:rsidR="00407F04" w:rsidRPr="00AF2039">
              <w:rPr>
                <w:color w:val="000000"/>
                <w:sz w:val="20"/>
                <w:szCs w:val="20"/>
              </w:rPr>
              <w:t>)</w:t>
            </w:r>
          </w:p>
        </w:tc>
        <w:tc>
          <w:tcPr>
            <w:tcW w:w="535" w:type="pct"/>
            <w:vAlign w:val="center"/>
          </w:tcPr>
          <w:p w:rsidR="00407F04" w:rsidRPr="00AF2039" w:rsidRDefault="00232555" w:rsidP="00620B9F">
            <w:pPr>
              <w:snapToGrid w:val="0"/>
              <w:jc w:val="both"/>
              <w:rPr>
                <w:color w:val="000000"/>
                <w:sz w:val="20"/>
                <w:szCs w:val="20"/>
              </w:rPr>
            </w:pPr>
            <w:r w:rsidRPr="00AF2039">
              <w:rPr>
                <w:color w:val="000000"/>
                <w:sz w:val="20"/>
                <w:szCs w:val="20"/>
              </w:rPr>
              <w:t>3</w:t>
            </w:r>
            <w:r w:rsidR="00407F04" w:rsidRPr="00AF2039">
              <w:rPr>
                <w:color w:val="000000"/>
                <w:sz w:val="20"/>
                <w:szCs w:val="20"/>
              </w:rPr>
              <w:t xml:space="preserve"> (</w:t>
            </w:r>
            <w:r w:rsidR="00C51974" w:rsidRPr="00AF2039">
              <w:rPr>
                <w:color w:val="000000"/>
                <w:sz w:val="20"/>
                <w:szCs w:val="20"/>
              </w:rPr>
              <w:t>18.75</w:t>
            </w:r>
            <w:r w:rsidR="00407F04" w:rsidRPr="00AF2039">
              <w:rPr>
                <w:color w:val="000000"/>
                <w:sz w:val="20"/>
                <w:szCs w:val="20"/>
              </w:rPr>
              <w:t>)</w:t>
            </w:r>
          </w:p>
        </w:tc>
        <w:tc>
          <w:tcPr>
            <w:tcW w:w="517" w:type="pct"/>
            <w:vAlign w:val="center"/>
          </w:tcPr>
          <w:p w:rsidR="00407F04" w:rsidRPr="00AF2039" w:rsidRDefault="00407F04" w:rsidP="00620B9F">
            <w:pPr>
              <w:snapToGrid w:val="0"/>
              <w:jc w:val="both"/>
              <w:rPr>
                <w:color w:val="000000"/>
                <w:sz w:val="20"/>
                <w:szCs w:val="20"/>
              </w:rPr>
            </w:pPr>
            <w:r w:rsidRPr="00AF2039">
              <w:rPr>
                <w:color w:val="000000"/>
                <w:sz w:val="20"/>
                <w:szCs w:val="20"/>
              </w:rPr>
              <w:t>16</w:t>
            </w:r>
          </w:p>
        </w:tc>
      </w:tr>
      <w:tr w:rsidR="00407F04" w:rsidRPr="00F31040" w:rsidTr="00F31040">
        <w:trPr>
          <w:jc w:val="center"/>
        </w:trPr>
        <w:tc>
          <w:tcPr>
            <w:tcW w:w="2452" w:type="pct"/>
            <w:vAlign w:val="center"/>
          </w:tcPr>
          <w:p w:rsidR="00620B9F" w:rsidRPr="00AF2039" w:rsidRDefault="00407F04" w:rsidP="00620B9F">
            <w:pPr>
              <w:pStyle w:val="Heading2"/>
              <w:keepNext w:val="0"/>
              <w:snapToGrid w:val="0"/>
              <w:jc w:val="both"/>
              <w:rPr>
                <w:color w:val="000000"/>
                <w:sz w:val="20"/>
                <w:szCs w:val="20"/>
                <w:lang w:eastAsia="zh-CN"/>
              </w:rPr>
            </w:pPr>
            <w:r w:rsidRPr="00AF2039">
              <w:rPr>
                <w:color w:val="000000"/>
                <w:sz w:val="20"/>
                <w:szCs w:val="20"/>
              </w:rPr>
              <w:t xml:space="preserve">Response in relation to histological subtypes and </w:t>
            </w:r>
          </w:p>
          <w:p w:rsidR="00407F04" w:rsidRPr="00AF2039" w:rsidRDefault="00407F04" w:rsidP="00620B9F">
            <w:pPr>
              <w:pStyle w:val="Heading2"/>
              <w:keepNext w:val="0"/>
              <w:snapToGrid w:val="0"/>
              <w:jc w:val="both"/>
              <w:rPr>
                <w:color w:val="000000"/>
                <w:sz w:val="20"/>
                <w:szCs w:val="20"/>
              </w:rPr>
            </w:pPr>
            <w:r w:rsidRPr="00AF2039">
              <w:rPr>
                <w:color w:val="000000"/>
                <w:sz w:val="20"/>
                <w:szCs w:val="20"/>
              </w:rPr>
              <w:t>types of systemic treatment</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color w:val="000000"/>
                <w:sz w:val="20"/>
                <w:szCs w:val="20"/>
              </w:rPr>
            </w:pP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Cs w:val="0"/>
                <w:color w:val="000000"/>
                <w:sz w:val="20"/>
                <w:szCs w:val="20"/>
              </w:rPr>
            </w:pPr>
            <w:r w:rsidRPr="00AF2039">
              <w:rPr>
                <w:bCs w:val="0"/>
                <w:color w:val="000000"/>
                <w:sz w:val="20"/>
                <w:szCs w:val="20"/>
              </w:rPr>
              <w:t>Adenocarcinoma</w:t>
            </w:r>
            <w:r w:rsidR="005A164C" w:rsidRPr="00AF2039">
              <w:rPr>
                <w:bCs w:val="0"/>
                <w:color w:val="000000"/>
                <w:sz w:val="20"/>
                <w:szCs w:val="20"/>
              </w:rPr>
              <w:t>s</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color w:val="000000"/>
                <w:sz w:val="20"/>
                <w:szCs w:val="20"/>
              </w:rPr>
            </w:pP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Cs w:val="0"/>
                <w:color w:val="000000"/>
                <w:sz w:val="20"/>
                <w:szCs w:val="20"/>
              </w:rPr>
            </w:pPr>
            <w:r w:rsidRPr="00AF2039">
              <w:rPr>
                <w:bCs w:val="0"/>
                <w:color w:val="000000"/>
                <w:sz w:val="20"/>
                <w:szCs w:val="20"/>
              </w:rPr>
              <w:t>Endometriod adenocarcinoma</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color w:val="000000"/>
                <w:sz w:val="20"/>
                <w:szCs w:val="20"/>
              </w:rPr>
            </w:pP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 w:val="0"/>
                <w:bCs w:val="0"/>
                <w:color w:val="000000"/>
                <w:sz w:val="20"/>
                <w:szCs w:val="20"/>
              </w:rPr>
            </w:pPr>
            <w:r w:rsidRPr="00AF2039">
              <w:rPr>
                <w:b w:val="0"/>
                <w:color w:val="000000"/>
                <w:sz w:val="20"/>
                <w:szCs w:val="20"/>
              </w:rPr>
              <w:t>Carboplatin and Paclitaxel regimen</w:t>
            </w:r>
          </w:p>
        </w:tc>
        <w:tc>
          <w:tcPr>
            <w:tcW w:w="535" w:type="pct"/>
            <w:vAlign w:val="center"/>
          </w:tcPr>
          <w:p w:rsidR="00407F04" w:rsidRPr="00AF2039" w:rsidRDefault="00407F04" w:rsidP="00620B9F">
            <w:pPr>
              <w:snapToGrid w:val="0"/>
              <w:jc w:val="both"/>
              <w:rPr>
                <w:color w:val="000000"/>
                <w:sz w:val="20"/>
                <w:szCs w:val="20"/>
              </w:rPr>
            </w:pPr>
            <w:r w:rsidRPr="00AF2039">
              <w:rPr>
                <w:color w:val="000000"/>
                <w:sz w:val="20"/>
                <w:szCs w:val="20"/>
              </w:rPr>
              <w:t>3 (33.3)</w:t>
            </w:r>
          </w:p>
        </w:tc>
        <w:tc>
          <w:tcPr>
            <w:tcW w:w="480" w:type="pct"/>
            <w:vAlign w:val="center"/>
          </w:tcPr>
          <w:p w:rsidR="00407F04" w:rsidRPr="00AF2039" w:rsidRDefault="00407F04" w:rsidP="00620B9F">
            <w:pPr>
              <w:snapToGrid w:val="0"/>
              <w:jc w:val="both"/>
              <w:rPr>
                <w:color w:val="000000"/>
                <w:sz w:val="20"/>
                <w:szCs w:val="20"/>
              </w:rPr>
            </w:pPr>
            <w:r w:rsidRPr="00AF2039">
              <w:rPr>
                <w:color w:val="000000"/>
                <w:sz w:val="20"/>
                <w:szCs w:val="20"/>
              </w:rPr>
              <w:t>2 (22.3)</w:t>
            </w:r>
          </w:p>
        </w:tc>
        <w:tc>
          <w:tcPr>
            <w:tcW w:w="480" w:type="pct"/>
            <w:vAlign w:val="center"/>
          </w:tcPr>
          <w:p w:rsidR="00407F04" w:rsidRPr="00AF2039" w:rsidRDefault="00407F04" w:rsidP="00620B9F">
            <w:pPr>
              <w:snapToGrid w:val="0"/>
              <w:jc w:val="both"/>
              <w:rPr>
                <w:color w:val="000000"/>
                <w:sz w:val="20"/>
                <w:szCs w:val="20"/>
              </w:rPr>
            </w:pPr>
            <w:r w:rsidRPr="00AF2039">
              <w:rPr>
                <w:color w:val="000000"/>
                <w:sz w:val="20"/>
                <w:szCs w:val="20"/>
              </w:rPr>
              <w:t>3 (33.3)</w:t>
            </w:r>
          </w:p>
        </w:tc>
        <w:tc>
          <w:tcPr>
            <w:tcW w:w="535" w:type="pct"/>
            <w:vAlign w:val="center"/>
          </w:tcPr>
          <w:p w:rsidR="00407F04" w:rsidRPr="00AF2039" w:rsidRDefault="00407F04" w:rsidP="00620B9F">
            <w:pPr>
              <w:snapToGrid w:val="0"/>
              <w:jc w:val="both"/>
              <w:rPr>
                <w:color w:val="000000"/>
                <w:sz w:val="20"/>
                <w:szCs w:val="20"/>
              </w:rPr>
            </w:pPr>
            <w:r w:rsidRPr="00AF2039">
              <w:rPr>
                <w:color w:val="000000"/>
                <w:sz w:val="20"/>
                <w:szCs w:val="20"/>
              </w:rPr>
              <w:t>1 (11.1)</w:t>
            </w:r>
          </w:p>
        </w:tc>
        <w:tc>
          <w:tcPr>
            <w:tcW w:w="517" w:type="pct"/>
            <w:vAlign w:val="center"/>
          </w:tcPr>
          <w:p w:rsidR="00407F04" w:rsidRPr="00AF2039" w:rsidRDefault="00407F04" w:rsidP="00620B9F">
            <w:pPr>
              <w:snapToGrid w:val="0"/>
              <w:jc w:val="both"/>
              <w:rPr>
                <w:color w:val="000000"/>
                <w:sz w:val="20"/>
                <w:szCs w:val="20"/>
              </w:rPr>
            </w:pPr>
            <w:r w:rsidRPr="00AF2039">
              <w:rPr>
                <w:color w:val="000000"/>
                <w:sz w:val="20"/>
                <w:szCs w:val="20"/>
              </w:rPr>
              <w:t>9</w:t>
            </w: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 w:val="0"/>
                <w:bCs w:val="0"/>
                <w:color w:val="000000"/>
                <w:sz w:val="20"/>
                <w:szCs w:val="20"/>
              </w:rPr>
            </w:pPr>
            <w:r w:rsidRPr="00AF2039">
              <w:rPr>
                <w:b w:val="0"/>
                <w:color w:val="000000"/>
                <w:sz w:val="20"/>
                <w:szCs w:val="20"/>
              </w:rPr>
              <w:t>Medroxyprogestrone acetate</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384DA9" w:rsidP="00620B9F">
            <w:pPr>
              <w:snapToGrid w:val="0"/>
              <w:jc w:val="both"/>
              <w:rPr>
                <w:color w:val="000000"/>
                <w:sz w:val="20"/>
                <w:szCs w:val="20"/>
              </w:rPr>
            </w:pPr>
            <w:r w:rsidRPr="00AF2039">
              <w:rPr>
                <w:color w:val="000000"/>
                <w:sz w:val="20"/>
                <w:szCs w:val="20"/>
              </w:rPr>
              <w:t>1 (33.3)</w:t>
            </w: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r w:rsidRPr="00AF2039">
              <w:rPr>
                <w:color w:val="000000"/>
                <w:sz w:val="20"/>
                <w:szCs w:val="20"/>
              </w:rPr>
              <w:t>2 (66.7)</w:t>
            </w:r>
          </w:p>
        </w:tc>
        <w:tc>
          <w:tcPr>
            <w:tcW w:w="517" w:type="pct"/>
            <w:vAlign w:val="center"/>
          </w:tcPr>
          <w:p w:rsidR="00407F04" w:rsidRPr="00AF2039" w:rsidRDefault="00407F04" w:rsidP="00620B9F">
            <w:pPr>
              <w:snapToGrid w:val="0"/>
              <w:jc w:val="both"/>
              <w:rPr>
                <w:color w:val="000000"/>
                <w:sz w:val="20"/>
                <w:szCs w:val="20"/>
              </w:rPr>
            </w:pPr>
            <w:r w:rsidRPr="00AF2039">
              <w:rPr>
                <w:color w:val="000000"/>
                <w:sz w:val="20"/>
                <w:szCs w:val="20"/>
              </w:rPr>
              <w:t>3</w:t>
            </w: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Cs w:val="0"/>
                <w:color w:val="000000"/>
                <w:sz w:val="20"/>
                <w:szCs w:val="20"/>
              </w:rPr>
            </w:pPr>
            <w:r w:rsidRPr="00AF2039">
              <w:rPr>
                <w:bCs w:val="0"/>
                <w:color w:val="000000"/>
                <w:sz w:val="20"/>
                <w:szCs w:val="20"/>
              </w:rPr>
              <w:t>Clear cell adenocarcinoma</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b/>
                <w:color w:val="000000"/>
                <w:sz w:val="20"/>
                <w:szCs w:val="20"/>
              </w:rPr>
            </w:pP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 w:val="0"/>
                <w:bCs w:val="0"/>
                <w:color w:val="000000"/>
                <w:sz w:val="20"/>
                <w:szCs w:val="20"/>
              </w:rPr>
            </w:pPr>
            <w:r w:rsidRPr="00AF2039">
              <w:rPr>
                <w:b w:val="0"/>
                <w:color w:val="000000"/>
                <w:sz w:val="20"/>
                <w:szCs w:val="20"/>
              </w:rPr>
              <w:t>Carboplatin and Paclitaxel regimen</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r w:rsidRPr="00AF2039">
              <w:rPr>
                <w:color w:val="000000"/>
                <w:sz w:val="20"/>
                <w:szCs w:val="20"/>
              </w:rPr>
              <w:t>1 (100)</w:t>
            </w: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color w:val="000000"/>
                <w:sz w:val="20"/>
                <w:szCs w:val="20"/>
              </w:rPr>
            </w:pPr>
            <w:r w:rsidRPr="00AF2039">
              <w:rPr>
                <w:color w:val="000000"/>
                <w:sz w:val="20"/>
                <w:szCs w:val="20"/>
              </w:rPr>
              <w:t>1</w:t>
            </w: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Cs w:val="0"/>
                <w:color w:val="000000"/>
                <w:sz w:val="20"/>
                <w:szCs w:val="20"/>
              </w:rPr>
            </w:pPr>
            <w:r w:rsidRPr="00AF2039">
              <w:rPr>
                <w:color w:val="000000"/>
                <w:sz w:val="20"/>
                <w:szCs w:val="20"/>
              </w:rPr>
              <w:t>Endometrial stromal tumours</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b/>
                <w:color w:val="000000"/>
                <w:sz w:val="20"/>
                <w:szCs w:val="20"/>
              </w:rPr>
            </w:pPr>
          </w:p>
        </w:tc>
      </w:tr>
      <w:tr w:rsidR="00407F04" w:rsidRPr="00F31040" w:rsidTr="00F31040">
        <w:trPr>
          <w:jc w:val="center"/>
        </w:trPr>
        <w:tc>
          <w:tcPr>
            <w:tcW w:w="2452" w:type="pct"/>
            <w:vAlign w:val="center"/>
          </w:tcPr>
          <w:p w:rsidR="00407F04" w:rsidRPr="00AF2039" w:rsidRDefault="00384DA9" w:rsidP="00620B9F">
            <w:pPr>
              <w:pStyle w:val="Heading2"/>
              <w:keepNext w:val="0"/>
              <w:snapToGrid w:val="0"/>
              <w:jc w:val="both"/>
              <w:rPr>
                <w:b w:val="0"/>
                <w:bCs w:val="0"/>
                <w:color w:val="000000"/>
                <w:sz w:val="20"/>
                <w:szCs w:val="20"/>
              </w:rPr>
            </w:pPr>
            <w:r w:rsidRPr="00AF2039">
              <w:rPr>
                <w:b w:val="0"/>
                <w:color w:val="000000"/>
                <w:sz w:val="20"/>
                <w:szCs w:val="20"/>
              </w:rPr>
              <w:t>Aromatase Inhibitor (Anastrazole)</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r w:rsidRPr="00AF2039">
              <w:rPr>
                <w:color w:val="000000"/>
                <w:sz w:val="20"/>
                <w:szCs w:val="20"/>
              </w:rPr>
              <w:t>1 (100)</w:t>
            </w: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color w:val="000000"/>
                <w:sz w:val="20"/>
                <w:szCs w:val="20"/>
              </w:rPr>
            </w:pPr>
            <w:r w:rsidRPr="00AF2039">
              <w:rPr>
                <w:color w:val="000000"/>
                <w:sz w:val="20"/>
                <w:szCs w:val="20"/>
              </w:rPr>
              <w:t>1</w:t>
            </w: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 w:val="0"/>
                <w:bCs w:val="0"/>
                <w:color w:val="000000"/>
                <w:sz w:val="20"/>
                <w:szCs w:val="20"/>
              </w:rPr>
            </w:pPr>
            <w:r w:rsidRPr="00AF2039">
              <w:rPr>
                <w:b w:val="0"/>
                <w:color w:val="000000"/>
                <w:sz w:val="20"/>
                <w:szCs w:val="20"/>
              </w:rPr>
              <w:t>Medroxyprogestrone acetate</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384DA9" w:rsidP="00620B9F">
            <w:pPr>
              <w:snapToGrid w:val="0"/>
              <w:jc w:val="both"/>
              <w:rPr>
                <w:color w:val="000000"/>
                <w:sz w:val="20"/>
                <w:szCs w:val="20"/>
              </w:rPr>
            </w:pPr>
            <w:r w:rsidRPr="00AF2039">
              <w:rPr>
                <w:color w:val="000000"/>
                <w:sz w:val="20"/>
                <w:szCs w:val="20"/>
              </w:rPr>
              <w:t>1 (100)</w:t>
            </w: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color w:val="000000"/>
                <w:sz w:val="20"/>
                <w:szCs w:val="20"/>
              </w:rPr>
            </w:pPr>
            <w:r w:rsidRPr="00AF2039">
              <w:rPr>
                <w:color w:val="000000"/>
                <w:sz w:val="20"/>
                <w:szCs w:val="20"/>
              </w:rPr>
              <w:t>1</w:t>
            </w: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Cs w:val="0"/>
                <w:color w:val="000000"/>
                <w:sz w:val="20"/>
                <w:szCs w:val="20"/>
              </w:rPr>
            </w:pPr>
            <w:r w:rsidRPr="00AF2039">
              <w:rPr>
                <w:color w:val="000000"/>
                <w:sz w:val="20"/>
                <w:szCs w:val="20"/>
              </w:rPr>
              <w:t>Carcinosarcoma</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b/>
                <w:color w:val="000000"/>
                <w:sz w:val="20"/>
                <w:szCs w:val="20"/>
              </w:rPr>
            </w:pPr>
          </w:p>
        </w:tc>
      </w:tr>
      <w:tr w:rsidR="00407F04" w:rsidRPr="00F31040" w:rsidTr="00F31040">
        <w:trPr>
          <w:jc w:val="center"/>
        </w:trPr>
        <w:tc>
          <w:tcPr>
            <w:tcW w:w="2452" w:type="pct"/>
            <w:vAlign w:val="center"/>
          </w:tcPr>
          <w:p w:rsidR="00407F04" w:rsidRPr="00AF2039" w:rsidRDefault="00407F04" w:rsidP="00620B9F">
            <w:pPr>
              <w:pStyle w:val="Heading2"/>
              <w:keepNext w:val="0"/>
              <w:snapToGrid w:val="0"/>
              <w:jc w:val="both"/>
              <w:rPr>
                <w:b w:val="0"/>
                <w:color w:val="000000"/>
                <w:sz w:val="20"/>
                <w:szCs w:val="20"/>
              </w:rPr>
            </w:pPr>
            <w:r w:rsidRPr="00AF2039">
              <w:rPr>
                <w:b w:val="0"/>
                <w:color w:val="000000"/>
                <w:sz w:val="20"/>
                <w:szCs w:val="20"/>
              </w:rPr>
              <w:t>Carboplatin and Paclitaxel regimen</w:t>
            </w:r>
          </w:p>
        </w:tc>
        <w:tc>
          <w:tcPr>
            <w:tcW w:w="535" w:type="pct"/>
            <w:vAlign w:val="center"/>
          </w:tcPr>
          <w:p w:rsidR="00407F04" w:rsidRPr="00AF2039" w:rsidRDefault="00407F04" w:rsidP="00620B9F">
            <w:pPr>
              <w:snapToGrid w:val="0"/>
              <w:jc w:val="both"/>
              <w:rPr>
                <w:color w:val="000000"/>
                <w:sz w:val="20"/>
                <w:szCs w:val="20"/>
              </w:rPr>
            </w:pPr>
          </w:p>
        </w:tc>
        <w:tc>
          <w:tcPr>
            <w:tcW w:w="480" w:type="pct"/>
            <w:vAlign w:val="center"/>
          </w:tcPr>
          <w:p w:rsidR="00407F04" w:rsidRPr="00AF2039" w:rsidRDefault="00407F04" w:rsidP="00620B9F">
            <w:pPr>
              <w:snapToGrid w:val="0"/>
              <w:jc w:val="both"/>
              <w:rPr>
                <w:color w:val="000000"/>
                <w:sz w:val="20"/>
                <w:szCs w:val="20"/>
              </w:rPr>
            </w:pPr>
            <w:r w:rsidRPr="00AF2039">
              <w:rPr>
                <w:color w:val="000000"/>
                <w:sz w:val="20"/>
                <w:szCs w:val="20"/>
              </w:rPr>
              <w:t>1 (100)</w:t>
            </w:r>
          </w:p>
        </w:tc>
        <w:tc>
          <w:tcPr>
            <w:tcW w:w="480" w:type="pct"/>
            <w:vAlign w:val="center"/>
          </w:tcPr>
          <w:p w:rsidR="00407F04" w:rsidRPr="00AF2039" w:rsidRDefault="00407F04" w:rsidP="00620B9F">
            <w:pPr>
              <w:snapToGrid w:val="0"/>
              <w:jc w:val="both"/>
              <w:rPr>
                <w:color w:val="000000"/>
                <w:sz w:val="20"/>
                <w:szCs w:val="20"/>
              </w:rPr>
            </w:pPr>
          </w:p>
        </w:tc>
        <w:tc>
          <w:tcPr>
            <w:tcW w:w="535" w:type="pct"/>
            <w:vAlign w:val="center"/>
          </w:tcPr>
          <w:p w:rsidR="00407F04" w:rsidRPr="00AF2039" w:rsidRDefault="00407F04" w:rsidP="00620B9F">
            <w:pPr>
              <w:snapToGrid w:val="0"/>
              <w:jc w:val="both"/>
              <w:rPr>
                <w:color w:val="000000"/>
                <w:sz w:val="20"/>
                <w:szCs w:val="20"/>
              </w:rPr>
            </w:pPr>
          </w:p>
        </w:tc>
        <w:tc>
          <w:tcPr>
            <w:tcW w:w="517" w:type="pct"/>
            <w:vAlign w:val="center"/>
          </w:tcPr>
          <w:p w:rsidR="00407F04" w:rsidRPr="00AF2039" w:rsidRDefault="00407F04" w:rsidP="00620B9F">
            <w:pPr>
              <w:snapToGrid w:val="0"/>
              <w:jc w:val="both"/>
              <w:rPr>
                <w:color w:val="000000"/>
                <w:sz w:val="20"/>
                <w:szCs w:val="20"/>
              </w:rPr>
            </w:pPr>
            <w:r w:rsidRPr="00AF2039">
              <w:rPr>
                <w:color w:val="000000"/>
                <w:sz w:val="20"/>
                <w:szCs w:val="20"/>
              </w:rPr>
              <w:t>1</w:t>
            </w:r>
          </w:p>
        </w:tc>
      </w:tr>
    </w:tbl>
    <w:p w:rsidR="00407F04" w:rsidRPr="00F31040" w:rsidRDefault="00407F04" w:rsidP="00620B9F">
      <w:pPr>
        <w:snapToGrid w:val="0"/>
        <w:ind w:firstLine="425"/>
        <w:jc w:val="both"/>
        <w:rPr>
          <w:sz w:val="20"/>
          <w:szCs w:val="20"/>
        </w:rPr>
      </w:pPr>
      <w:r w:rsidRPr="00F31040">
        <w:rPr>
          <w:sz w:val="20"/>
          <w:szCs w:val="20"/>
        </w:rPr>
        <w:t>CR*: Complete Response, PR†: Partial Response, SD‡: stable disease, PD§: Progressive Disease, N¶: Number.</w:t>
      </w:r>
    </w:p>
    <w:p w:rsidR="00620B9F" w:rsidRPr="00F31040" w:rsidRDefault="00620B9F" w:rsidP="00F31040">
      <w:pPr>
        <w:snapToGrid w:val="0"/>
        <w:jc w:val="both"/>
        <w:rPr>
          <w:sz w:val="20"/>
          <w:szCs w:val="20"/>
          <w:lang w:eastAsia="zh-CN"/>
        </w:rPr>
      </w:pPr>
    </w:p>
    <w:p w:rsidR="00F31040" w:rsidRPr="00F31040" w:rsidRDefault="00F31040" w:rsidP="00F31040">
      <w:pPr>
        <w:snapToGrid w:val="0"/>
        <w:jc w:val="both"/>
        <w:rPr>
          <w:sz w:val="20"/>
          <w:szCs w:val="20"/>
          <w:lang w:eastAsia="zh-CN"/>
        </w:rPr>
      </w:pPr>
    </w:p>
    <w:p w:rsidR="00F31040" w:rsidRPr="00F31040" w:rsidRDefault="00F31040" w:rsidP="00F31040">
      <w:pPr>
        <w:snapToGrid w:val="0"/>
        <w:jc w:val="both"/>
        <w:rPr>
          <w:sz w:val="20"/>
          <w:szCs w:val="20"/>
          <w:lang w:eastAsia="zh-CN"/>
        </w:rPr>
      </w:pPr>
    </w:p>
    <w:p w:rsidR="00F31040" w:rsidRPr="00F31040" w:rsidRDefault="00F31040" w:rsidP="00620B9F">
      <w:pPr>
        <w:snapToGrid w:val="0"/>
        <w:ind w:firstLine="425"/>
        <w:jc w:val="both"/>
        <w:rPr>
          <w:sz w:val="20"/>
          <w:szCs w:val="20"/>
          <w:lang w:eastAsia="zh-CN"/>
        </w:rPr>
        <w:sectPr w:rsidR="00F31040" w:rsidRPr="00F31040" w:rsidSect="00546E4E">
          <w:headerReference w:type="default" r:id="rId18"/>
          <w:footerReference w:type="even" r:id="rId19"/>
          <w:footerReference w:type="default" r:id="rId20"/>
          <w:type w:val="continuous"/>
          <w:pgSz w:w="12242" w:h="15842" w:code="1"/>
          <w:pgMar w:top="1440" w:right="1440" w:bottom="1440" w:left="1440" w:header="720" w:footer="720" w:gutter="0"/>
          <w:cols w:space="708"/>
          <w:docGrid w:linePitch="360"/>
        </w:sectPr>
      </w:pPr>
    </w:p>
    <w:p w:rsidR="00552DF5" w:rsidRPr="00F31040" w:rsidRDefault="00552DF5" w:rsidP="00620B9F">
      <w:pPr>
        <w:snapToGrid w:val="0"/>
        <w:ind w:firstLine="425"/>
        <w:jc w:val="both"/>
        <w:rPr>
          <w:sz w:val="20"/>
          <w:szCs w:val="20"/>
        </w:rPr>
      </w:pPr>
      <w:r w:rsidRPr="00F31040">
        <w:rPr>
          <w:sz w:val="20"/>
          <w:szCs w:val="20"/>
        </w:rPr>
        <w:lastRenderedPageBreak/>
        <w:t xml:space="preserve">In </w:t>
      </w:r>
      <w:r w:rsidR="00215429" w:rsidRPr="00F31040">
        <w:rPr>
          <w:sz w:val="20"/>
          <w:szCs w:val="20"/>
        </w:rPr>
        <w:t xml:space="preserve">patients </w:t>
      </w:r>
      <w:r w:rsidR="00AC5233" w:rsidRPr="00F31040">
        <w:rPr>
          <w:sz w:val="20"/>
          <w:szCs w:val="20"/>
        </w:rPr>
        <w:t>who presented with</w:t>
      </w:r>
      <w:r w:rsidR="00215429" w:rsidRPr="00F31040">
        <w:rPr>
          <w:sz w:val="20"/>
          <w:szCs w:val="20"/>
        </w:rPr>
        <w:t xml:space="preserve"> </w:t>
      </w:r>
      <w:r w:rsidR="00AC5233" w:rsidRPr="00F31040">
        <w:rPr>
          <w:sz w:val="20"/>
          <w:szCs w:val="20"/>
        </w:rPr>
        <w:t xml:space="preserve">primary </w:t>
      </w:r>
      <w:r w:rsidR="00215429" w:rsidRPr="00F31040">
        <w:rPr>
          <w:sz w:val="20"/>
          <w:szCs w:val="20"/>
        </w:rPr>
        <w:t>m</w:t>
      </w:r>
      <w:r w:rsidR="00AC5233" w:rsidRPr="00F31040">
        <w:rPr>
          <w:sz w:val="20"/>
          <w:szCs w:val="20"/>
        </w:rPr>
        <w:t>etastatic disease</w:t>
      </w:r>
      <w:r w:rsidR="00803345" w:rsidRPr="00F31040">
        <w:rPr>
          <w:sz w:val="20"/>
          <w:szCs w:val="20"/>
        </w:rPr>
        <w:t>,</w:t>
      </w:r>
      <w:r w:rsidRPr="00F31040">
        <w:rPr>
          <w:sz w:val="20"/>
          <w:szCs w:val="20"/>
        </w:rPr>
        <w:t xml:space="preserve"> the median PFS was 12 months (range 3</w:t>
      </w:r>
      <w:r w:rsidR="00D53655" w:rsidRPr="00F31040">
        <w:rPr>
          <w:sz w:val="20"/>
          <w:szCs w:val="20"/>
        </w:rPr>
        <w:t xml:space="preserve"> – </w:t>
      </w:r>
      <w:r w:rsidRPr="00F31040">
        <w:rPr>
          <w:sz w:val="20"/>
          <w:szCs w:val="20"/>
        </w:rPr>
        <w:t>21</w:t>
      </w:r>
      <w:r w:rsidR="00D53655" w:rsidRPr="00F31040">
        <w:rPr>
          <w:sz w:val="20"/>
          <w:szCs w:val="20"/>
        </w:rPr>
        <w:t xml:space="preserve"> </w:t>
      </w:r>
      <w:r w:rsidRPr="00F31040">
        <w:rPr>
          <w:sz w:val="20"/>
          <w:szCs w:val="20"/>
        </w:rPr>
        <w:t>months)</w:t>
      </w:r>
      <w:r w:rsidR="00A509DA" w:rsidRPr="00F31040">
        <w:rPr>
          <w:sz w:val="20"/>
          <w:szCs w:val="20"/>
        </w:rPr>
        <w:t xml:space="preserve">; </w:t>
      </w:r>
      <w:r w:rsidR="00FF0E41" w:rsidRPr="00F31040">
        <w:rPr>
          <w:sz w:val="20"/>
          <w:szCs w:val="20"/>
        </w:rPr>
        <w:t>t</w:t>
      </w:r>
      <w:r w:rsidRPr="00F31040">
        <w:rPr>
          <w:sz w:val="20"/>
          <w:szCs w:val="20"/>
        </w:rPr>
        <w:t>he median survival duration was not reached</w:t>
      </w:r>
      <w:r w:rsidR="004A1113" w:rsidRPr="00F31040">
        <w:rPr>
          <w:sz w:val="20"/>
          <w:szCs w:val="20"/>
        </w:rPr>
        <w:t>.</w:t>
      </w:r>
      <w:r w:rsidRPr="00F31040">
        <w:rPr>
          <w:sz w:val="20"/>
          <w:szCs w:val="20"/>
        </w:rPr>
        <w:t xml:space="preserve"> </w:t>
      </w:r>
      <w:r w:rsidR="004A1113" w:rsidRPr="00F31040">
        <w:rPr>
          <w:sz w:val="20"/>
          <w:szCs w:val="20"/>
        </w:rPr>
        <w:t xml:space="preserve">The </w:t>
      </w:r>
      <w:r w:rsidRPr="00F31040">
        <w:rPr>
          <w:sz w:val="20"/>
          <w:szCs w:val="20"/>
        </w:rPr>
        <w:t xml:space="preserve">2 years survival probability was 53%. In </w:t>
      </w:r>
      <w:r w:rsidR="00803345" w:rsidRPr="00F31040">
        <w:rPr>
          <w:sz w:val="20"/>
          <w:szCs w:val="20"/>
        </w:rPr>
        <w:t>patients</w:t>
      </w:r>
      <w:r w:rsidR="00546E85" w:rsidRPr="00F31040">
        <w:rPr>
          <w:sz w:val="20"/>
          <w:szCs w:val="20"/>
        </w:rPr>
        <w:t xml:space="preserve"> </w:t>
      </w:r>
      <w:r w:rsidR="00546E85" w:rsidRPr="00F31040">
        <w:rPr>
          <w:sz w:val="20"/>
          <w:szCs w:val="20"/>
        </w:rPr>
        <w:lastRenderedPageBreak/>
        <w:t>with recurrent endometrial cancer</w:t>
      </w:r>
      <w:r w:rsidRPr="00F31040">
        <w:rPr>
          <w:sz w:val="20"/>
          <w:szCs w:val="20"/>
        </w:rPr>
        <w:t>, the median PFS was 5 months (2.4</w:t>
      </w:r>
      <w:r w:rsidR="00D53655" w:rsidRPr="00F31040">
        <w:rPr>
          <w:sz w:val="20"/>
          <w:szCs w:val="20"/>
        </w:rPr>
        <w:t xml:space="preserve"> </w:t>
      </w:r>
      <w:r w:rsidR="00FF0E41" w:rsidRPr="00F31040">
        <w:rPr>
          <w:sz w:val="20"/>
          <w:szCs w:val="20"/>
        </w:rPr>
        <w:t>–</w:t>
      </w:r>
      <w:r w:rsidR="00D53655" w:rsidRPr="00F31040">
        <w:rPr>
          <w:sz w:val="20"/>
          <w:szCs w:val="20"/>
        </w:rPr>
        <w:t xml:space="preserve"> </w:t>
      </w:r>
      <w:r w:rsidRPr="00F31040">
        <w:rPr>
          <w:sz w:val="20"/>
          <w:szCs w:val="20"/>
        </w:rPr>
        <w:t>7.5</w:t>
      </w:r>
      <w:r w:rsidR="00D53655" w:rsidRPr="00F31040">
        <w:rPr>
          <w:sz w:val="20"/>
          <w:szCs w:val="20"/>
        </w:rPr>
        <w:t xml:space="preserve"> </w:t>
      </w:r>
      <w:r w:rsidRPr="00F31040">
        <w:rPr>
          <w:sz w:val="20"/>
          <w:szCs w:val="20"/>
        </w:rPr>
        <w:t>months)</w:t>
      </w:r>
      <w:r w:rsidR="00FF0E41" w:rsidRPr="00F31040">
        <w:rPr>
          <w:sz w:val="20"/>
          <w:szCs w:val="20"/>
        </w:rPr>
        <w:t>,</w:t>
      </w:r>
      <w:r w:rsidR="00AC5233" w:rsidRPr="00F31040">
        <w:rPr>
          <w:sz w:val="20"/>
          <w:szCs w:val="20"/>
        </w:rPr>
        <w:t xml:space="preserve"> </w:t>
      </w:r>
      <w:r w:rsidR="00FF0E41" w:rsidRPr="00F31040">
        <w:rPr>
          <w:sz w:val="20"/>
          <w:szCs w:val="20"/>
        </w:rPr>
        <w:t>t</w:t>
      </w:r>
      <w:r w:rsidRPr="00F31040">
        <w:rPr>
          <w:sz w:val="20"/>
          <w:szCs w:val="20"/>
        </w:rPr>
        <w:t>he median survival duration was 13 months (range 8-17 months) and 2 years survival probability was 33% (figure 1 and 2).</w:t>
      </w:r>
    </w:p>
    <w:p w:rsidR="00620B9F" w:rsidRPr="00F31040" w:rsidRDefault="00620B9F" w:rsidP="00620B9F">
      <w:pPr>
        <w:snapToGrid w:val="0"/>
        <w:jc w:val="center"/>
        <w:rPr>
          <w:sz w:val="20"/>
          <w:szCs w:val="20"/>
        </w:rPr>
        <w:sectPr w:rsidR="00620B9F" w:rsidRPr="00F31040" w:rsidSect="00620B9F">
          <w:headerReference w:type="default" r:id="rId21"/>
          <w:footerReference w:type="even" r:id="rId22"/>
          <w:footerReference w:type="default" r:id="rId23"/>
          <w:type w:val="continuous"/>
          <w:pgSz w:w="12242" w:h="15842" w:code="1"/>
          <w:pgMar w:top="1440" w:right="1440" w:bottom="1440" w:left="1440" w:header="720" w:footer="720" w:gutter="0"/>
          <w:cols w:num="2" w:space="425"/>
          <w:docGrid w:linePitch="360"/>
        </w:sectPr>
      </w:pPr>
    </w:p>
    <w:p w:rsidR="00F31040" w:rsidRDefault="00F31040" w:rsidP="00620B9F">
      <w:pPr>
        <w:snapToGrid w:val="0"/>
        <w:jc w:val="center"/>
        <w:rPr>
          <w:sz w:val="20"/>
          <w:szCs w:val="20"/>
          <w:lang w:eastAsia="zh-CN"/>
        </w:rPr>
      </w:pPr>
    </w:p>
    <w:p w:rsidR="00F31040" w:rsidRDefault="00F31040" w:rsidP="00620B9F">
      <w:pPr>
        <w:snapToGrid w:val="0"/>
        <w:jc w:val="center"/>
        <w:rPr>
          <w:sz w:val="20"/>
          <w:szCs w:val="20"/>
          <w:lang w:eastAsia="zh-CN"/>
        </w:rPr>
      </w:pPr>
    </w:p>
    <w:p w:rsidR="00F31040" w:rsidRDefault="00F31040" w:rsidP="00620B9F">
      <w:pPr>
        <w:snapToGrid w:val="0"/>
        <w:jc w:val="center"/>
        <w:rPr>
          <w:sz w:val="20"/>
          <w:szCs w:val="20"/>
          <w:lang w:eastAsia="zh-CN"/>
        </w:rPr>
      </w:pPr>
    </w:p>
    <w:p w:rsidR="00F31040" w:rsidRDefault="00F31040" w:rsidP="00620B9F">
      <w:pPr>
        <w:snapToGrid w:val="0"/>
        <w:jc w:val="center"/>
        <w:rPr>
          <w:sz w:val="20"/>
          <w:szCs w:val="20"/>
          <w:lang w:eastAsia="zh-CN"/>
        </w:rPr>
      </w:pPr>
    </w:p>
    <w:p w:rsidR="00F31040" w:rsidRDefault="00F31040" w:rsidP="00620B9F">
      <w:pPr>
        <w:snapToGrid w:val="0"/>
        <w:jc w:val="center"/>
        <w:rPr>
          <w:sz w:val="20"/>
          <w:szCs w:val="20"/>
          <w:lang w:eastAsia="zh-CN"/>
        </w:rPr>
      </w:pPr>
    </w:p>
    <w:p w:rsidR="0065682E" w:rsidRDefault="00EE6FC6" w:rsidP="00620B9F">
      <w:pPr>
        <w:snapToGrid w:val="0"/>
        <w:jc w:val="center"/>
        <w:rPr>
          <w:sz w:val="20"/>
          <w:szCs w:val="20"/>
          <w:lang w:eastAsia="zh-CN"/>
        </w:rPr>
      </w:pPr>
      <w:r>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pt;height:240.4pt">
            <v:imagedata r:id="rId24" o:title=""/>
          </v:shape>
        </w:pict>
      </w:r>
    </w:p>
    <w:p w:rsidR="0065682E" w:rsidRPr="00F31040" w:rsidRDefault="00EE6FC6" w:rsidP="00620B9F">
      <w:pPr>
        <w:snapToGrid w:val="0"/>
        <w:jc w:val="center"/>
        <w:rPr>
          <w:sz w:val="20"/>
          <w:szCs w:val="20"/>
        </w:rPr>
      </w:pPr>
      <w:r>
        <w:rPr>
          <w:sz w:val="20"/>
          <w:szCs w:val="20"/>
        </w:rPr>
        <w:pict>
          <v:shape id="_x0000_i1026" type="#_x0000_t75" style="width:304.3pt;height:219.15pt">
            <v:imagedata r:id="rId25" o:title=""/>
          </v:shape>
        </w:pict>
      </w:r>
    </w:p>
    <w:p w:rsidR="00F31040" w:rsidRPr="00F31040" w:rsidRDefault="00F31040" w:rsidP="00620B9F">
      <w:pPr>
        <w:snapToGrid w:val="0"/>
        <w:jc w:val="both"/>
        <w:rPr>
          <w:b/>
          <w:sz w:val="20"/>
          <w:szCs w:val="20"/>
          <w:lang w:eastAsia="zh-CN"/>
        </w:rPr>
      </w:pPr>
    </w:p>
    <w:p w:rsidR="00620B9F" w:rsidRPr="00F31040" w:rsidRDefault="00620B9F" w:rsidP="00620B9F">
      <w:pPr>
        <w:snapToGrid w:val="0"/>
        <w:jc w:val="both"/>
        <w:rPr>
          <w:b/>
          <w:sz w:val="20"/>
          <w:szCs w:val="20"/>
        </w:rPr>
        <w:sectPr w:rsidR="00620B9F" w:rsidRPr="00F31040" w:rsidSect="00546E4E">
          <w:headerReference w:type="default" r:id="rId26"/>
          <w:footerReference w:type="even" r:id="rId27"/>
          <w:footerReference w:type="default" r:id="rId28"/>
          <w:type w:val="continuous"/>
          <w:pgSz w:w="12242" w:h="15842" w:code="1"/>
          <w:pgMar w:top="1440" w:right="1440" w:bottom="1440" w:left="1440" w:header="720" w:footer="720" w:gutter="0"/>
          <w:cols w:space="708"/>
          <w:docGrid w:linePitch="360"/>
        </w:sectPr>
      </w:pPr>
    </w:p>
    <w:p w:rsidR="00552DF5" w:rsidRPr="00F31040" w:rsidRDefault="00552DF5" w:rsidP="00620B9F">
      <w:pPr>
        <w:numPr>
          <w:ilvl w:val="0"/>
          <w:numId w:val="3"/>
        </w:numPr>
        <w:snapToGrid w:val="0"/>
        <w:ind w:firstLine="0"/>
        <w:jc w:val="both"/>
        <w:rPr>
          <w:b/>
          <w:sz w:val="20"/>
          <w:szCs w:val="20"/>
        </w:rPr>
      </w:pPr>
      <w:r w:rsidRPr="00F31040">
        <w:rPr>
          <w:b/>
          <w:sz w:val="20"/>
          <w:szCs w:val="20"/>
        </w:rPr>
        <w:lastRenderedPageBreak/>
        <w:t>Discussion</w:t>
      </w:r>
    </w:p>
    <w:p w:rsidR="00552DF5" w:rsidRPr="00F31040" w:rsidRDefault="00552DF5" w:rsidP="00127FB2">
      <w:pPr>
        <w:snapToGrid w:val="0"/>
        <w:ind w:firstLine="425"/>
        <w:jc w:val="both"/>
        <w:rPr>
          <w:sz w:val="20"/>
          <w:szCs w:val="20"/>
        </w:rPr>
      </w:pPr>
      <w:r w:rsidRPr="00F31040">
        <w:rPr>
          <w:sz w:val="20"/>
          <w:szCs w:val="20"/>
        </w:rPr>
        <w:t xml:space="preserve">In our centre, there was </w:t>
      </w:r>
      <w:r w:rsidR="00B35319" w:rsidRPr="00F31040">
        <w:rPr>
          <w:sz w:val="20"/>
          <w:szCs w:val="20"/>
        </w:rPr>
        <w:t>an</w:t>
      </w:r>
      <w:r w:rsidRPr="00F31040">
        <w:rPr>
          <w:sz w:val="20"/>
          <w:szCs w:val="20"/>
        </w:rPr>
        <w:t xml:space="preserve"> increasing incidence of endometrial </w:t>
      </w:r>
      <w:r w:rsidR="00127FB2">
        <w:rPr>
          <w:sz w:val="20"/>
          <w:szCs w:val="20"/>
        </w:rPr>
        <w:t>tumours</w:t>
      </w:r>
      <w:r w:rsidRPr="00F31040">
        <w:rPr>
          <w:sz w:val="20"/>
          <w:szCs w:val="20"/>
        </w:rPr>
        <w:t xml:space="preserve"> between 20</w:t>
      </w:r>
      <w:r w:rsidR="00546E85" w:rsidRPr="00F31040">
        <w:rPr>
          <w:sz w:val="20"/>
          <w:szCs w:val="20"/>
        </w:rPr>
        <w:t xml:space="preserve">11 and </w:t>
      </w:r>
      <w:r w:rsidRPr="00F31040">
        <w:rPr>
          <w:sz w:val="20"/>
          <w:szCs w:val="20"/>
        </w:rPr>
        <w:t>20</w:t>
      </w:r>
      <w:r w:rsidR="009868DE" w:rsidRPr="00F31040">
        <w:rPr>
          <w:sz w:val="20"/>
          <w:szCs w:val="20"/>
        </w:rPr>
        <w:t>12</w:t>
      </w:r>
      <w:r w:rsidRPr="00F31040">
        <w:rPr>
          <w:sz w:val="20"/>
          <w:szCs w:val="20"/>
        </w:rPr>
        <w:t>. A similar trend was reported in a study by Evans and colleagues who documented increase incidence in type 1 (oestrogen-dependent type) endometrial cancer, mostly in the 60-79 age group. Although type 2 endometrial cancer (non-oestrogen-dependent) showed no significant increase in incidence, the survival in the latter group has decreased significantly</w:t>
      </w:r>
      <w:r w:rsidR="00B35319" w:rsidRPr="00F31040">
        <w:rPr>
          <w:sz w:val="20"/>
          <w:szCs w:val="20"/>
        </w:rPr>
        <w:t xml:space="preserve"> [10]</w:t>
      </w:r>
      <w:r w:rsidRPr="00F31040">
        <w:rPr>
          <w:sz w:val="20"/>
          <w:szCs w:val="20"/>
        </w:rPr>
        <w:t xml:space="preserve">. </w:t>
      </w:r>
      <w:r w:rsidR="00734E5C" w:rsidRPr="00F31040">
        <w:rPr>
          <w:sz w:val="20"/>
          <w:szCs w:val="20"/>
        </w:rPr>
        <w:t xml:space="preserve">Among our </w:t>
      </w:r>
      <w:r w:rsidRPr="00F31040">
        <w:rPr>
          <w:sz w:val="20"/>
          <w:szCs w:val="20"/>
        </w:rPr>
        <w:t>patients</w:t>
      </w:r>
      <w:r w:rsidR="00734E5C" w:rsidRPr="00F31040">
        <w:rPr>
          <w:sz w:val="20"/>
          <w:szCs w:val="20"/>
        </w:rPr>
        <w:t xml:space="preserve"> who had recurrent disease</w:t>
      </w:r>
      <w:r w:rsidRPr="00F31040">
        <w:rPr>
          <w:sz w:val="20"/>
          <w:szCs w:val="20"/>
        </w:rPr>
        <w:t xml:space="preserve">, we identified </w:t>
      </w:r>
      <w:r w:rsidR="00B35319" w:rsidRPr="00F31040">
        <w:rPr>
          <w:sz w:val="20"/>
          <w:szCs w:val="20"/>
        </w:rPr>
        <w:t xml:space="preserve">high </w:t>
      </w:r>
      <w:r w:rsidRPr="00F31040">
        <w:rPr>
          <w:sz w:val="20"/>
          <w:szCs w:val="20"/>
        </w:rPr>
        <w:t xml:space="preserve">risk factors at initial presentation as documented in the literature; stage 3, grade 3, clear cell subtype, deep myometrial invasion and lymphovascular invasion. Distant metastasis was the </w:t>
      </w:r>
      <w:r w:rsidRPr="00F31040">
        <w:rPr>
          <w:sz w:val="20"/>
          <w:szCs w:val="20"/>
        </w:rPr>
        <w:lastRenderedPageBreak/>
        <w:t>most common pattern of recurrence</w:t>
      </w:r>
      <w:r w:rsidR="00B35319" w:rsidRPr="00F31040">
        <w:rPr>
          <w:sz w:val="20"/>
          <w:szCs w:val="20"/>
        </w:rPr>
        <w:t xml:space="preserve"> [5]</w:t>
      </w:r>
      <w:r w:rsidRPr="00F31040">
        <w:rPr>
          <w:sz w:val="20"/>
          <w:szCs w:val="20"/>
        </w:rPr>
        <w:t>.</w:t>
      </w:r>
      <w:r w:rsidR="00175F34" w:rsidRPr="00F31040">
        <w:rPr>
          <w:sz w:val="20"/>
          <w:szCs w:val="20"/>
        </w:rPr>
        <w:t xml:space="preserve"> Six patients were in stage 3 at initial diagnosis, 2 of them received adjuvant chemotherapy prior to proceeding adjuvant radiotherapy. </w:t>
      </w:r>
      <w:r w:rsidR="00CF7B8C" w:rsidRPr="00F31040">
        <w:rPr>
          <w:sz w:val="20"/>
          <w:szCs w:val="20"/>
        </w:rPr>
        <w:t xml:space="preserve">The other 4 patients </w:t>
      </w:r>
      <w:r w:rsidR="009868DE" w:rsidRPr="00F31040">
        <w:rPr>
          <w:sz w:val="20"/>
          <w:szCs w:val="20"/>
        </w:rPr>
        <w:t>had</w:t>
      </w:r>
      <w:r w:rsidRPr="00F31040">
        <w:rPr>
          <w:sz w:val="20"/>
          <w:szCs w:val="20"/>
        </w:rPr>
        <w:t xml:space="preserve"> significant co-morbidities which precluded adjuvant CT.</w:t>
      </w:r>
    </w:p>
    <w:p w:rsidR="00552DF5" w:rsidRPr="00F31040" w:rsidRDefault="00552DF5" w:rsidP="00620B9F">
      <w:pPr>
        <w:snapToGrid w:val="0"/>
        <w:ind w:firstLine="425"/>
        <w:jc w:val="both"/>
        <w:rPr>
          <w:sz w:val="20"/>
          <w:szCs w:val="20"/>
        </w:rPr>
      </w:pPr>
      <w:r w:rsidRPr="00F31040">
        <w:rPr>
          <w:sz w:val="20"/>
          <w:szCs w:val="20"/>
        </w:rPr>
        <w:t xml:space="preserve">We studied the outcome of treatment in </w:t>
      </w:r>
      <w:r w:rsidR="009A4F1A" w:rsidRPr="00F31040">
        <w:rPr>
          <w:sz w:val="20"/>
          <w:szCs w:val="20"/>
        </w:rPr>
        <w:t xml:space="preserve">our patients with metastatic </w:t>
      </w:r>
      <w:r w:rsidR="00B925E2" w:rsidRPr="00F31040">
        <w:rPr>
          <w:sz w:val="20"/>
          <w:szCs w:val="20"/>
        </w:rPr>
        <w:t>or</w:t>
      </w:r>
      <w:r w:rsidR="009A4F1A" w:rsidRPr="00F31040">
        <w:rPr>
          <w:sz w:val="20"/>
          <w:szCs w:val="20"/>
        </w:rPr>
        <w:t xml:space="preserve"> recurrent disease</w:t>
      </w:r>
      <w:r w:rsidR="00B925E2" w:rsidRPr="00F31040">
        <w:rPr>
          <w:sz w:val="20"/>
          <w:szCs w:val="20"/>
        </w:rPr>
        <w:t>. We</w:t>
      </w:r>
      <w:r w:rsidRPr="00F31040">
        <w:rPr>
          <w:sz w:val="20"/>
          <w:szCs w:val="20"/>
        </w:rPr>
        <w:t xml:space="preserve"> compared that to other studies. Carboplatin and paclitaxel (CP) was the most commonly used </w:t>
      </w:r>
      <w:r w:rsidR="009A4F1A" w:rsidRPr="00F31040">
        <w:rPr>
          <w:sz w:val="20"/>
          <w:szCs w:val="20"/>
        </w:rPr>
        <w:t xml:space="preserve">regimen </w:t>
      </w:r>
      <w:r w:rsidRPr="00F31040">
        <w:rPr>
          <w:sz w:val="20"/>
          <w:szCs w:val="20"/>
        </w:rPr>
        <w:t>in treating patients with endometriod adenocarcinoma. Overall response of 55.6% was obtained (CR and PR). Further 33.3% SD was achieved. This corresponds to response rates of 46</w:t>
      </w:r>
      <w:r w:rsidR="009868DE" w:rsidRPr="00F31040">
        <w:rPr>
          <w:sz w:val="20"/>
          <w:szCs w:val="20"/>
        </w:rPr>
        <w:t>%</w:t>
      </w:r>
      <w:r w:rsidR="0029440A" w:rsidRPr="00F31040">
        <w:rPr>
          <w:sz w:val="20"/>
          <w:szCs w:val="20"/>
        </w:rPr>
        <w:t>–78</w:t>
      </w:r>
      <w:r w:rsidR="009868DE" w:rsidRPr="00F31040">
        <w:rPr>
          <w:sz w:val="20"/>
          <w:szCs w:val="20"/>
        </w:rPr>
        <w:t>%</w:t>
      </w:r>
      <w:r w:rsidR="0029440A" w:rsidRPr="00F31040">
        <w:rPr>
          <w:sz w:val="20"/>
          <w:szCs w:val="20"/>
        </w:rPr>
        <w:t xml:space="preserve"> </w:t>
      </w:r>
      <w:r w:rsidRPr="00F31040">
        <w:rPr>
          <w:sz w:val="20"/>
          <w:szCs w:val="20"/>
        </w:rPr>
        <w:t>which were reported in phase II trials</w:t>
      </w:r>
      <w:r w:rsidR="00B35319" w:rsidRPr="00F31040">
        <w:rPr>
          <w:sz w:val="20"/>
          <w:szCs w:val="20"/>
        </w:rPr>
        <w:t xml:space="preserve"> [11-13]</w:t>
      </w:r>
      <w:r w:rsidRPr="00F31040">
        <w:rPr>
          <w:sz w:val="20"/>
          <w:szCs w:val="20"/>
        </w:rPr>
        <w:t>.</w:t>
      </w:r>
      <w:r w:rsidRPr="00F31040">
        <w:rPr>
          <w:b/>
          <w:sz w:val="20"/>
          <w:szCs w:val="20"/>
          <w:vertAlign w:val="superscript"/>
        </w:rPr>
        <w:t xml:space="preserve"> </w:t>
      </w:r>
      <w:r w:rsidRPr="00F31040">
        <w:rPr>
          <w:sz w:val="20"/>
          <w:szCs w:val="20"/>
        </w:rPr>
        <w:t xml:space="preserve">A meta-analysis of 6 trials showed improved progression-free survival (PFS) </w:t>
      </w:r>
      <w:r w:rsidRPr="00F31040">
        <w:rPr>
          <w:sz w:val="20"/>
          <w:szCs w:val="20"/>
        </w:rPr>
        <w:lastRenderedPageBreak/>
        <w:t>with more intensive chemotherapy compared with less intensive chemotherapy but a comparable overall survival. Grade 3 and 4 toxicities, particularly in the form of myelosupression and gastrointestinal toxicity, was higher in patients receiving more intense chemotherapy regimens</w:t>
      </w:r>
      <w:r w:rsidR="00B35319" w:rsidRPr="00F31040">
        <w:rPr>
          <w:sz w:val="20"/>
          <w:szCs w:val="20"/>
        </w:rPr>
        <w:t xml:space="preserve"> [14]</w:t>
      </w:r>
      <w:r w:rsidRPr="00F31040">
        <w:rPr>
          <w:sz w:val="20"/>
          <w:szCs w:val="20"/>
        </w:rPr>
        <w:t>.</w:t>
      </w:r>
      <w:r w:rsidR="00F31040" w:rsidRPr="00F31040">
        <w:rPr>
          <w:sz w:val="20"/>
          <w:szCs w:val="20"/>
        </w:rPr>
        <w:t xml:space="preserve"> </w:t>
      </w:r>
      <w:r w:rsidR="009A4F1A" w:rsidRPr="00F31040">
        <w:rPr>
          <w:sz w:val="20"/>
          <w:szCs w:val="20"/>
        </w:rPr>
        <w:t xml:space="preserve">Among our patients, </w:t>
      </w:r>
      <w:r w:rsidR="00CF2354" w:rsidRPr="00F31040">
        <w:rPr>
          <w:sz w:val="20"/>
          <w:szCs w:val="20"/>
        </w:rPr>
        <w:t xml:space="preserve">the </w:t>
      </w:r>
      <w:r w:rsidR="009A4F1A" w:rsidRPr="00F31040">
        <w:rPr>
          <w:sz w:val="20"/>
          <w:szCs w:val="20"/>
        </w:rPr>
        <w:t>l</w:t>
      </w:r>
      <w:r w:rsidRPr="00F31040">
        <w:rPr>
          <w:sz w:val="20"/>
          <w:szCs w:val="20"/>
        </w:rPr>
        <w:t xml:space="preserve">ower response rate, PFS and OS in </w:t>
      </w:r>
      <w:r w:rsidR="009A4F1A" w:rsidRPr="00F31040">
        <w:rPr>
          <w:sz w:val="20"/>
          <w:szCs w:val="20"/>
        </w:rPr>
        <w:t xml:space="preserve">patients </w:t>
      </w:r>
      <w:r w:rsidR="006E2F27" w:rsidRPr="00F31040">
        <w:rPr>
          <w:sz w:val="20"/>
          <w:szCs w:val="20"/>
        </w:rPr>
        <w:t>with</w:t>
      </w:r>
      <w:r w:rsidR="009A4F1A" w:rsidRPr="00F31040">
        <w:rPr>
          <w:sz w:val="20"/>
          <w:szCs w:val="20"/>
        </w:rPr>
        <w:t xml:space="preserve"> recurrent disease </w:t>
      </w:r>
      <w:r w:rsidRPr="00F31040">
        <w:rPr>
          <w:sz w:val="20"/>
          <w:szCs w:val="20"/>
        </w:rPr>
        <w:t xml:space="preserve">compared </w:t>
      </w:r>
      <w:r w:rsidR="006E2F27" w:rsidRPr="00F31040">
        <w:rPr>
          <w:sz w:val="20"/>
          <w:szCs w:val="20"/>
        </w:rPr>
        <w:t xml:space="preserve">to </w:t>
      </w:r>
      <w:r w:rsidR="009A4F1A" w:rsidRPr="00F31040">
        <w:rPr>
          <w:sz w:val="20"/>
          <w:szCs w:val="20"/>
        </w:rPr>
        <w:t xml:space="preserve">patients who </w:t>
      </w:r>
      <w:r w:rsidR="006E2F27" w:rsidRPr="00F31040">
        <w:rPr>
          <w:sz w:val="20"/>
          <w:szCs w:val="20"/>
        </w:rPr>
        <w:t xml:space="preserve">initially presented with </w:t>
      </w:r>
      <w:r w:rsidR="009A4F1A" w:rsidRPr="00F31040">
        <w:rPr>
          <w:sz w:val="20"/>
          <w:szCs w:val="20"/>
        </w:rPr>
        <w:t xml:space="preserve">metastatic disease </w:t>
      </w:r>
      <w:r w:rsidRPr="00F31040">
        <w:rPr>
          <w:sz w:val="20"/>
          <w:szCs w:val="20"/>
        </w:rPr>
        <w:t>indicat</w:t>
      </w:r>
      <w:r w:rsidR="006E2F27" w:rsidRPr="00F31040">
        <w:rPr>
          <w:sz w:val="20"/>
          <w:szCs w:val="20"/>
        </w:rPr>
        <w:t>e</w:t>
      </w:r>
      <w:r w:rsidRPr="00F31040">
        <w:rPr>
          <w:sz w:val="20"/>
          <w:szCs w:val="20"/>
        </w:rPr>
        <w:t xml:space="preserve"> the aggressive behaviour of endometrial cancer on the event of recurrence. It is noticed that although the median PFS was 5 months in </w:t>
      </w:r>
      <w:r w:rsidR="009A4F1A" w:rsidRPr="00F31040">
        <w:rPr>
          <w:sz w:val="20"/>
          <w:szCs w:val="20"/>
        </w:rPr>
        <w:t>patients with recurrent endometrial cancer</w:t>
      </w:r>
      <w:r w:rsidRPr="00F31040">
        <w:rPr>
          <w:sz w:val="20"/>
          <w:szCs w:val="20"/>
        </w:rPr>
        <w:t xml:space="preserve">, </w:t>
      </w:r>
      <w:r w:rsidR="006E2F27" w:rsidRPr="00F31040">
        <w:rPr>
          <w:sz w:val="20"/>
          <w:szCs w:val="20"/>
        </w:rPr>
        <w:t xml:space="preserve">a small number of </w:t>
      </w:r>
      <w:r w:rsidRPr="00F31040">
        <w:rPr>
          <w:sz w:val="20"/>
          <w:szCs w:val="20"/>
        </w:rPr>
        <w:t>patients continued to survive for a longer duration (median survival was 13 months)</w:t>
      </w:r>
      <w:r w:rsidR="006E2F27" w:rsidRPr="00F31040">
        <w:rPr>
          <w:sz w:val="20"/>
          <w:szCs w:val="20"/>
        </w:rPr>
        <w:t>.</w:t>
      </w:r>
      <w:r w:rsidRPr="00F31040">
        <w:rPr>
          <w:sz w:val="20"/>
          <w:szCs w:val="20"/>
        </w:rPr>
        <w:t xml:space="preserve"> </w:t>
      </w:r>
      <w:r w:rsidR="006E2F27" w:rsidRPr="00F31040">
        <w:rPr>
          <w:sz w:val="20"/>
          <w:szCs w:val="20"/>
        </w:rPr>
        <w:t xml:space="preserve">This is </w:t>
      </w:r>
      <w:r w:rsidR="009868DE" w:rsidRPr="00F31040">
        <w:rPr>
          <w:sz w:val="20"/>
          <w:szCs w:val="20"/>
        </w:rPr>
        <w:t xml:space="preserve">most </w:t>
      </w:r>
      <w:r w:rsidR="006E2F27" w:rsidRPr="00F31040">
        <w:rPr>
          <w:sz w:val="20"/>
          <w:szCs w:val="20"/>
        </w:rPr>
        <w:t xml:space="preserve">likely due to </w:t>
      </w:r>
      <w:r w:rsidR="00C51974" w:rsidRPr="00F31040">
        <w:rPr>
          <w:sz w:val="20"/>
          <w:szCs w:val="20"/>
        </w:rPr>
        <w:t>different</w:t>
      </w:r>
      <w:r w:rsidR="006E2F27" w:rsidRPr="00F31040">
        <w:rPr>
          <w:sz w:val="20"/>
          <w:szCs w:val="20"/>
        </w:rPr>
        <w:t xml:space="preserve"> </w:t>
      </w:r>
      <w:r w:rsidRPr="00F31040">
        <w:rPr>
          <w:sz w:val="20"/>
          <w:szCs w:val="20"/>
        </w:rPr>
        <w:t>tumour behaviour</w:t>
      </w:r>
      <w:r w:rsidR="00A509DA" w:rsidRPr="00F31040">
        <w:rPr>
          <w:sz w:val="20"/>
          <w:szCs w:val="20"/>
        </w:rPr>
        <w:t xml:space="preserve"> </w:t>
      </w:r>
      <w:r w:rsidRPr="00F31040">
        <w:rPr>
          <w:sz w:val="20"/>
          <w:szCs w:val="20"/>
        </w:rPr>
        <w:t>with some patients having indolent tumour and others more aggressive one</w:t>
      </w:r>
      <w:r w:rsidR="00AC78D3" w:rsidRPr="00F31040">
        <w:rPr>
          <w:sz w:val="20"/>
          <w:szCs w:val="20"/>
        </w:rPr>
        <w:t>s</w:t>
      </w:r>
      <w:r w:rsidRPr="00F31040">
        <w:rPr>
          <w:sz w:val="20"/>
          <w:szCs w:val="20"/>
        </w:rPr>
        <w:t xml:space="preserve">. It is, therefore important to identify these 2 diverse groups so </w:t>
      </w:r>
      <w:r w:rsidR="0029440A" w:rsidRPr="00F31040">
        <w:rPr>
          <w:sz w:val="20"/>
          <w:szCs w:val="20"/>
        </w:rPr>
        <w:t xml:space="preserve">that </w:t>
      </w:r>
      <w:r w:rsidRPr="00F31040">
        <w:rPr>
          <w:sz w:val="20"/>
          <w:szCs w:val="20"/>
        </w:rPr>
        <w:t xml:space="preserve">treatment options </w:t>
      </w:r>
      <w:r w:rsidR="0029440A" w:rsidRPr="00F31040">
        <w:rPr>
          <w:sz w:val="20"/>
          <w:szCs w:val="20"/>
        </w:rPr>
        <w:t xml:space="preserve">would </w:t>
      </w:r>
      <w:r w:rsidRPr="00F31040">
        <w:rPr>
          <w:sz w:val="20"/>
          <w:szCs w:val="20"/>
        </w:rPr>
        <w:t>be tailored accordingly.</w:t>
      </w:r>
    </w:p>
    <w:p w:rsidR="00552DF5" w:rsidRPr="00F31040" w:rsidRDefault="00552DF5" w:rsidP="00620B9F">
      <w:pPr>
        <w:snapToGrid w:val="0"/>
        <w:ind w:firstLine="425"/>
        <w:jc w:val="both"/>
        <w:rPr>
          <w:sz w:val="20"/>
          <w:szCs w:val="20"/>
          <w:vertAlign w:val="superscript"/>
        </w:rPr>
      </w:pPr>
      <w:r w:rsidRPr="00F31040">
        <w:rPr>
          <w:sz w:val="20"/>
          <w:szCs w:val="20"/>
        </w:rPr>
        <w:t>Hormonal treatment is a logical option in patients with endometrial cancer, since the uterus is a sex steroid-responsive target organ. The oestrogen receptors (ERs) and progesterone receptors (PRs) status in metastatic endometrial cancer has predictive value in determining response to hormonal therapy, which support the use of these assays in the management of patients with metastatic disease. However 10% of women with hormone receptor-negative tumours have been reported to have an objective response to hormonal therapy</w:t>
      </w:r>
      <w:r w:rsidR="00B35319" w:rsidRPr="00F31040">
        <w:rPr>
          <w:sz w:val="20"/>
          <w:szCs w:val="20"/>
        </w:rPr>
        <w:t xml:space="preserve"> [15]</w:t>
      </w:r>
      <w:r w:rsidRPr="00F31040">
        <w:rPr>
          <w:sz w:val="20"/>
          <w:szCs w:val="20"/>
        </w:rPr>
        <w:t>.</w:t>
      </w:r>
      <w:r w:rsidRPr="00F31040">
        <w:rPr>
          <w:b/>
          <w:sz w:val="20"/>
          <w:szCs w:val="20"/>
        </w:rPr>
        <w:t xml:space="preserve"> </w:t>
      </w:r>
      <w:r w:rsidRPr="00F31040">
        <w:rPr>
          <w:sz w:val="20"/>
          <w:szCs w:val="20"/>
        </w:rPr>
        <w:t xml:space="preserve">One of our 3 patients (33%) treated with medroxyprogesterone acetate, had </w:t>
      </w:r>
      <w:r w:rsidR="00C51974" w:rsidRPr="00F31040">
        <w:rPr>
          <w:sz w:val="20"/>
          <w:szCs w:val="20"/>
        </w:rPr>
        <w:t>PR</w:t>
      </w:r>
      <w:r w:rsidRPr="00F31040">
        <w:rPr>
          <w:sz w:val="20"/>
          <w:szCs w:val="20"/>
        </w:rPr>
        <w:t xml:space="preserve"> and PFS of 10 months. Response rates between 26</w:t>
      </w:r>
      <w:r w:rsidR="006E2F27" w:rsidRPr="00F31040">
        <w:rPr>
          <w:sz w:val="20"/>
          <w:szCs w:val="20"/>
        </w:rPr>
        <w:t xml:space="preserve"> to</w:t>
      </w:r>
      <w:r w:rsidRPr="00F31040">
        <w:rPr>
          <w:sz w:val="20"/>
          <w:szCs w:val="20"/>
        </w:rPr>
        <w:t xml:space="preserve"> 89</w:t>
      </w:r>
      <w:r w:rsidR="004B40EB" w:rsidRPr="00F31040">
        <w:rPr>
          <w:sz w:val="20"/>
          <w:szCs w:val="20"/>
        </w:rPr>
        <w:t xml:space="preserve">% </w:t>
      </w:r>
      <w:r w:rsidRPr="00F31040">
        <w:rPr>
          <w:sz w:val="20"/>
          <w:szCs w:val="20"/>
        </w:rPr>
        <w:t>have been reported in patients with ERs or PRs-positive compared with responses of 8 to 17</w:t>
      </w:r>
      <w:r w:rsidR="006E2F27" w:rsidRPr="00F31040">
        <w:rPr>
          <w:sz w:val="20"/>
          <w:szCs w:val="20"/>
        </w:rPr>
        <w:t xml:space="preserve"> percent </w:t>
      </w:r>
      <w:r w:rsidRPr="00F31040">
        <w:rPr>
          <w:sz w:val="20"/>
          <w:szCs w:val="20"/>
        </w:rPr>
        <w:t>in women with receptor-negative disease.</w:t>
      </w:r>
      <w:r w:rsidRPr="00F31040">
        <w:rPr>
          <w:sz w:val="20"/>
          <w:szCs w:val="20"/>
          <w:vertAlign w:val="superscript"/>
        </w:rPr>
        <w:t>15</w:t>
      </w:r>
      <w:r w:rsidR="00F31040" w:rsidRPr="00F31040">
        <w:rPr>
          <w:sz w:val="20"/>
          <w:szCs w:val="20"/>
          <w:vertAlign w:val="superscript"/>
        </w:rPr>
        <w:t xml:space="preserve"> </w:t>
      </w:r>
      <w:r w:rsidRPr="00F31040">
        <w:rPr>
          <w:sz w:val="20"/>
          <w:szCs w:val="20"/>
        </w:rPr>
        <w:t>Aromatase inhibitors have showed response</w:t>
      </w:r>
      <w:r w:rsidR="004B40EB" w:rsidRPr="00F31040">
        <w:rPr>
          <w:sz w:val="20"/>
          <w:szCs w:val="20"/>
        </w:rPr>
        <w:t>s</w:t>
      </w:r>
      <w:r w:rsidRPr="00F31040">
        <w:rPr>
          <w:sz w:val="20"/>
          <w:szCs w:val="20"/>
        </w:rPr>
        <w:t xml:space="preserve"> between 9 and 50</w:t>
      </w:r>
      <w:r w:rsidR="00A40B92" w:rsidRPr="00F31040">
        <w:rPr>
          <w:sz w:val="20"/>
          <w:szCs w:val="20"/>
        </w:rPr>
        <w:t xml:space="preserve"> percent</w:t>
      </w:r>
      <w:r w:rsidRPr="00F31040">
        <w:rPr>
          <w:sz w:val="20"/>
          <w:szCs w:val="20"/>
        </w:rPr>
        <w:t xml:space="preserve"> with median PFS of 6.7 months in 2 phase II trials</w:t>
      </w:r>
      <w:r w:rsidR="00B35319" w:rsidRPr="00F31040">
        <w:rPr>
          <w:sz w:val="20"/>
          <w:szCs w:val="20"/>
        </w:rPr>
        <w:t xml:space="preserve"> [16,17]</w:t>
      </w:r>
      <w:r w:rsidRPr="00F31040">
        <w:rPr>
          <w:sz w:val="20"/>
          <w:szCs w:val="20"/>
        </w:rPr>
        <w:t>.</w:t>
      </w:r>
    </w:p>
    <w:p w:rsidR="00552DF5" w:rsidRPr="00F31040" w:rsidRDefault="00552DF5" w:rsidP="00620B9F">
      <w:pPr>
        <w:snapToGrid w:val="0"/>
        <w:ind w:firstLine="425"/>
        <w:jc w:val="both"/>
        <w:rPr>
          <w:b/>
          <w:sz w:val="20"/>
          <w:szCs w:val="20"/>
        </w:rPr>
      </w:pPr>
      <w:r w:rsidRPr="00F31040">
        <w:rPr>
          <w:sz w:val="20"/>
          <w:szCs w:val="20"/>
        </w:rPr>
        <w:t>Given the increasingly frequent use of platinum agents in combination with doxorubicin and/or paclitaxel in the adjuvant setting, women who have disease recurrence after first-line chemotherapy for advanced disease have limited choices for additional treatment.</w:t>
      </w:r>
    </w:p>
    <w:p w:rsidR="00552DF5" w:rsidRPr="00F31040" w:rsidRDefault="00552DF5" w:rsidP="00620B9F">
      <w:pPr>
        <w:snapToGrid w:val="0"/>
        <w:ind w:firstLine="425"/>
        <w:jc w:val="both"/>
        <w:rPr>
          <w:b/>
          <w:sz w:val="20"/>
          <w:szCs w:val="20"/>
        </w:rPr>
      </w:pPr>
      <w:r w:rsidRPr="00F31040">
        <w:rPr>
          <w:sz w:val="20"/>
          <w:szCs w:val="20"/>
        </w:rPr>
        <w:t>As a salvage agent, paclitaxel may be the most active single agent with a reported overall response rate of 27 to 37 percent in women previously unexposed to the drug</w:t>
      </w:r>
      <w:r w:rsidR="00B35319" w:rsidRPr="00F31040">
        <w:rPr>
          <w:sz w:val="20"/>
          <w:szCs w:val="20"/>
        </w:rPr>
        <w:t xml:space="preserve"> [18]</w:t>
      </w:r>
      <w:r w:rsidRPr="00F31040">
        <w:rPr>
          <w:sz w:val="20"/>
          <w:szCs w:val="20"/>
        </w:rPr>
        <w:t xml:space="preserve">. Other active agents are </w:t>
      </w:r>
      <w:hyperlink r:id="rId29" w:history="1">
        <w:r w:rsidRPr="00F31040">
          <w:rPr>
            <w:sz w:val="20"/>
            <w:szCs w:val="20"/>
          </w:rPr>
          <w:t>topotecan</w:t>
        </w:r>
      </w:hyperlink>
      <w:r w:rsidR="00B35319" w:rsidRPr="00F31040">
        <w:rPr>
          <w:sz w:val="20"/>
          <w:szCs w:val="20"/>
        </w:rPr>
        <w:t xml:space="preserve"> [19]</w:t>
      </w:r>
      <w:r w:rsidRPr="00F31040">
        <w:rPr>
          <w:sz w:val="20"/>
          <w:szCs w:val="20"/>
        </w:rPr>
        <w:t>, ifosfamide</w:t>
      </w:r>
      <w:r w:rsidR="00B35319" w:rsidRPr="00F31040">
        <w:rPr>
          <w:sz w:val="20"/>
          <w:szCs w:val="20"/>
        </w:rPr>
        <w:t xml:space="preserve"> [20]</w:t>
      </w:r>
      <w:r w:rsidRPr="00F31040">
        <w:rPr>
          <w:sz w:val="20"/>
          <w:szCs w:val="20"/>
        </w:rPr>
        <w:t>, pegylated liposomal doxorubicin</w:t>
      </w:r>
      <w:r w:rsidR="00B35319" w:rsidRPr="00F31040">
        <w:rPr>
          <w:sz w:val="20"/>
          <w:szCs w:val="20"/>
        </w:rPr>
        <w:t xml:space="preserve"> [21]</w:t>
      </w:r>
      <w:r w:rsidRPr="00F31040">
        <w:rPr>
          <w:sz w:val="20"/>
          <w:szCs w:val="20"/>
        </w:rPr>
        <w:t>,</w:t>
      </w:r>
      <w:r w:rsidRPr="00F31040">
        <w:rPr>
          <w:sz w:val="20"/>
          <w:szCs w:val="20"/>
          <w:vertAlign w:val="superscript"/>
        </w:rPr>
        <w:t xml:space="preserve"> </w:t>
      </w:r>
      <w:r w:rsidRPr="00F31040">
        <w:rPr>
          <w:sz w:val="20"/>
          <w:szCs w:val="20"/>
        </w:rPr>
        <w:t>oxaliplatin</w:t>
      </w:r>
      <w:r w:rsidR="00B35319" w:rsidRPr="00F31040">
        <w:rPr>
          <w:sz w:val="20"/>
          <w:szCs w:val="20"/>
        </w:rPr>
        <w:t xml:space="preserve"> [22]</w:t>
      </w:r>
      <w:r w:rsidRPr="00F31040">
        <w:rPr>
          <w:sz w:val="20"/>
          <w:szCs w:val="20"/>
          <w:vertAlign w:val="superscript"/>
        </w:rPr>
        <w:t xml:space="preserve"> </w:t>
      </w:r>
      <w:r w:rsidRPr="00F31040">
        <w:rPr>
          <w:sz w:val="20"/>
          <w:szCs w:val="20"/>
        </w:rPr>
        <w:t xml:space="preserve">and </w:t>
      </w:r>
      <w:hyperlink r:id="rId30" w:history="1">
        <w:r w:rsidRPr="00F31040">
          <w:rPr>
            <w:sz w:val="20"/>
            <w:szCs w:val="20"/>
          </w:rPr>
          <w:t>ixabepilone</w:t>
        </w:r>
      </w:hyperlink>
      <w:r w:rsidR="00B35319" w:rsidRPr="00F31040">
        <w:rPr>
          <w:sz w:val="20"/>
          <w:szCs w:val="20"/>
        </w:rPr>
        <w:t xml:space="preserve"> [23]</w:t>
      </w:r>
      <w:r w:rsidRPr="00F31040">
        <w:rPr>
          <w:sz w:val="20"/>
          <w:szCs w:val="20"/>
        </w:rPr>
        <w:t>.</w:t>
      </w:r>
    </w:p>
    <w:p w:rsidR="00552DF5" w:rsidRPr="00F31040" w:rsidRDefault="00552DF5" w:rsidP="00620B9F">
      <w:pPr>
        <w:snapToGrid w:val="0"/>
        <w:ind w:firstLine="425"/>
        <w:jc w:val="both"/>
        <w:rPr>
          <w:sz w:val="20"/>
          <w:szCs w:val="20"/>
        </w:rPr>
      </w:pPr>
      <w:r w:rsidRPr="00F31040">
        <w:rPr>
          <w:sz w:val="20"/>
          <w:szCs w:val="20"/>
        </w:rPr>
        <w:t xml:space="preserve">A phase II trial of temsirolimus in both chemo-naïve and heavily pre-treated patients with endometrial cancer was recently completed by the National Cancer Institute of Canada (NCIC). Partial </w:t>
      </w:r>
      <w:r w:rsidRPr="00F31040">
        <w:rPr>
          <w:sz w:val="20"/>
          <w:szCs w:val="20"/>
        </w:rPr>
        <w:lastRenderedPageBreak/>
        <w:t>response of 14% and SD of 69% with median response durations of 5.1 and 9.7 months respectively were reported. In pre-treated patient, PR and SD rates of 4 and 48</w:t>
      </w:r>
      <w:r w:rsidR="00A40B92" w:rsidRPr="00F31040">
        <w:rPr>
          <w:sz w:val="20"/>
          <w:szCs w:val="20"/>
        </w:rPr>
        <w:t xml:space="preserve"> percent</w:t>
      </w:r>
      <w:r w:rsidRPr="00F31040">
        <w:rPr>
          <w:sz w:val="20"/>
          <w:szCs w:val="20"/>
        </w:rPr>
        <w:t xml:space="preserve"> and median durations of 4.3 and 3.7 months respectively were seen</w:t>
      </w:r>
      <w:r w:rsidR="009D728A" w:rsidRPr="00F31040">
        <w:rPr>
          <w:sz w:val="20"/>
          <w:szCs w:val="20"/>
        </w:rPr>
        <w:t xml:space="preserve"> [24]</w:t>
      </w:r>
      <w:r w:rsidRPr="00F31040">
        <w:rPr>
          <w:sz w:val="20"/>
          <w:szCs w:val="20"/>
        </w:rPr>
        <w:t>.</w:t>
      </w:r>
    </w:p>
    <w:p w:rsidR="00552DF5" w:rsidRPr="00F31040" w:rsidRDefault="00552DF5" w:rsidP="00620B9F">
      <w:pPr>
        <w:snapToGrid w:val="0"/>
        <w:ind w:firstLine="425"/>
        <w:jc w:val="both"/>
        <w:rPr>
          <w:sz w:val="20"/>
          <w:szCs w:val="20"/>
        </w:rPr>
      </w:pPr>
      <w:r w:rsidRPr="00F31040">
        <w:rPr>
          <w:sz w:val="20"/>
          <w:szCs w:val="20"/>
        </w:rPr>
        <w:t xml:space="preserve">In conclusion, adjuvant chemotherapy is currently underutilized in patients with endometrial cancer and hence distant metastasis is the most common pattern of recurrence. This emphasizes the role of adjuvant chemotherapy in patients with risk factors for systemic failure. </w:t>
      </w:r>
      <w:r w:rsidR="003A480D" w:rsidRPr="00F31040">
        <w:rPr>
          <w:sz w:val="20"/>
          <w:szCs w:val="20"/>
        </w:rPr>
        <w:t xml:space="preserve">Ongoing clinical trials are –currently- </w:t>
      </w:r>
      <w:r w:rsidR="00AC78D3" w:rsidRPr="00F31040">
        <w:rPr>
          <w:sz w:val="20"/>
          <w:szCs w:val="20"/>
        </w:rPr>
        <w:t>investigating the rule of adjuvant systemic chemotherapy in early stage</w:t>
      </w:r>
      <w:r w:rsidR="00127FB2">
        <w:rPr>
          <w:sz w:val="20"/>
          <w:szCs w:val="20"/>
        </w:rPr>
        <w:t>s</w:t>
      </w:r>
      <w:r w:rsidR="00AC78D3" w:rsidRPr="00F31040">
        <w:rPr>
          <w:sz w:val="20"/>
          <w:szCs w:val="20"/>
        </w:rPr>
        <w:t xml:space="preserve"> </w:t>
      </w:r>
      <w:r w:rsidR="003A480D" w:rsidRPr="00F31040">
        <w:rPr>
          <w:sz w:val="20"/>
          <w:szCs w:val="20"/>
        </w:rPr>
        <w:t xml:space="preserve">high risk </w:t>
      </w:r>
      <w:r w:rsidR="00AC78D3" w:rsidRPr="00F31040">
        <w:rPr>
          <w:sz w:val="20"/>
          <w:szCs w:val="20"/>
        </w:rPr>
        <w:t>endometrial cancer</w:t>
      </w:r>
      <w:r w:rsidR="003A480D" w:rsidRPr="00F31040">
        <w:rPr>
          <w:sz w:val="20"/>
          <w:szCs w:val="20"/>
        </w:rPr>
        <w:t xml:space="preserve"> </w:t>
      </w:r>
      <w:r w:rsidR="00AC1A08" w:rsidRPr="00F31040">
        <w:rPr>
          <w:sz w:val="20"/>
          <w:szCs w:val="20"/>
        </w:rPr>
        <w:t xml:space="preserve">[25]. </w:t>
      </w:r>
      <w:r w:rsidR="00175F34" w:rsidRPr="00F31040">
        <w:rPr>
          <w:sz w:val="20"/>
          <w:szCs w:val="20"/>
        </w:rPr>
        <w:t xml:space="preserve">On recurrence, treatment options should be tailored </w:t>
      </w:r>
      <w:r w:rsidR="003A480D" w:rsidRPr="00F31040">
        <w:rPr>
          <w:sz w:val="20"/>
          <w:szCs w:val="20"/>
        </w:rPr>
        <w:t>to tumour behaviour</w:t>
      </w:r>
      <w:r w:rsidR="00175F34" w:rsidRPr="00F31040">
        <w:rPr>
          <w:sz w:val="20"/>
          <w:szCs w:val="20"/>
        </w:rPr>
        <w:t xml:space="preserve">. </w:t>
      </w:r>
      <w:r w:rsidRPr="00F31040">
        <w:rPr>
          <w:sz w:val="20"/>
          <w:szCs w:val="20"/>
        </w:rPr>
        <w:t>There is as a need for investigating new second lines regimens in patients who has further progression</w:t>
      </w:r>
      <w:r w:rsidR="008C17F9" w:rsidRPr="00F31040">
        <w:rPr>
          <w:sz w:val="20"/>
          <w:szCs w:val="20"/>
        </w:rPr>
        <w:t>.</w:t>
      </w:r>
    </w:p>
    <w:p w:rsidR="008C17F9" w:rsidRPr="00F31040" w:rsidRDefault="008C17F9" w:rsidP="00620B9F">
      <w:pPr>
        <w:snapToGrid w:val="0"/>
        <w:jc w:val="both"/>
        <w:rPr>
          <w:sz w:val="20"/>
          <w:szCs w:val="20"/>
        </w:rPr>
      </w:pPr>
    </w:p>
    <w:p w:rsidR="008C17F9" w:rsidRPr="00F31040" w:rsidRDefault="008C17F9" w:rsidP="00620B9F">
      <w:pPr>
        <w:snapToGrid w:val="0"/>
        <w:jc w:val="both"/>
        <w:rPr>
          <w:b/>
          <w:bCs/>
          <w:sz w:val="20"/>
          <w:szCs w:val="20"/>
        </w:rPr>
      </w:pPr>
      <w:r w:rsidRPr="00F31040">
        <w:rPr>
          <w:b/>
          <w:bCs/>
          <w:sz w:val="20"/>
          <w:szCs w:val="20"/>
        </w:rPr>
        <w:t>Corresponding Author:</w:t>
      </w:r>
    </w:p>
    <w:p w:rsidR="008C17F9" w:rsidRPr="00F31040" w:rsidRDefault="008C17F9" w:rsidP="00620B9F">
      <w:pPr>
        <w:snapToGrid w:val="0"/>
        <w:jc w:val="both"/>
        <w:rPr>
          <w:sz w:val="20"/>
          <w:szCs w:val="20"/>
        </w:rPr>
      </w:pPr>
      <w:r w:rsidRPr="00F31040">
        <w:rPr>
          <w:sz w:val="20"/>
          <w:szCs w:val="20"/>
        </w:rPr>
        <w:t>Dr Loaie M El-Helw</w:t>
      </w:r>
    </w:p>
    <w:p w:rsidR="00F31040" w:rsidRPr="00F31040" w:rsidRDefault="008C17F9" w:rsidP="00620B9F">
      <w:pPr>
        <w:snapToGrid w:val="0"/>
        <w:jc w:val="both"/>
        <w:rPr>
          <w:sz w:val="20"/>
          <w:szCs w:val="20"/>
          <w:lang w:eastAsia="zh-CN"/>
        </w:rPr>
      </w:pPr>
      <w:r w:rsidRPr="00F31040">
        <w:rPr>
          <w:sz w:val="20"/>
          <w:szCs w:val="20"/>
        </w:rPr>
        <w:t>The Royal Stoke Hospital</w:t>
      </w:r>
    </w:p>
    <w:p w:rsidR="008C17F9" w:rsidRPr="00F31040" w:rsidRDefault="008C17F9" w:rsidP="00620B9F">
      <w:pPr>
        <w:snapToGrid w:val="0"/>
        <w:jc w:val="both"/>
        <w:rPr>
          <w:sz w:val="20"/>
          <w:szCs w:val="20"/>
        </w:rPr>
      </w:pPr>
      <w:r w:rsidRPr="00F31040">
        <w:rPr>
          <w:sz w:val="20"/>
          <w:szCs w:val="20"/>
        </w:rPr>
        <w:t>Stok-On-Trent, UK</w:t>
      </w:r>
      <w:r w:rsidR="009E0BA3">
        <w:rPr>
          <w:rFonts w:hint="eastAsia"/>
          <w:sz w:val="20"/>
          <w:szCs w:val="20"/>
          <w:lang w:eastAsia="zh-CN"/>
        </w:rPr>
        <w:t xml:space="preserve">, </w:t>
      </w:r>
      <w:r w:rsidRPr="00F31040">
        <w:rPr>
          <w:sz w:val="20"/>
          <w:szCs w:val="20"/>
        </w:rPr>
        <w:t>ST4 6QG</w:t>
      </w:r>
    </w:p>
    <w:p w:rsidR="008C17F9" w:rsidRPr="00F31040" w:rsidRDefault="00532835" w:rsidP="00620B9F">
      <w:pPr>
        <w:snapToGrid w:val="0"/>
        <w:jc w:val="both"/>
        <w:rPr>
          <w:sz w:val="20"/>
          <w:szCs w:val="20"/>
        </w:rPr>
      </w:pPr>
      <w:hyperlink r:id="rId31" w:history="1">
        <w:r w:rsidR="008C17F9" w:rsidRPr="00F31040">
          <w:rPr>
            <w:rStyle w:val="Hyperlink"/>
            <w:sz w:val="20"/>
            <w:szCs w:val="20"/>
          </w:rPr>
          <w:t>Loaieelhelw@hotmail.com</w:t>
        </w:r>
      </w:hyperlink>
      <w:r w:rsidR="009E0BA3">
        <w:rPr>
          <w:rFonts w:hint="eastAsia"/>
          <w:sz w:val="20"/>
          <w:szCs w:val="20"/>
          <w:lang w:eastAsia="zh-CN"/>
        </w:rPr>
        <w:t xml:space="preserve">, </w:t>
      </w:r>
      <w:hyperlink r:id="rId32" w:history="1">
        <w:r w:rsidR="008C17F9" w:rsidRPr="00F31040">
          <w:rPr>
            <w:rStyle w:val="Hyperlink"/>
            <w:sz w:val="20"/>
            <w:szCs w:val="20"/>
          </w:rPr>
          <w:t>loaieelhelw@gmail.com</w:t>
        </w:r>
      </w:hyperlink>
    </w:p>
    <w:p w:rsidR="008C17F9" w:rsidRPr="00F31040" w:rsidRDefault="008C17F9" w:rsidP="00620B9F">
      <w:pPr>
        <w:snapToGrid w:val="0"/>
        <w:jc w:val="both"/>
        <w:rPr>
          <w:sz w:val="20"/>
          <w:szCs w:val="20"/>
        </w:rPr>
      </w:pPr>
    </w:p>
    <w:p w:rsidR="00620B9F" w:rsidRPr="00F31040" w:rsidRDefault="00552DF5" w:rsidP="00620B9F">
      <w:pPr>
        <w:snapToGrid w:val="0"/>
        <w:jc w:val="both"/>
        <w:rPr>
          <w:sz w:val="20"/>
          <w:szCs w:val="20"/>
        </w:rPr>
      </w:pPr>
      <w:r w:rsidRPr="00F31040">
        <w:rPr>
          <w:b/>
          <w:sz w:val="20"/>
          <w:szCs w:val="20"/>
        </w:rPr>
        <w:t>References</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O</w:t>
      </w:r>
      <w:r w:rsidR="00552DF5" w:rsidRPr="00F31040">
        <w:rPr>
          <w:sz w:val="20"/>
          <w:szCs w:val="20"/>
        </w:rPr>
        <w:t>ffice for National Statistics: Cancer statistics registrations, London</w:t>
      </w:r>
      <w:r w:rsidR="007C53A1" w:rsidRPr="00F31040">
        <w:rPr>
          <w:sz w:val="20"/>
          <w:szCs w:val="20"/>
        </w:rPr>
        <w:t>:</w:t>
      </w:r>
      <w:r w:rsidR="00552DF5" w:rsidRPr="00F31040">
        <w:rPr>
          <w:sz w:val="20"/>
          <w:szCs w:val="20"/>
        </w:rPr>
        <w:t xml:space="preserve"> </w:t>
      </w:r>
      <w:hyperlink r:id="rId33" w:history="1">
        <w:r w:rsidR="00552DF5" w:rsidRPr="00F31040">
          <w:rPr>
            <w:rStyle w:val="Hyperlink"/>
            <w:color w:val="auto"/>
            <w:sz w:val="20"/>
            <w:szCs w:val="20"/>
            <w:u w:val="none"/>
          </w:rPr>
          <w:t>Cancer incidence and mortality in the United Kingdom 2005-2007</w:t>
        </w:r>
      </w:hyperlink>
      <w:r w:rsidR="00552DF5" w:rsidRPr="00F31040">
        <w:rPr>
          <w:sz w:val="20"/>
          <w:szCs w:val="20"/>
        </w:rPr>
        <w:t>. Released 2010; available from http://www.statistics.gov.uk</w:t>
      </w:r>
      <w:r w:rsidR="000342E1" w:rsidRPr="00F31040">
        <w:rPr>
          <w:sz w:val="20"/>
          <w:szCs w:val="20"/>
        </w:rPr>
        <w:t xml:space="preserve"> 2010</w:t>
      </w:r>
      <w:r w:rsidR="00F31040" w:rsidRPr="00F31040">
        <w:rPr>
          <w:rFonts w:hint="eastAsia"/>
          <w:sz w:val="20"/>
          <w:szCs w:val="20"/>
          <w:lang w:eastAsia="zh-CN"/>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I</w:t>
      </w:r>
      <w:r w:rsidR="00552DF5" w:rsidRPr="00F31040">
        <w:rPr>
          <w:sz w:val="20"/>
          <w:szCs w:val="20"/>
        </w:rPr>
        <w:t>nformation Services Division, NHS Scotland</w:t>
      </w:r>
      <w:r w:rsidR="007C53A1" w:rsidRPr="00F31040">
        <w:rPr>
          <w:sz w:val="20"/>
          <w:szCs w:val="20"/>
        </w:rPr>
        <w:t>:</w:t>
      </w:r>
      <w:r w:rsidR="00552DF5" w:rsidRPr="00F31040">
        <w:rPr>
          <w:sz w:val="20"/>
          <w:szCs w:val="20"/>
        </w:rPr>
        <w:t xml:space="preserve"> </w:t>
      </w:r>
      <w:hyperlink r:id="rId34" w:tgtFrame="_blank" w:tooltip="this link will open in a new window" w:history="1">
        <w:r w:rsidR="00552DF5" w:rsidRPr="00F31040">
          <w:rPr>
            <w:sz w:val="20"/>
            <w:szCs w:val="20"/>
          </w:rPr>
          <w:t>Cancer iIncidence, mortality and survival data.</w:t>
        </w:r>
      </w:hyperlink>
      <w:r w:rsidR="00552DF5" w:rsidRPr="00F31040">
        <w:rPr>
          <w:sz w:val="20"/>
          <w:szCs w:val="20"/>
        </w:rPr>
        <w:t xml:space="preserve"> Released 2010; available from </w:t>
      </w:r>
      <w:r w:rsidR="000342E1" w:rsidRPr="00F31040">
        <w:rPr>
          <w:sz w:val="20"/>
          <w:szCs w:val="20"/>
        </w:rPr>
        <w:t>http://www.isdscotland.org. 2010</w:t>
      </w:r>
      <w:r w:rsidR="00F31040" w:rsidRPr="00F31040">
        <w:rPr>
          <w:rFonts w:hint="eastAsia"/>
          <w:sz w:val="20"/>
          <w:szCs w:val="20"/>
          <w:lang w:eastAsia="zh-CN"/>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F</w:t>
      </w:r>
      <w:r w:rsidR="001F19DE" w:rsidRPr="00F31040">
        <w:rPr>
          <w:sz w:val="20"/>
          <w:szCs w:val="20"/>
        </w:rPr>
        <w:t>r</w:t>
      </w:r>
      <w:r w:rsidR="000342E1" w:rsidRPr="00F31040">
        <w:rPr>
          <w:sz w:val="20"/>
          <w:szCs w:val="20"/>
        </w:rPr>
        <w:t>eedman LS, Edwards BK, Ries LAG and</w:t>
      </w:r>
      <w:r w:rsidR="004A4B80" w:rsidRPr="00F31040">
        <w:rPr>
          <w:sz w:val="20"/>
          <w:szCs w:val="20"/>
        </w:rPr>
        <w:t xml:space="preserve"> Young JL (eds):</w:t>
      </w:r>
      <w:r w:rsidR="001F19DE" w:rsidRPr="00F31040">
        <w:rPr>
          <w:sz w:val="20"/>
          <w:szCs w:val="20"/>
        </w:rPr>
        <w:t xml:space="preserve"> Cancer Incidence in Four Member Countries (Cyprus, Egypt, Israel, and Jordan) of the Middle East Cancer Consortium (MECC) Compared with US SEER. National Cancer Institute. NIH Pub. No. 06-5873. Bethesda, MD. http://seer.cancer.gov,</w:t>
      </w:r>
      <w:r w:rsidR="00372375" w:rsidRPr="00F31040">
        <w:rPr>
          <w:sz w:val="20"/>
          <w:szCs w:val="20"/>
        </w:rPr>
        <w:t>&amp;</w:t>
      </w:r>
      <w:r w:rsidR="001F19DE" w:rsidRPr="00F31040">
        <w:rPr>
          <w:sz w:val="20"/>
          <w:szCs w:val="20"/>
        </w:rPr>
        <w:t xml:space="preserve"> http://mecc.cancer.gov</w:t>
      </w:r>
      <w:r w:rsidR="00F31040" w:rsidRPr="00F31040">
        <w:rPr>
          <w:rFonts w:hint="eastAsia"/>
          <w:sz w:val="20"/>
          <w:szCs w:val="20"/>
          <w:lang w:eastAsia="zh-CN"/>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bCs/>
          <w:sz w:val="20"/>
          <w:szCs w:val="20"/>
        </w:rPr>
        <w:t>E</w:t>
      </w:r>
      <w:r w:rsidR="001F19DE" w:rsidRPr="00F31040">
        <w:rPr>
          <w:bCs/>
          <w:sz w:val="20"/>
          <w:szCs w:val="20"/>
        </w:rPr>
        <w:t>lsayed I Salim, Malcolm A Moore, Jawad A Al-Lawati, Jamal Al-Sayyad, Amin Bawazir, Shouki Bazarbashi, Abdulbari Bener, Marilys Corbex, Nagi El-Saghir, Omran S Habib, Wasim Maziak, Ibrahim Abdel-Barr Seif-Eldin,</w:t>
      </w:r>
      <w:r w:rsidR="000342E1" w:rsidRPr="00F31040">
        <w:rPr>
          <w:bCs/>
          <w:sz w:val="20"/>
          <w:szCs w:val="20"/>
        </w:rPr>
        <w:t xml:space="preserve"> and </w:t>
      </w:r>
      <w:r w:rsidR="001F19DE" w:rsidRPr="00F31040">
        <w:rPr>
          <w:bCs/>
          <w:sz w:val="20"/>
          <w:szCs w:val="20"/>
        </w:rPr>
        <w:t>Tomotaka Sobue</w:t>
      </w:r>
      <w:r w:rsidR="004A4B80" w:rsidRPr="00F31040">
        <w:rPr>
          <w:bCs/>
          <w:sz w:val="20"/>
          <w:szCs w:val="20"/>
        </w:rPr>
        <w:t>:</w:t>
      </w:r>
      <w:r w:rsidR="001F19DE" w:rsidRPr="00F31040">
        <w:rPr>
          <w:bCs/>
          <w:sz w:val="20"/>
          <w:szCs w:val="20"/>
        </w:rPr>
        <w:t xml:space="preserve"> Cancer Epidemiology and Control in the Arab World - Past,</w:t>
      </w:r>
      <w:r w:rsidR="000342E1" w:rsidRPr="00F31040">
        <w:rPr>
          <w:bCs/>
          <w:sz w:val="20"/>
          <w:szCs w:val="20"/>
        </w:rPr>
        <w:t xml:space="preserve"> </w:t>
      </w:r>
      <w:r w:rsidR="001F19DE" w:rsidRPr="00F31040">
        <w:rPr>
          <w:bCs/>
          <w:sz w:val="20"/>
          <w:szCs w:val="20"/>
        </w:rPr>
        <w:t xml:space="preserve">Present and Future. </w:t>
      </w:r>
      <w:r w:rsidR="001F19DE" w:rsidRPr="00F31040">
        <w:rPr>
          <w:iCs/>
          <w:sz w:val="20"/>
          <w:szCs w:val="20"/>
        </w:rPr>
        <w:t>Asian Pacific J Cancer Prev</w:t>
      </w:r>
      <w:r w:rsidR="004A4B80" w:rsidRPr="00F31040">
        <w:rPr>
          <w:iCs/>
          <w:sz w:val="20"/>
          <w:szCs w:val="20"/>
        </w:rPr>
        <w:t>.</w:t>
      </w:r>
      <w:r w:rsidR="001F19DE" w:rsidRPr="00F31040">
        <w:rPr>
          <w:iCs/>
          <w:sz w:val="20"/>
          <w:szCs w:val="20"/>
        </w:rPr>
        <w:t>,</w:t>
      </w:r>
      <w:r w:rsidR="001F19DE" w:rsidRPr="00F31040">
        <w:rPr>
          <w:i/>
          <w:iCs/>
          <w:sz w:val="20"/>
          <w:szCs w:val="20"/>
        </w:rPr>
        <w:t xml:space="preserve"> </w:t>
      </w:r>
      <w:r w:rsidR="001F19DE" w:rsidRPr="00F31040">
        <w:rPr>
          <w:bCs/>
          <w:sz w:val="20"/>
          <w:szCs w:val="20"/>
        </w:rPr>
        <w:t>10</w:t>
      </w:r>
      <w:r w:rsidR="001F19DE" w:rsidRPr="00F31040">
        <w:rPr>
          <w:sz w:val="20"/>
          <w:szCs w:val="20"/>
        </w:rPr>
        <w:t>, 3-16</w:t>
      </w:r>
      <w:r w:rsidR="00926A20" w:rsidRPr="00F31040">
        <w:rPr>
          <w:sz w:val="20"/>
          <w:szCs w:val="20"/>
        </w:rPr>
        <w:t>, 2009.</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H</w:t>
      </w:r>
      <w:r w:rsidR="00552DF5" w:rsidRPr="00F31040">
        <w:rPr>
          <w:sz w:val="20"/>
          <w:szCs w:val="20"/>
        </w:rPr>
        <w:t>acker NF</w:t>
      </w:r>
      <w:r w:rsidR="007C53A1" w:rsidRPr="00F31040">
        <w:rPr>
          <w:sz w:val="20"/>
          <w:szCs w:val="20"/>
        </w:rPr>
        <w:t>:</w:t>
      </w:r>
      <w:r w:rsidR="00E008DF" w:rsidRPr="00F31040">
        <w:rPr>
          <w:sz w:val="20"/>
          <w:szCs w:val="20"/>
        </w:rPr>
        <w:t xml:space="preserve"> Uterine cancer. In: Berek JS and Hacker NF (</w:t>
      </w:r>
      <w:r w:rsidR="00552DF5" w:rsidRPr="00F31040">
        <w:rPr>
          <w:sz w:val="20"/>
          <w:szCs w:val="20"/>
        </w:rPr>
        <w:t>eds</w:t>
      </w:r>
      <w:r w:rsidR="00E008DF" w:rsidRPr="00F31040">
        <w:rPr>
          <w:sz w:val="20"/>
          <w:szCs w:val="20"/>
        </w:rPr>
        <w:t>)</w:t>
      </w:r>
      <w:r w:rsidR="00552DF5" w:rsidRPr="00F31040">
        <w:rPr>
          <w:sz w:val="20"/>
          <w:szCs w:val="20"/>
        </w:rPr>
        <w:t xml:space="preserve">. Practical gynecologic oncology. 4th ed. Philadelphia, PA; Lippincott Williams &amp; </w:t>
      </w:r>
      <w:r w:rsidR="004A4B80" w:rsidRPr="00F31040">
        <w:rPr>
          <w:sz w:val="20"/>
          <w:szCs w:val="20"/>
        </w:rPr>
        <w:t>Wilkins,</w:t>
      </w:r>
      <w:r w:rsidR="00E008DF" w:rsidRPr="00F31040">
        <w:rPr>
          <w:sz w:val="20"/>
          <w:szCs w:val="20"/>
        </w:rPr>
        <w:t xml:space="preserve"> </w:t>
      </w:r>
      <w:r w:rsidR="00552DF5" w:rsidRPr="00F31040">
        <w:rPr>
          <w:sz w:val="20"/>
          <w:szCs w:val="20"/>
        </w:rPr>
        <w:t>397-442</w:t>
      </w:r>
      <w:r w:rsidR="006B5D96" w:rsidRPr="00F31040">
        <w:rPr>
          <w:sz w:val="20"/>
          <w:szCs w:val="20"/>
        </w:rPr>
        <w:t>,</w:t>
      </w:r>
      <w:r w:rsidR="00E008DF" w:rsidRPr="00F31040">
        <w:rPr>
          <w:sz w:val="20"/>
          <w:szCs w:val="20"/>
        </w:rPr>
        <w:t xml:space="preserve"> </w:t>
      </w:r>
      <w:r w:rsidR="006B5D96" w:rsidRPr="00F31040">
        <w:rPr>
          <w:sz w:val="20"/>
          <w:szCs w:val="20"/>
        </w:rPr>
        <w:t>2005</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lastRenderedPageBreak/>
        <w:t>B</w:t>
      </w:r>
      <w:r w:rsidR="00552DF5" w:rsidRPr="00F31040">
        <w:rPr>
          <w:sz w:val="20"/>
          <w:szCs w:val="20"/>
        </w:rPr>
        <w:t xml:space="preserve">arakat RR, Goldman NA, Patel DA, </w:t>
      </w:r>
      <w:r w:rsidR="00E008DF" w:rsidRPr="00F31040">
        <w:rPr>
          <w:sz w:val="20"/>
          <w:szCs w:val="20"/>
        </w:rPr>
        <w:t>Venkatraman ES and</w:t>
      </w:r>
      <w:r w:rsidR="00552DF5" w:rsidRPr="00F31040">
        <w:rPr>
          <w:sz w:val="20"/>
          <w:szCs w:val="20"/>
        </w:rPr>
        <w:t xml:space="preserve"> Curtin JP</w:t>
      </w:r>
      <w:r w:rsidR="007C53A1" w:rsidRPr="00F31040">
        <w:rPr>
          <w:sz w:val="20"/>
          <w:szCs w:val="20"/>
        </w:rPr>
        <w:t>:</w:t>
      </w:r>
      <w:r w:rsidR="00552DF5" w:rsidRPr="00F31040">
        <w:rPr>
          <w:sz w:val="20"/>
          <w:szCs w:val="20"/>
        </w:rPr>
        <w:t xml:space="preserve"> Pelvic exenteration for recurrent en</w:t>
      </w:r>
      <w:r w:rsidR="004A4B80" w:rsidRPr="00F31040">
        <w:rPr>
          <w:sz w:val="20"/>
          <w:szCs w:val="20"/>
        </w:rPr>
        <w:t xml:space="preserve">dometrial cancer. Gynecol Oncol., </w:t>
      </w:r>
      <w:r w:rsidR="00552DF5" w:rsidRPr="00F31040">
        <w:rPr>
          <w:sz w:val="20"/>
          <w:szCs w:val="20"/>
        </w:rPr>
        <w:t>75:99-102</w:t>
      </w:r>
      <w:r w:rsidR="006B5D96" w:rsidRPr="00F31040">
        <w:rPr>
          <w:sz w:val="20"/>
          <w:szCs w:val="20"/>
        </w:rPr>
        <w:t>,</w:t>
      </w:r>
      <w:r w:rsidR="004A4B80" w:rsidRPr="00F31040">
        <w:rPr>
          <w:sz w:val="20"/>
          <w:szCs w:val="20"/>
        </w:rPr>
        <w:t xml:space="preserve"> </w:t>
      </w:r>
      <w:r w:rsidR="006B5D96" w:rsidRPr="00F31040">
        <w:rPr>
          <w:sz w:val="20"/>
          <w:szCs w:val="20"/>
        </w:rPr>
        <w:t>1999</w:t>
      </w:r>
      <w:r w:rsidR="004A4B80"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bCs/>
          <w:sz w:val="20"/>
          <w:szCs w:val="20"/>
        </w:rPr>
        <w:t>A</w:t>
      </w:r>
      <w:r w:rsidR="00552DF5" w:rsidRPr="00F31040">
        <w:rPr>
          <w:bCs/>
          <w:sz w:val="20"/>
          <w:szCs w:val="20"/>
        </w:rPr>
        <w:t>wtrey CS</w:t>
      </w:r>
      <w:r w:rsidR="00552DF5" w:rsidRPr="00F31040">
        <w:rPr>
          <w:sz w:val="20"/>
          <w:szCs w:val="20"/>
        </w:rPr>
        <w:t>, Cadungog MG, Leita</w:t>
      </w:r>
      <w:r w:rsidR="004A4B80" w:rsidRPr="00F31040">
        <w:rPr>
          <w:sz w:val="20"/>
          <w:szCs w:val="20"/>
        </w:rPr>
        <w:t>o MM, Alektiar KM, Aghajanian C and</w:t>
      </w:r>
      <w:r w:rsidR="00552DF5" w:rsidRPr="00F31040">
        <w:rPr>
          <w:sz w:val="20"/>
          <w:szCs w:val="20"/>
        </w:rPr>
        <w:t xml:space="preserve"> Hummer AJ</w:t>
      </w:r>
      <w:r w:rsidR="004A4B80" w:rsidRPr="00F31040">
        <w:rPr>
          <w:sz w:val="20"/>
          <w:szCs w:val="20"/>
        </w:rPr>
        <w:t xml:space="preserve">: </w:t>
      </w:r>
      <w:r w:rsidR="00552DF5" w:rsidRPr="00F31040">
        <w:rPr>
          <w:sz w:val="20"/>
          <w:szCs w:val="20"/>
        </w:rPr>
        <w:t>Surgical resection of recurrent endometria</w:t>
      </w:r>
      <w:r w:rsidR="004A4B80" w:rsidRPr="00F31040">
        <w:rPr>
          <w:sz w:val="20"/>
          <w:szCs w:val="20"/>
        </w:rPr>
        <w:t>l carcinoma. Gynecol Oncol., 102:480-488, 2006.</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rStyle w:val="highlight"/>
          <w:sz w:val="20"/>
          <w:szCs w:val="20"/>
        </w:rPr>
        <w:t>O</w:t>
      </w:r>
      <w:r w:rsidR="00552DF5" w:rsidRPr="00F31040">
        <w:rPr>
          <w:rStyle w:val="highlight"/>
          <w:sz w:val="20"/>
          <w:szCs w:val="20"/>
        </w:rPr>
        <w:t>bel JC</w:t>
      </w:r>
      <w:r w:rsidR="004A4B80" w:rsidRPr="00F31040">
        <w:rPr>
          <w:sz w:val="20"/>
          <w:szCs w:val="20"/>
        </w:rPr>
        <w:t>, Friberg G and</w:t>
      </w:r>
      <w:r w:rsidR="00552DF5" w:rsidRPr="00F31040">
        <w:rPr>
          <w:sz w:val="20"/>
          <w:szCs w:val="20"/>
        </w:rPr>
        <w:t xml:space="preserve"> Fleming GF</w:t>
      </w:r>
      <w:r w:rsidR="007C53A1" w:rsidRPr="00F31040">
        <w:rPr>
          <w:sz w:val="20"/>
          <w:szCs w:val="20"/>
        </w:rPr>
        <w:t>:</w:t>
      </w:r>
      <w:r w:rsidR="00F31040" w:rsidRPr="00F31040">
        <w:rPr>
          <w:sz w:val="20"/>
          <w:szCs w:val="20"/>
        </w:rPr>
        <w:t xml:space="preserve"> </w:t>
      </w:r>
      <w:r w:rsidR="00552DF5" w:rsidRPr="00F31040">
        <w:rPr>
          <w:sz w:val="20"/>
          <w:szCs w:val="20"/>
        </w:rPr>
        <w:t>Chemotherapy in endometrial</w:t>
      </w:r>
      <w:r w:rsidR="004A4B80" w:rsidRPr="00F31040">
        <w:rPr>
          <w:sz w:val="20"/>
          <w:szCs w:val="20"/>
        </w:rPr>
        <w:t xml:space="preserve"> cancer. Clin Adv Hematol Oncol., </w:t>
      </w:r>
      <w:r w:rsidR="00552DF5" w:rsidRPr="00F31040">
        <w:rPr>
          <w:sz w:val="20"/>
          <w:szCs w:val="20"/>
        </w:rPr>
        <w:t>4:459-468</w:t>
      </w:r>
      <w:r w:rsidR="006B5D96" w:rsidRPr="00F31040">
        <w:rPr>
          <w:sz w:val="20"/>
          <w:szCs w:val="20"/>
        </w:rPr>
        <w:t>,</w:t>
      </w:r>
      <w:r w:rsidR="004A4B80" w:rsidRPr="00F31040">
        <w:rPr>
          <w:sz w:val="20"/>
          <w:szCs w:val="20"/>
        </w:rPr>
        <w:t xml:space="preserve"> </w:t>
      </w:r>
      <w:r w:rsidR="006B5D96" w:rsidRPr="00F31040">
        <w:rPr>
          <w:sz w:val="20"/>
          <w:szCs w:val="20"/>
        </w:rPr>
        <w:t>2006</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T</w:t>
      </w:r>
      <w:r w:rsidR="00552DF5" w:rsidRPr="00F31040">
        <w:rPr>
          <w:sz w:val="20"/>
          <w:szCs w:val="20"/>
        </w:rPr>
        <w:t>emkin SM, and Fleming G</w:t>
      </w:r>
      <w:r w:rsidR="006B5D96" w:rsidRPr="00F31040">
        <w:rPr>
          <w:sz w:val="20"/>
          <w:szCs w:val="20"/>
        </w:rPr>
        <w:t>:</w:t>
      </w:r>
      <w:r w:rsidR="00552DF5" w:rsidRPr="00F31040">
        <w:rPr>
          <w:sz w:val="20"/>
          <w:szCs w:val="20"/>
        </w:rPr>
        <w:t xml:space="preserve"> </w:t>
      </w:r>
      <w:r w:rsidR="00552DF5" w:rsidRPr="00F31040">
        <w:rPr>
          <w:bCs/>
          <w:sz w:val="20"/>
          <w:szCs w:val="20"/>
        </w:rPr>
        <w:t xml:space="preserve">Current Treatment of Metastatic Endometrial Cancer. </w:t>
      </w:r>
      <w:r w:rsidR="00552DF5" w:rsidRPr="00F31040">
        <w:rPr>
          <w:rStyle w:val="jrnl"/>
          <w:sz w:val="20"/>
          <w:szCs w:val="20"/>
        </w:rPr>
        <w:t>Cancer Control</w:t>
      </w:r>
      <w:r w:rsidR="004A4B80" w:rsidRPr="00F31040">
        <w:rPr>
          <w:sz w:val="20"/>
          <w:szCs w:val="20"/>
        </w:rPr>
        <w:t xml:space="preserve">., </w:t>
      </w:r>
      <w:r w:rsidR="00552DF5" w:rsidRPr="00F31040">
        <w:rPr>
          <w:sz w:val="20"/>
          <w:szCs w:val="20"/>
        </w:rPr>
        <w:t>16:38-45</w:t>
      </w:r>
      <w:r w:rsidR="006B5D96" w:rsidRPr="00F31040">
        <w:rPr>
          <w:sz w:val="20"/>
          <w:szCs w:val="20"/>
        </w:rPr>
        <w:t>,</w:t>
      </w:r>
      <w:r w:rsidR="004A4B80" w:rsidRPr="00F31040">
        <w:rPr>
          <w:sz w:val="20"/>
          <w:szCs w:val="20"/>
        </w:rPr>
        <w:t xml:space="preserve"> </w:t>
      </w:r>
      <w:r w:rsidR="006B5D96" w:rsidRPr="00F31040">
        <w:rPr>
          <w:sz w:val="20"/>
          <w:szCs w:val="20"/>
        </w:rPr>
        <w:t>2009</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E</w:t>
      </w:r>
      <w:r w:rsidR="00552DF5" w:rsidRPr="00F31040">
        <w:rPr>
          <w:sz w:val="20"/>
          <w:szCs w:val="20"/>
        </w:rPr>
        <w:t xml:space="preserve">vans T, Sany O, </w:t>
      </w:r>
      <w:r w:rsidR="00552DF5" w:rsidRPr="00F31040">
        <w:rPr>
          <w:bCs/>
          <w:sz w:val="20"/>
          <w:szCs w:val="20"/>
        </w:rPr>
        <w:t>Pearmain P</w:t>
      </w:r>
      <w:r w:rsidR="00552DF5" w:rsidRPr="00F31040">
        <w:rPr>
          <w:sz w:val="20"/>
          <w:szCs w:val="20"/>
        </w:rPr>
        <w:t>, Ganesan R, Blann A, Sundar S</w:t>
      </w:r>
      <w:r w:rsidR="007C53A1" w:rsidRPr="00F31040">
        <w:rPr>
          <w:sz w:val="20"/>
          <w:szCs w:val="20"/>
        </w:rPr>
        <w:t>:</w:t>
      </w:r>
      <w:r w:rsidR="00552DF5" w:rsidRPr="00F31040">
        <w:rPr>
          <w:sz w:val="20"/>
          <w:szCs w:val="20"/>
        </w:rPr>
        <w:t xml:space="preserve"> Differential trends in the rising incidence of endometrial cancer by type: data from a UK population-based registry</w:t>
      </w:r>
      <w:r w:rsidR="004A4B80" w:rsidRPr="00F31040">
        <w:rPr>
          <w:sz w:val="20"/>
          <w:szCs w:val="20"/>
        </w:rPr>
        <w:t xml:space="preserve"> from 1994 to 2006. Br J Cancer., </w:t>
      </w:r>
      <w:r w:rsidR="00552DF5" w:rsidRPr="00F31040">
        <w:rPr>
          <w:sz w:val="20"/>
          <w:szCs w:val="20"/>
        </w:rPr>
        <w:t>104:1505-10</w:t>
      </w:r>
      <w:r w:rsidR="006B5D96" w:rsidRPr="00F31040">
        <w:rPr>
          <w:sz w:val="20"/>
          <w:szCs w:val="20"/>
        </w:rPr>
        <w:t>,</w:t>
      </w:r>
      <w:r w:rsidR="004A4B80" w:rsidRPr="00F31040">
        <w:rPr>
          <w:sz w:val="20"/>
          <w:szCs w:val="20"/>
        </w:rPr>
        <w:t xml:space="preserve"> </w:t>
      </w:r>
      <w:r w:rsidR="006B5D96" w:rsidRPr="00F31040">
        <w:rPr>
          <w:sz w:val="20"/>
          <w:szCs w:val="20"/>
        </w:rPr>
        <w:t>2011</w:t>
      </w:r>
      <w:r w:rsidR="00552DF5" w:rsidRPr="00F31040">
        <w:rPr>
          <w:sz w:val="20"/>
          <w:szCs w:val="20"/>
        </w:rPr>
        <w:t>.</w:t>
      </w:r>
    </w:p>
    <w:p w:rsidR="00620B9F" w:rsidRPr="00F31040" w:rsidRDefault="00620B9F" w:rsidP="00620B9F">
      <w:pPr>
        <w:pStyle w:val="desc"/>
        <w:numPr>
          <w:ilvl w:val="0"/>
          <w:numId w:val="5"/>
        </w:numPr>
        <w:snapToGrid w:val="0"/>
        <w:spacing w:before="0" w:beforeAutospacing="0" w:after="0" w:afterAutospacing="0"/>
        <w:jc w:val="both"/>
        <w:rPr>
          <w:sz w:val="20"/>
          <w:szCs w:val="20"/>
        </w:rPr>
      </w:pPr>
      <w:r w:rsidRPr="00F31040">
        <w:rPr>
          <w:bCs/>
          <w:sz w:val="20"/>
          <w:szCs w:val="20"/>
        </w:rPr>
        <w:t>H</w:t>
      </w:r>
      <w:r w:rsidR="00552DF5" w:rsidRPr="00F31040">
        <w:rPr>
          <w:bCs/>
          <w:sz w:val="20"/>
          <w:szCs w:val="20"/>
        </w:rPr>
        <w:t>oskins PJ</w:t>
      </w:r>
      <w:r w:rsidR="00552DF5" w:rsidRPr="00F31040">
        <w:rPr>
          <w:sz w:val="20"/>
          <w:szCs w:val="20"/>
        </w:rPr>
        <w:t>, Swene</w:t>
      </w:r>
      <w:r w:rsidR="004A4B80" w:rsidRPr="00F31040">
        <w:rPr>
          <w:sz w:val="20"/>
          <w:szCs w:val="20"/>
        </w:rPr>
        <w:t>rton KD, Pike JA, Wong F, Lim P and</w:t>
      </w:r>
      <w:r w:rsidR="00552DF5" w:rsidRPr="00F31040">
        <w:rPr>
          <w:sz w:val="20"/>
          <w:szCs w:val="20"/>
        </w:rPr>
        <w:t xml:space="preserve"> Acquino-Parsons C</w:t>
      </w:r>
      <w:r w:rsidR="007C53A1" w:rsidRPr="00F31040">
        <w:rPr>
          <w:sz w:val="20"/>
          <w:szCs w:val="20"/>
        </w:rPr>
        <w:t>:</w:t>
      </w:r>
      <w:r w:rsidR="00552DF5" w:rsidRPr="00F31040">
        <w:rPr>
          <w:rStyle w:val="resultslistcitationtitle"/>
          <w:sz w:val="20"/>
          <w:szCs w:val="20"/>
        </w:rPr>
        <w:t xml:space="preserve"> Paclitaxel and carboplatin, alone or with irradiation, in advanced or recurrent endometrial cancer: a phase II study.</w:t>
      </w:r>
      <w:r w:rsidR="00F31040" w:rsidRPr="00F31040">
        <w:rPr>
          <w:rStyle w:val="resultslistcitationtitle"/>
          <w:sz w:val="20"/>
          <w:szCs w:val="20"/>
        </w:rPr>
        <w:t xml:space="preserve"> </w:t>
      </w:r>
      <w:r w:rsidR="00552DF5" w:rsidRPr="00F31040">
        <w:rPr>
          <w:rStyle w:val="jrnl"/>
          <w:sz w:val="20"/>
          <w:szCs w:val="20"/>
        </w:rPr>
        <w:t>J Clin Oncol</w:t>
      </w:r>
      <w:r w:rsidR="004A4B80" w:rsidRPr="00F31040">
        <w:rPr>
          <w:sz w:val="20"/>
          <w:szCs w:val="20"/>
        </w:rPr>
        <w:t xml:space="preserve">., </w:t>
      </w:r>
      <w:r w:rsidR="00552DF5" w:rsidRPr="00F31040">
        <w:rPr>
          <w:sz w:val="20"/>
          <w:szCs w:val="20"/>
        </w:rPr>
        <w:t>19:4048-53</w:t>
      </w:r>
      <w:r w:rsidR="006B5D96" w:rsidRPr="00F31040">
        <w:rPr>
          <w:sz w:val="20"/>
          <w:szCs w:val="20"/>
        </w:rPr>
        <w:t>,</w:t>
      </w:r>
      <w:r w:rsidR="004A4B80" w:rsidRPr="00F31040">
        <w:rPr>
          <w:sz w:val="20"/>
          <w:szCs w:val="20"/>
        </w:rPr>
        <w:t xml:space="preserve"> </w:t>
      </w:r>
      <w:r w:rsidR="006B5D96" w:rsidRPr="00F31040">
        <w:rPr>
          <w:sz w:val="20"/>
          <w:szCs w:val="20"/>
        </w:rPr>
        <w:t>2001</w:t>
      </w:r>
      <w:r w:rsidR="00552DF5" w:rsidRPr="00F31040">
        <w:rPr>
          <w:sz w:val="20"/>
          <w:szCs w:val="20"/>
        </w:rPr>
        <w:t>.</w:t>
      </w:r>
    </w:p>
    <w:p w:rsidR="00620B9F" w:rsidRPr="00F31040" w:rsidRDefault="00620B9F" w:rsidP="00620B9F">
      <w:pPr>
        <w:pStyle w:val="desc"/>
        <w:numPr>
          <w:ilvl w:val="0"/>
          <w:numId w:val="5"/>
        </w:numPr>
        <w:snapToGrid w:val="0"/>
        <w:spacing w:before="0" w:beforeAutospacing="0" w:after="0" w:afterAutospacing="0"/>
        <w:jc w:val="both"/>
        <w:rPr>
          <w:sz w:val="20"/>
          <w:szCs w:val="20"/>
        </w:rPr>
      </w:pPr>
      <w:r w:rsidRPr="00F31040">
        <w:rPr>
          <w:sz w:val="20"/>
          <w:szCs w:val="20"/>
        </w:rPr>
        <w:t>S</w:t>
      </w:r>
      <w:r w:rsidR="00552DF5" w:rsidRPr="00F31040">
        <w:rPr>
          <w:sz w:val="20"/>
          <w:szCs w:val="20"/>
        </w:rPr>
        <w:t>orbe B, An</w:t>
      </w:r>
      <w:r w:rsidR="004A4B80" w:rsidRPr="00F31040">
        <w:rPr>
          <w:sz w:val="20"/>
          <w:szCs w:val="20"/>
        </w:rPr>
        <w:t>dersson H, Boman K, Rosenberg P and</w:t>
      </w:r>
      <w:r w:rsidR="00552DF5" w:rsidRPr="00F31040">
        <w:rPr>
          <w:sz w:val="20"/>
          <w:szCs w:val="20"/>
        </w:rPr>
        <w:t xml:space="preserve"> Kalling M</w:t>
      </w:r>
      <w:r w:rsidR="006B5D96" w:rsidRPr="00F31040">
        <w:rPr>
          <w:sz w:val="20"/>
          <w:szCs w:val="20"/>
        </w:rPr>
        <w:t>:</w:t>
      </w:r>
      <w:r w:rsidR="00552DF5" w:rsidRPr="00F31040">
        <w:rPr>
          <w:sz w:val="20"/>
          <w:szCs w:val="20"/>
        </w:rPr>
        <w:t xml:space="preserve"> </w:t>
      </w:r>
      <w:r w:rsidR="00552DF5" w:rsidRPr="00F31040">
        <w:rPr>
          <w:rStyle w:val="abscitationtitle"/>
          <w:sz w:val="20"/>
          <w:szCs w:val="20"/>
        </w:rPr>
        <w:t xml:space="preserve">Treatment of primary advanced and recurrent endometrial carcinoma with a combination of carboplatin and paclitaxel-long-term follow-up. </w:t>
      </w:r>
      <w:r w:rsidR="00552DF5" w:rsidRPr="00F31040">
        <w:rPr>
          <w:rStyle w:val="jrnl"/>
          <w:sz w:val="20"/>
          <w:szCs w:val="20"/>
        </w:rPr>
        <w:t>Int J Gynecol Cancer</w:t>
      </w:r>
      <w:r w:rsidR="004A4B80" w:rsidRPr="00F31040">
        <w:rPr>
          <w:sz w:val="20"/>
          <w:szCs w:val="20"/>
        </w:rPr>
        <w:t xml:space="preserve">, </w:t>
      </w:r>
      <w:r w:rsidR="00552DF5" w:rsidRPr="00F31040">
        <w:rPr>
          <w:sz w:val="20"/>
          <w:szCs w:val="20"/>
        </w:rPr>
        <w:t>18:803-8</w:t>
      </w:r>
      <w:r w:rsidR="006B5D96" w:rsidRPr="00F31040">
        <w:rPr>
          <w:sz w:val="20"/>
          <w:szCs w:val="20"/>
        </w:rPr>
        <w:t>,</w:t>
      </w:r>
      <w:r w:rsidR="004A4B80" w:rsidRPr="00F31040">
        <w:rPr>
          <w:sz w:val="20"/>
          <w:szCs w:val="20"/>
        </w:rPr>
        <w:t xml:space="preserve"> </w:t>
      </w:r>
      <w:r w:rsidR="006B5D96" w:rsidRPr="00F31040">
        <w:rPr>
          <w:sz w:val="20"/>
          <w:szCs w:val="20"/>
        </w:rPr>
        <w:t>2008</w:t>
      </w:r>
      <w:r w:rsidR="00552DF5" w:rsidRPr="00F31040">
        <w:rPr>
          <w:sz w:val="20"/>
          <w:szCs w:val="20"/>
        </w:rPr>
        <w:t>.</w:t>
      </w:r>
    </w:p>
    <w:p w:rsidR="00620B9F" w:rsidRPr="00F31040" w:rsidRDefault="00620B9F" w:rsidP="00620B9F">
      <w:pPr>
        <w:pStyle w:val="desc"/>
        <w:numPr>
          <w:ilvl w:val="0"/>
          <w:numId w:val="5"/>
        </w:numPr>
        <w:snapToGrid w:val="0"/>
        <w:spacing w:before="0" w:beforeAutospacing="0" w:after="0" w:afterAutospacing="0"/>
        <w:jc w:val="both"/>
        <w:rPr>
          <w:sz w:val="20"/>
          <w:szCs w:val="20"/>
        </w:rPr>
      </w:pPr>
      <w:r w:rsidRPr="00F31040">
        <w:rPr>
          <w:rStyle w:val="highlight"/>
          <w:sz w:val="20"/>
          <w:szCs w:val="20"/>
        </w:rPr>
        <w:t>S</w:t>
      </w:r>
      <w:r w:rsidR="00552DF5" w:rsidRPr="00F31040">
        <w:rPr>
          <w:rStyle w:val="highlight"/>
          <w:sz w:val="20"/>
          <w:szCs w:val="20"/>
        </w:rPr>
        <w:t>ovak MA</w:t>
      </w:r>
      <w:r w:rsidR="00552DF5" w:rsidRPr="00F31040">
        <w:rPr>
          <w:sz w:val="20"/>
          <w:szCs w:val="20"/>
        </w:rPr>
        <w:t xml:space="preserve">, </w:t>
      </w:r>
      <w:hyperlink r:id="rId35" w:history="1">
        <w:r w:rsidR="00552DF5" w:rsidRPr="00F31040">
          <w:rPr>
            <w:rStyle w:val="Hyperlink"/>
            <w:color w:val="auto"/>
            <w:sz w:val="20"/>
            <w:szCs w:val="20"/>
            <w:u w:val="none"/>
          </w:rPr>
          <w:t>Dupont J</w:t>
        </w:r>
      </w:hyperlink>
      <w:r w:rsidR="00552DF5" w:rsidRPr="00F31040">
        <w:rPr>
          <w:sz w:val="20"/>
          <w:szCs w:val="20"/>
        </w:rPr>
        <w:t xml:space="preserve">, </w:t>
      </w:r>
      <w:hyperlink r:id="rId36" w:history="1">
        <w:r w:rsidR="00552DF5" w:rsidRPr="00F31040">
          <w:rPr>
            <w:rStyle w:val="Hyperlink"/>
            <w:color w:val="auto"/>
            <w:sz w:val="20"/>
            <w:szCs w:val="20"/>
            <w:u w:val="none"/>
          </w:rPr>
          <w:t>Hensley ML</w:t>
        </w:r>
      </w:hyperlink>
      <w:r w:rsidR="00552DF5" w:rsidRPr="00F31040">
        <w:rPr>
          <w:sz w:val="20"/>
          <w:szCs w:val="20"/>
        </w:rPr>
        <w:t xml:space="preserve">, </w:t>
      </w:r>
      <w:hyperlink r:id="rId37" w:history="1">
        <w:r w:rsidR="00552DF5" w:rsidRPr="00F31040">
          <w:rPr>
            <w:rStyle w:val="Hyperlink"/>
            <w:color w:val="auto"/>
            <w:sz w:val="20"/>
            <w:szCs w:val="20"/>
            <w:u w:val="none"/>
          </w:rPr>
          <w:t>Hensley ML</w:t>
        </w:r>
      </w:hyperlink>
      <w:r w:rsidR="00552DF5" w:rsidRPr="00F31040">
        <w:rPr>
          <w:sz w:val="20"/>
          <w:szCs w:val="20"/>
        </w:rPr>
        <w:t xml:space="preserve">, </w:t>
      </w:r>
      <w:hyperlink r:id="rId38" w:history="1">
        <w:r w:rsidR="00552DF5" w:rsidRPr="00F31040">
          <w:rPr>
            <w:rStyle w:val="Hyperlink"/>
            <w:color w:val="auto"/>
            <w:sz w:val="20"/>
            <w:szCs w:val="20"/>
            <w:u w:val="none"/>
          </w:rPr>
          <w:t>Ishill N</w:t>
        </w:r>
      </w:hyperlink>
      <w:r w:rsidR="004A4B80" w:rsidRPr="00F31040">
        <w:rPr>
          <w:sz w:val="20"/>
          <w:szCs w:val="20"/>
        </w:rPr>
        <w:t xml:space="preserve"> and </w:t>
      </w:r>
      <w:hyperlink r:id="rId39" w:history="1">
        <w:r w:rsidR="00552DF5" w:rsidRPr="00F31040">
          <w:rPr>
            <w:rStyle w:val="Hyperlink"/>
            <w:color w:val="auto"/>
            <w:sz w:val="20"/>
            <w:szCs w:val="20"/>
            <w:u w:val="none"/>
          </w:rPr>
          <w:t>Gerst S</w:t>
        </w:r>
      </w:hyperlink>
      <w:r w:rsidR="006B5D96" w:rsidRPr="00F31040">
        <w:rPr>
          <w:sz w:val="20"/>
          <w:szCs w:val="20"/>
        </w:rPr>
        <w:t>:</w:t>
      </w:r>
      <w:r w:rsidR="00552DF5" w:rsidRPr="00F31040">
        <w:rPr>
          <w:sz w:val="20"/>
          <w:szCs w:val="20"/>
        </w:rPr>
        <w:t xml:space="preserve"> </w:t>
      </w:r>
      <w:r w:rsidR="00552DF5" w:rsidRPr="00F31040">
        <w:rPr>
          <w:rStyle w:val="resultslistcitationtitle"/>
          <w:sz w:val="20"/>
          <w:szCs w:val="20"/>
        </w:rPr>
        <w:t xml:space="preserve">Paclitaxel and carboplatin in the treatment of advanced or recurrent endometrial cancer: a large retrospective study. </w:t>
      </w:r>
      <w:r w:rsidR="00552DF5" w:rsidRPr="00F31040">
        <w:rPr>
          <w:rStyle w:val="jrnl"/>
          <w:sz w:val="20"/>
          <w:szCs w:val="20"/>
        </w:rPr>
        <w:t>Int J Gynecol Cancer</w:t>
      </w:r>
      <w:r w:rsidR="004A4B80" w:rsidRPr="00F31040">
        <w:rPr>
          <w:sz w:val="20"/>
          <w:szCs w:val="20"/>
        </w:rPr>
        <w:t xml:space="preserve">, </w:t>
      </w:r>
      <w:r w:rsidR="00552DF5" w:rsidRPr="00F31040">
        <w:rPr>
          <w:sz w:val="20"/>
          <w:szCs w:val="20"/>
        </w:rPr>
        <w:t>17:197-203</w:t>
      </w:r>
      <w:r w:rsidR="006B5D96" w:rsidRPr="00F31040">
        <w:rPr>
          <w:sz w:val="20"/>
          <w:szCs w:val="20"/>
        </w:rPr>
        <w:t>,</w:t>
      </w:r>
      <w:r w:rsidR="004A4B80" w:rsidRPr="00F31040">
        <w:rPr>
          <w:sz w:val="20"/>
          <w:szCs w:val="20"/>
        </w:rPr>
        <w:t xml:space="preserve"> </w:t>
      </w:r>
      <w:r w:rsidR="006B5D96" w:rsidRPr="00F31040">
        <w:rPr>
          <w:sz w:val="20"/>
          <w:szCs w:val="20"/>
        </w:rPr>
        <w:t>2007</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rStyle w:val="highlight"/>
          <w:sz w:val="20"/>
          <w:szCs w:val="20"/>
        </w:rPr>
        <w:t>H</w:t>
      </w:r>
      <w:r w:rsidR="00552DF5" w:rsidRPr="00F31040">
        <w:rPr>
          <w:rStyle w:val="highlight"/>
          <w:sz w:val="20"/>
          <w:szCs w:val="20"/>
        </w:rPr>
        <w:t>umber CE</w:t>
      </w:r>
      <w:r w:rsidR="00552DF5" w:rsidRPr="00F31040">
        <w:rPr>
          <w:sz w:val="20"/>
          <w:szCs w:val="20"/>
        </w:rPr>
        <w:t xml:space="preserve">, </w:t>
      </w:r>
      <w:hyperlink r:id="rId40" w:history="1">
        <w:r w:rsidR="00552DF5" w:rsidRPr="00F31040">
          <w:rPr>
            <w:rStyle w:val="Hyperlink"/>
            <w:color w:val="auto"/>
            <w:sz w:val="20"/>
            <w:szCs w:val="20"/>
            <w:u w:val="none"/>
          </w:rPr>
          <w:t>Tierney JF</w:t>
        </w:r>
      </w:hyperlink>
      <w:r w:rsidR="00552DF5" w:rsidRPr="00F31040">
        <w:rPr>
          <w:sz w:val="20"/>
          <w:szCs w:val="20"/>
        </w:rPr>
        <w:t xml:space="preserve">, Symonds RP, Collingwood M, </w:t>
      </w:r>
      <w:hyperlink r:id="rId41" w:history="1">
        <w:r w:rsidR="00552DF5" w:rsidRPr="00F31040">
          <w:rPr>
            <w:rStyle w:val="Hyperlink"/>
            <w:color w:val="auto"/>
            <w:sz w:val="20"/>
            <w:szCs w:val="20"/>
            <w:u w:val="none"/>
          </w:rPr>
          <w:t>Kirwan J</w:t>
        </w:r>
      </w:hyperlink>
      <w:r w:rsidR="004A4B80" w:rsidRPr="00F31040">
        <w:rPr>
          <w:sz w:val="20"/>
          <w:szCs w:val="20"/>
        </w:rPr>
        <w:t xml:space="preserve"> and</w:t>
      </w:r>
      <w:r w:rsidR="00552DF5" w:rsidRPr="00F31040">
        <w:rPr>
          <w:sz w:val="20"/>
          <w:szCs w:val="20"/>
        </w:rPr>
        <w:t xml:space="preserve"> </w:t>
      </w:r>
      <w:hyperlink r:id="rId42" w:history="1">
        <w:r w:rsidR="00552DF5" w:rsidRPr="00F31040">
          <w:rPr>
            <w:rStyle w:val="Hyperlink"/>
            <w:color w:val="auto"/>
            <w:sz w:val="20"/>
            <w:szCs w:val="20"/>
            <w:u w:val="none"/>
          </w:rPr>
          <w:t>Williams C</w:t>
        </w:r>
      </w:hyperlink>
      <w:r w:rsidR="006B5D96" w:rsidRPr="00F31040">
        <w:rPr>
          <w:sz w:val="20"/>
          <w:szCs w:val="20"/>
        </w:rPr>
        <w:t>:</w:t>
      </w:r>
      <w:r w:rsidR="00552DF5" w:rsidRPr="00F31040">
        <w:rPr>
          <w:sz w:val="20"/>
          <w:szCs w:val="20"/>
        </w:rPr>
        <w:t xml:space="preserve"> </w:t>
      </w:r>
      <w:r w:rsidR="00552DF5" w:rsidRPr="00F31040">
        <w:rPr>
          <w:rStyle w:val="resultslistcitationtitle"/>
          <w:sz w:val="20"/>
          <w:szCs w:val="20"/>
        </w:rPr>
        <w:t>Chemotherapy for advanced, recurrent or metastatic endometrial cancer: a systematic review of Cochrane collaboration.</w:t>
      </w:r>
      <w:r w:rsidR="00552DF5" w:rsidRPr="00F31040">
        <w:rPr>
          <w:sz w:val="20"/>
          <w:szCs w:val="20"/>
        </w:rPr>
        <w:t xml:space="preserve"> Ann Oncol</w:t>
      </w:r>
      <w:r w:rsidR="004A4B80" w:rsidRPr="00F31040">
        <w:rPr>
          <w:sz w:val="20"/>
          <w:szCs w:val="20"/>
        </w:rPr>
        <w:t xml:space="preserve">., </w:t>
      </w:r>
      <w:r w:rsidR="00552DF5" w:rsidRPr="00F31040">
        <w:rPr>
          <w:sz w:val="20"/>
          <w:szCs w:val="20"/>
        </w:rPr>
        <w:t>18:409-20</w:t>
      </w:r>
      <w:r w:rsidR="006B5D96" w:rsidRPr="00F31040">
        <w:rPr>
          <w:sz w:val="20"/>
          <w:szCs w:val="20"/>
        </w:rPr>
        <w:t>,</w:t>
      </w:r>
      <w:r w:rsidR="004A4B80" w:rsidRPr="00F31040">
        <w:rPr>
          <w:sz w:val="20"/>
          <w:szCs w:val="20"/>
        </w:rPr>
        <w:t xml:space="preserve"> </w:t>
      </w:r>
      <w:r w:rsidR="006B5D96" w:rsidRPr="00F31040">
        <w:rPr>
          <w:sz w:val="20"/>
          <w:szCs w:val="20"/>
        </w:rPr>
        <w:t>2007</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sz w:val="20"/>
          <w:szCs w:val="20"/>
        </w:rPr>
        <w:t>D</w:t>
      </w:r>
      <w:r w:rsidR="004A4B80" w:rsidRPr="00F31040">
        <w:rPr>
          <w:sz w:val="20"/>
          <w:szCs w:val="20"/>
        </w:rPr>
        <w:t>ecruze SB and Green JA</w:t>
      </w:r>
      <w:r w:rsidR="006B5D96" w:rsidRPr="00F31040">
        <w:rPr>
          <w:sz w:val="20"/>
          <w:szCs w:val="20"/>
        </w:rPr>
        <w:t>:</w:t>
      </w:r>
      <w:r w:rsidR="00552DF5" w:rsidRPr="00F31040">
        <w:rPr>
          <w:sz w:val="20"/>
          <w:szCs w:val="20"/>
        </w:rPr>
        <w:t xml:space="preserve"> Hormone therapy in advanced and recurrent endometrial cancer: a systemic review. Int J</w:t>
      </w:r>
      <w:r w:rsidR="004A4B80" w:rsidRPr="00F31040">
        <w:rPr>
          <w:sz w:val="20"/>
          <w:szCs w:val="20"/>
        </w:rPr>
        <w:t xml:space="preserve"> Gynecol Cancer, </w:t>
      </w:r>
      <w:r w:rsidR="00552DF5" w:rsidRPr="00F31040">
        <w:rPr>
          <w:sz w:val="20"/>
          <w:szCs w:val="20"/>
        </w:rPr>
        <w:t>17:964-978.</w:t>
      </w:r>
      <w:r w:rsidR="004A4B80" w:rsidRPr="00F31040">
        <w:rPr>
          <w:sz w:val="20"/>
          <w:szCs w:val="20"/>
        </w:rPr>
        <w:t xml:space="preserve"> 2007.</w:t>
      </w:r>
    </w:p>
    <w:p w:rsidR="00620B9F" w:rsidRPr="00F31040" w:rsidRDefault="00620B9F" w:rsidP="00620B9F">
      <w:pPr>
        <w:numPr>
          <w:ilvl w:val="0"/>
          <w:numId w:val="5"/>
        </w:numPr>
        <w:autoSpaceDE w:val="0"/>
        <w:autoSpaceDN w:val="0"/>
        <w:adjustRightInd w:val="0"/>
        <w:snapToGrid w:val="0"/>
        <w:jc w:val="both"/>
        <w:rPr>
          <w:rStyle w:val="absnonlinkmetadata"/>
          <w:sz w:val="20"/>
          <w:szCs w:val="20"/>
        </w:rPr>
      </w:pPr>
      <w:r w:rsidRPr="00F31040">
        <w:rPr>
          <w:rStyle w:val="highlight"/>
          <w:sz w:val="20"/>
          <w:szCs w:val="20"/>
        </w:rPr>
        <w:t>R</w:t>
      </w:r>
      <w:r w:rsidR="00552DF5" w:rsidRPr="00F31040">
        <w:rPr>
          <w:sz w:val="20"/>
          <w:szCs w:val="20"/>
        </w:rPr>
        <w:t xml:space="preserve">, </w:t>
      </w:r>
      <w:hyperlink r:id="rId43" w:history="1">
        <w:r w:rsidR="00552DF5" w:rsidRPr="00F31040">
          <w:rPr>
            <w:rStyle w:val="Hyperlink"/>
            <w:color w:val="auto"/>
            <w:sz w:val="20"/>
            <w:szCs w:val="20"/>
            <w:u w:val="none"/>
          </w:rPr>
          <w:t>Brunetto VL</w:t>
        </w:r>
      </w:hyperlink>
      <w:r w:rsidR="00552DF5" w:rsidRPr="00F31040">
        <w:rPr>
          <w:sz w:val="20"/>
          <w:szCs w:val="20"/>
        </w:rPr>
        <w:t xml:space="preserve">, </w:t>
      </w:r>
      <w:hyperlink r:id="rId44" w:history="1">
        <w:r w:rsidR="00552DF5" w:rsidRPr="00F31040">
          <w:rPr>
            <w:rStyle w:val="Hyperlink"/>
            <w:color w:val="auto"/>
            <w:sz w:val="20"/>
            <w:szCs w:val="20"/>
            <w:u w:val="none"/>
          </w:rPr>
          <w:t>VanLe L</w:t>
        </w:r>
      </w:hyperlink>
      <w:r w:rsidR="00552DF5" w:rsidRPr="00F31040">
        <w:rPr>
          <w:sz w:val="20"/>
          <w:szCs w:val="20"/>
        </w:rPr>
        <w:t xml:space="preserve">, Bell J, </w:t>
      </w:r>
      <w:hyperlink r:id="rId45" w:history="1">
        <w:r w:rsidR="00552DF5" w:rsidRPr="00F31040">
          <w:rPr>
            <w:rStyle w:val="Hyperlink"/>
            <w:color w:val="auto"/>
            <w:sz w:val="20"/>
            <w:szCs w:val="20"/>
            <w:u w:val="none"/>
          </w:rPr>
          <w:t>Walker JL</w:t>
        </w:r>
      </w:hyperlink>
      <w:r w:rsidR="004A4B80" w:rsidRPr="00F31040">
        <w:rPr>
          <w:sz w:val="20"/>
          <w:szCs w:val="20"/>
        </w:rPr>
        <w:t xml:space="preserve"> and</w:t>
      </w:r>
      <w:r w:rsidR="00552DF5" w:rsidRPr="00F31040">
        <w:rPr>
          <w:sz w:val="20"/>
          <w:szCs w:val="20"/>
        </w:rPr>
        <w:t xml:space="preserve"> </w:t>
      </w:r>
      <w:hyperlink r:id="rId46" w:history="1">
        <w:r w:rsidR="00552DF5" w:rsidRPr="00F31040">
          <w:rPr>
            <w:rStyle w:val="Hyperlink"/>
            <w:color w:val="auto"/>
            <w:sz w:val="20"/>
            <w:szCs w:val="20"/>
            <w:u w:val="none"/>
          </w:rPr>
          <w:t>Lee RB</w:t>
        </w:r>
      </w:hyperlink>
      <w:r w:rsidR="006B5D96" w:rsidRPr="00F31040">
        <w:rPr>
          <w:sz w:val="20"/>
          <w:szCs w:val="20"/>
        </w:rPr>
        <w:t>:</w:t>
      </w:r>
      <w:r w:rsidR="00552DF5" w:rsidRPr="00F31040">
        <w:rPr>
          <w:sz w:val="20"/>
          <w:szCs w:val="20"/>
        </w:rPr>
        <w:t xml:space="preserve"> </w:t>
      </w:r>
      <w:r w:rsidR="00552DF5" w:rsidRPr="00F31040">
        <w:rPr>
          <w:rStyle w:val="resultslistcitationtitle"/>
          <w:sz w:val="20"/>
          <w:szCs w:val="20"/>
        </w:rPr>
        <w:t>A phase II trial of anastrozole in advanced recurrent or persistent endometrial carcinoma: a Gynecologic Oncology Group study.</w:t>
      </w:r>
      <w:r w:rsidR="00F31040" w:rsidRPr="00F31040">
        <w:rPr>
          <w:sz w:val="20"/>
          <w:szCs w:val="20"/>
        </w:rPr>
        <w:t xml:space="preserve"> </w:t>
      </w:r>
      <w:r w:rsidR="00552DF5" w:rsidRPr="00F31040">
        <w:rPr>
          <w:rStyle w:val="jrnl"/>
          <w:sz w:val="20"/>
          <w:szCs w:val="20"/>
        </w:rPr>
        <w:t>Gynecol Oncol</w:t>
      </w:r>
      <w:r w:rsidR="004A4B80" w:rsidRPr="00F31040">
        <w:rPr>
          <w:sz w:val="20"/>
          <w:szCs w:val="20"/>
        </w:rPr>
        <w:t xml:space="preserve">., </w:t>
      </w:r>
      <w:r w:rsidR="00552DF5" w:rsidRPr="00F31040">
        <w:rPr>
          <w:sz w:val="20"/>
          <w:szCs w:val="20"/>
        </w:rPr>
        <w:t>78:212-6</w:t>
      </w:r>
      <w:r w:rsidR="006B5D96" w:rsidRPr="00F31040">
        <w:rPr>
          <w:sz w:val="20"/>
          <w:szCs w:val="20"/>
        </w:rPr>
        <w:t>,</w:t>
      </w:r>
      <w:r w:rsidR="004A4B80" w:rsidRPr="00F31040">
        <w:rPr>
          <w:sz w:val="20"/>
          <w:szCs w:val="20"/>
        </w:rPr>
        <w:t xml:space="preserve"> </w:t>
      </w:r>
      <w:r w:rsidR="006B5D96" w:rsidRPr="00F31040">
        <w:rPr>
          <w:sz w:val="20"/>
          <w:szCs w:val="20"/>
        </w:rPr>
        <w:t>2000</w:t>
      </w:r>
      <w:r w:rsidR="00552DF5" w:rsidRPr="00F31040">
        <w:rPr>
          <w:sz w:val="20"/>
          <w:szCs w:val="20"/>
        </w:rPr>
        <w:t>.</w:t>
      </w:r>
    </w:p>
    <w:p w:rsidR="00620B9F" w:rsidRPr="00F31040" w:rsidRDefault="00620B9F" w:rsidP="00620B9F">
      <w:pPr>
        <w:numPr>
          <w:ilvl w:val="0"/>
          <w:numId w:val="5"/>
        </w:numPr>
        <w:autoSpaceDE w:val="0"/>
        <w:autoSpaceDN w:val="0"/>
        <w:adjustRightInd w:val="0"/>
        <w:snapToGrid w:val="0"/>
        <w:jc w:val="both"/>
        <w:rPr>
          <w:sz w:val="20"/>
          <w:szCs w:val="20"/>
        </w:rPr>
      </w:pPr>
      <w:r w:rsidRPr="00F31040">
        <w:rPr>
          <w:rStyle w:val="highlight"/>
          <w:sz w:val="20"/>
          <w:szCs w:val="20"/>
        </w:rPr>
        <w:t>M</w:t>
      </w:r>
      <w:r w:rsidR="00552DF5" w:rsidRPr="00F31040">
        <w:rPr>
          <w:sz w:val="20"/>
          <w:szCs w:val="20"/>
        </w:rPr>
        <w:t xml:space="preserve">, </w:t>
      </w:r>
      <w:hyperlink r:id="rId47" w:history="1">
        <w:r w:rsidR="00552DF5" w:rsidRPr="00F31040">
          <w:rPr>
            <w:rStyle w:val="Hyperlink"/>
            <w:color w:val="auto"/>
            <w:sz w:val="20"/>
            <w:szCs w:val="20"/>
            <w:u w:val="none"/>
          </w:rPr>
          <w:t>Oza A</w:t>
        </w:r>
      </w:hyperlink>
      <w:r w:rsidR="00552DF5" w:rsidRPr="00F31040">
        <w:rPr>
          <w:sz w:val="20"/>
          <w:szCs w:val="20"/>
        </w:rPr>
        <w:t xml:space="preserve">, </w:t>
      </w:r>
      <w:hyperlink r:id="rId48" w:history="1">
        <w:r w:rsidR="00552DF5" w:rsidRPr="00F31040">
          <w:rPr>
            <w:rStyle w:val="Hyperlink"/>
            <w:color w:val="auto"/>
            <w:sz w:val="20"/>
            <w:szCs w:val="20"/>
            <w:u w:val="none"/>
          </w:rPr>
          <w:t>Eisenhauer E</w:t>
        </w:r>
      </w:hyperlink>
      <w:r w:rsidR="00552DF5" w:rsidRPr="00F31040">
        <w:rPr>
          <w:sz w:val="20"/>
          <w:szCs w:val="20"/>
        </w:rPr>
        <w:t xml:space="preserve">, </w:t>
      </w:r>
      <w:hyperlink r:id="rId49" w:history="1">
        <w:r w:rsidR="00552DF5" w:rsidRPr="00F31040">
          <w:rPr>
            <w:rStyle w:val="Hyperlink"/>
            <w:color w:val="auto"/>
            <w:sz w:val="20"/>
            <w:szCs w:val="20"/>
            <w:u w:val="none"/>
          </w:rPr>
          <w:t>Stanimir G</w:t>
        </w:r>
      </w:hyperlink>
      <w:r w:rsidR="00552DF5" w:rsidRPr="00F31040">
        <w:rPr>
          <w:sz w:val="20"/>
          <w:szCs w:val="20"/>
        </w:rPr>
        <w:t xml:space="preserve">, </w:t>
      </w:r>
      <w:hyperlink r:id="rId50" w:history="1">
        <w:r w:rsidR="00552DF5" w:rsidRPr="00F31040">
          <w:rPr>
            <w:rStyle w:val="Hyperlink"/>
            <w:color w:val="auto"/>
            <w:sz w:val="20"/>
            <w:szCs w:val="20"/>
            <w:u w:val="none"/>
          </w:rPr>
          <w:t>Carey M</w:t>
        </w:r>
      </w:hyperlink>
      <w:r w:rsidR="004A4B80" w:rsidRPr="00F31040">
        <w:rPr>
          <w:sz w:val="20"/>
          <w:szCs w:val="20"/>
        </w:rPr>
        <w:t xml:space="preserve"> and </w:t>
      </w:r>
      <w:hyperlink r:id="rId51" w:history="1">
        <w:r w:rsidR="00552DF5" w:rsidRPr="00F31040">
          <w:rPr>
            <w:rStyle w:val="Hyperlink"/>
            <w:color w:val="auto"/>
            <w:sz w:val="20"/>
            <w:szCs w:val="20"/>
            <w:u w:val="none"/>
          </w:rPr>
          <w:t>Chapman W</w:t>
        </w:r>
      </w:hyperlink>
      <w:r w:rsidR="006B5D96" w:rsidRPr="00F31040">
        <w:rPr>
          <w:sz w:val="20"/>
          <w:szCs w:val="20"/>
        </w:rPr>
        <w:t>:</w:t>
      </w:r>
      <w:r w:rsidR="00F31040" w:rsidRPr="00F31040">
        <w:rPr>
          <w:sz w:val="20"/>
          <w:szCs w:val="20"/>
        </w:rPr>
        <w:t xml:space="preserve"> </w:t>
      </w:r>
      <w:r w:rsidR="00552DF5" w:rsidRPr="00F31040">
        <w:rPr>
          <w:rStyle w:val="resultslistcitationtitle"/>
          <w:sz w:val="20"/>
          <w:szCs w:val="20"/>
        </w:rPr>
        <w:t xml:space="preserve">The activity of letrozole in </w:t>
      </w:r>
      <w:r w:rsidR="00552DF5" w:rsidRPr="00F31040">
        <w:rPr>
          <w:rStyle w:val="resultslistcitationtitle"/>
          <w:sz w:val="20"/>
          <w:szCs w:val="20"/>
        </w:rPr>
        <w:lastRenderedPageBreak/>
        <w:t>patients with advanced or recurrent endometrial cancer and correlation with biological markers--a study of the National Cancer Institute of Canada Clinical Trials Group.</w:t>
      </w:r>
      <w:r w:rsidR="00F31040" w:rsidRPr="00F31040">
        <w:rPr>
          <w:sz w:val="20"/>
          <w:szCs w:val="20"/>
        </w:rPr>
        <w:t xml:space="preserve"> </w:t>
      </w:r>
      <w:r w:rsidR="00552DF5" w:rsidRPr="00F31040">
        <w:rPr>
          <w:rStyle w:val="jrnl"/>
          <w:sz w:val="20"/>
          <w:szCs w:val="20"/>
        </w:rPr>
        <w:t>Int J Gynecol Cancer</w:t>
      </w:r>
      <w:r w:rsidR="004A4B80" w:rsidRPr="00F31040">
        <w:rPr>
          <w:sz w:val="20"/>
          <w:szCs w:val="20"/>
        </w:rPr>
        <w:t xml:space="preserve">., </w:t>
      </w:r>
      <w:r w:rsidR="00552DF5" w:rsidRPr="00F31040">
        <w:rPr>
          <w:sz w:val="20"/>
          <w:szCs w:val="20"/>
        </w:rPr>
        <w:t>14:650-8</w:t>
      </w:r>
      <w:r w:rsidR="006B5D96" w:rsidRPr="00F31040">
        <w:rPr>
          <w:sz w:val="20"/>
          <w:szCs w:val="20"/>
        </w:rPr>
        <w:t>,</w:t>
      </w:r>
      <w:r w:rsidR="004A4B80" w:rsidRPr="00F31040">
        <w:rPr>
          <w:sz w:val="20"/>
          <w:szCs w:val="20"/>
        </w:rPr>
        <w:t xml:space="preserve"> </w:t>
      </w:r>
      <w:r w:rsidR="006B5D96" w:rsidRPr="00F31040">
        <w:rPr>
          <w:sz w:val="20"/>
          <w:szCs w:val="20"/>
        </w:rPr>
        <w:t>2004</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sz w:val="20"/>
          <w:szCs w:val="20"/>
        </w:rPr>
        <w:t>L</w:t>
      </w:r>
      <w:r w:rsidR="00552DF5" w:rsidRPr="00F31040">
        <w:rPr>
          <w:sz w:val="20"/>
          <w:szCs w:val="20"/>
        </w:rPr>
        <w:t>incoln S, Blessing JA, Lee</w:t>
      </w:r>
      <w:r w:rsidR="004A4B80" w:rsidRPr="00F31040">
        <w:rPr>
          <w:sz w:val="20"/>
          <w:szCs w:val="20"/>
        </w:rPr>
        <w:t xml:space="preserve"> RB and Rocereto TF</w:t>
      </w:r>
      <w:r w:rsidR="006B5D96" w:rsidRPr="00F31040">
        <w:rPr>
          <w:sz w:val="20"/>
          <w:szCs w:val="20"/>
        </w:rPr>
        <w:t>:</w:t>
      </w:r>
      <w:r w:rsidR="00552DF5" w:rsidRPr="00F31040">
        <w:rPr>
          <w:sz w:val="20"/>
          <w:szCs w:val="20"/>
        </w:rPr>
        <w:t xml:space="preserve"> Activity of paclitaxel as second-line chemotherapy in endometrial carcinoma: a Gynecologic Oncology Group study. </w:t>
      </w:r>
      <w:r w:rsidR="00552DF5" w:rsidRPr="00F31040">
        <w:rPr>
          <w:rStyle w:val="jrnl"/>
          <w:sz w:val="20"/>
          <w:szCs w:val="20"/>
        </w:rPr>
        <w:t>Gynecol Oncol</w:t>
      </w:r>
      <w:r w:rsidR="004A4B80" w:rsidRPr="00F31040">
        <w:rPr>
          <w:sz w:val="20"/>
          <w:szCs w:val="20"/>
        </w:rPr>
        <w:t xml:space="preserve">., </w:t>
      </w:r>
      <w:r w:rsidR="00552DF5" w:rsidRPr="00F31040">
        <w:rPr>
          <w:sz w:val="20"/>
          <w:szCs w:val="20"/>
        </w:rPr>
        <w:t>88:277-81</w:t>
      </w:r>
      <w:r w:rsidR="006B5D96" w:rsidRPr="00F31040">
        <w:rPr>
          <w:sz w:val="20"/>
          <w:szCs w:val="20"/>
        </w:rPr>
        <w:t>,</w:t>
      </w:r>
      <w:r w:rsidR="004A4B80" w:rsidRPr="00F31040">
        <w:rPr>
          <w:sz w:val="20"/>
          <w:szCs w:val="20"/>
        </w:rPr>
        <w:t xml:space="preserve"> </w:t>
      </w:r>
      <w:r w:rsidR="006B5D96" w:rsidRPr="00F31040">
        <w:rPr>
          <w:sz w:val="20"/>
          <w:szCs w:val="20"/>
        </w:rPr>
        <w:t>2003</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sz w:val="20"/>
          <w:szCs w:val="20"/>
        </w:rPr>
        <w:t>M</w:t>
      </w:r>
      <w:r w:rsidR="00552DF5" w:rsidRPr="00F31040">
        <w:rPr>
          <w:sz w:val="20"/>
          <w:szCs w:val="20"/>
        </w:rPr>
        <w:t>i</w:t>
      </w:r>
      <w:r w:rsidR="004A4B80" w:rsidRPr="00F31040">
        <w:rPr>
          <w:sz w:val="20"/>
          <w:szCs w:val="20"/>
        </w:rPr>
        <w:t>ller DS, Blessing JA, Lentz SS and Waggoner SE</w:t>
      </w:r>
      <w:r w:rsidR="006B5D96" w:rsidRPr="00F31040">
        <w:rPr>
          <w:sz w:val="20"/>
          <w:szCs w:val="20"/>
        </w:rPr>
        <w:t>:</w:t>
      </w:r>
      <w:r w:rsidR="00552DF5" w:rsidRPr="00F31040">
        <w:rPr>
          <w:sz w:val="20"/>
          <w:szCs w:val="20"/>
        </w:rPr>
        <w:t xml:space="preserve"> A phase II trial of topotecan in patients with advanced, persistent, or recurrent endometrial carcinoma: a gynecologic onco</w:t>
      </w:r>
      <w:r w:rsidR="004A4B80" w:rsidRPr="00F31040">
        <w:rPr>
          <w:sz w:val="20"/>
          <w:szCs w:val="20"/>
        </w:rPr>
        <w:t>logy group study. Gynecol Oncol.,</w:t>
      </w:r>
      <w:r w:rsidR="00552DF5" w:rsidRPr="00F31040">
        <w:rPr>
          <w:sz w:val="20"/>
          <w:szCs w:val="20"/>
        </w:rPr>
        <w:t xml:space="preserve"> 87:247-51</w:t>
      </w:r>
      <w:r w:rsidR="006B5D96" w:rsidRPr="00F31040">
        <w:rPr>
          <w:sz w:val="20"/>
          <w:szCs w:val="20"/>
        </w:rPr>
        <w:t>,</w:t>
      </w:r>
      <w:r w:rsidR="004A4B80" w:rsidRPr="00F31040">
        <w:rPr>
          <w:sz w:val="20"/>
          <w:szCs w:val="20"/>
        </w:rPr>
        <w:t xml:space="preserve"> </w:t>
      </w:r>
      <w:r w:rsidR="006B5D96" w:rsidRPr="00F31040">
        <w:rPr>
          <w:sz w:val="20"/>
          <w:szCs w:val="20"/>
        </w:rPr>
        <w:t>2002</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bCs/>
          <w:sz w:val="20"/>
          <w:szCs w:val="20"/>
        </w:rPr>
        <w:t>S</w:t>
      </w:r>
      <w:r w:rsidR="00552DF5" w:rsidRPr="00F31040">
        <w:rPr>
          <w:bCs/>
          <w:sz w:val="20"/>
          <w:szCs w:val="20"/>
        </w:rPr>
        <w:t>utton GP</w:t>
      </w:r>
      <w:r w:rsidR="00552DF5" w:rsidRPr="00F31040">
        <w:rPr>
          <w:sz w:val="20"/>
          <w:szCs w:val="20"/>
        </w:rPr>
        <w:t>, Blessing J</w:t>
      </w:r>
      <w:r w:rsidR="004A4B80" w:rsidRPr="00F31040">
        <w:rPr>
          <w:sz w:val="20"/>
          <w:szCs w:val="20"/>
        </w:rPr>
        <w:t>A, DeMars LR, Moore D, Burke TW and Grendys EC</w:t>
      </w:r>
      <w:r w:rsidR="006B5D96" w:rsidRPr="00F31040">
        <w:rPr>
          <w:sz w:val="20"/>
          <w:szCs w:val="20"/>
        </w:rPr>
        <w:t>:</w:t>
      </w:r>
      <w:r w:rsidR="00552DF5" w:rsidRPr="00F31040">
        <w:rPr>
          <w:sz w:val="20"/>
          <w:szCs w:val="20"/>
        </w:rPr>
        <w:t xml:space="preserve"> A phase II Gynecologic Oncology Group trial of ifosfamide and mesna in advanced or recurrent adenocarcinoma of</w:t>
      </w:r>
      <w:r w:rsidR="004A4B80" w:rsidRPr="00F31040">
        <w:rPr>
          <w:sz w:val="20"/>
          <w:szCs w:val="20"/>
        </w:rPr>
        <w:t xml:space="preserve"> the endometrium. Gynecol Oncol., </w:t>
      </w:r>
      <w:r w:rsidR="00552DF5" w:rsidRPr="00F31040">
        <w:rPr>
          <w:sz w:val="20"/>
          <w:szCs w:val="20"/>
        </w:rPr>
        <w:t>63: 25-7</w:t>
      </w:r>
      <w:r w:rsidR="006B5D96" w:rsidRPr="00F31040">
        <w:rPr>
          <w:sz w:val="20"/>
          <w:szCs w:val="20"/>
        </w:rPr>
        <w:t>,</w:t>
      </w:r>
      <w:r w:rsidR="004A4B80" w:rsidRPr="00F31040">
        <w:rPr>
          <w:sz w:val="20"/>
          <w:szCs w:val="20"/>
        </w:rPr>
        <w:t xml:space="preserve"> </w:t>
      </w:r>
      <w:r w:rsidR="006B5D96" w:rsidRPr="00F31040">
        <w:rPr>
          <w:sz w:val="20"/>
          <w:szCs w:val="20"/>
        </w:rPr>
        <w:t>1996</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sz w:val="20"/>
          <w:szCs w:val="20"/>
        </w:rPr>
        <w:t>M</w:t>
      </w:r>
      <w:r w:rsidR="00552DF5" w:rsidRPr="00F31040">
        <w:rPr>
          <w:sz w:val="20"/>
          <w:szCs w:val="20"/>
        </w:rPr>
        <w:t>ug</w:t>
      </w:r>
      <w:r w:rsidR="004A4B80" w:rsidRPr="00F31040">
        <w:rPr>
          <w:sz w:val="20"/>
          <w:szCs w:val="20"/>
        </w:rPr>
        <w:t>gia FM, Blessing JA, Sorosky J and Reid GC</w:t>
      </w:r>
      <w:r w:rsidR="006B5D96" w:rsidRPr="00F31040">
        <w:rPr>
          <w:sz w:val="20"/>
          <w:szCs w:val="20"/>
        </w:rPr>
        <w:t>:</w:t>
      </w:r>
      <w:r w:rsidR="00552DF5" w:rsidRPr="00F31040">
        <w:rPr>
          <w:sz w:val="20"/>
          <w:szCs w:val="20"/>
        </w:rPr>
        <w:t xml:space="preserve"> Phase II trial of the pegylated liposomal doxorubicin in previously treated metastatic endometrial cancer: a Gynecologic Onc</w:t>
      </w:r>
      <w:r w:rsidR="004A4B80" w:rsidRPr="00F31040">
        <w:rPr>
          <w:sz w:val="20"/>
          <w:szCs w:val="20"/>
        </w:rPr>
        <w:t xml:space="preserve">ology Group study. J Clin Oncol., </w:t>
      </w:r>
      <w:r w:rsidR="00552DF5" w:rsidRPr="00F31040">
        <w:rPr>
          <w:sz w:val="20"/>
          <w:szCs w:val="20"/>
        </w:rPr>
        <w:t>20:2360-4</w:t>
      </w:r>
      <w:r w:rsidR="006B5D96" w:rsidRPr="00F31040">
        <w:rPr>
          <w:sz w:val="20"/>
          <w:szCs w:val="20"/>
        </w:rPr>
        <w:t>,</w:t>
      </w:r>
      <w:r w:rsidR="004A4B80" w:rsidRPr="00F31040">
        <w:rPr>
          <w:sz w:val="20"/>
          <w:szCs w:val="20"/>
        </w:rPr>
        <w:t xml:space="preserve"> </w:t>
      </w:r>
      <w:r w:rsidR="006B5D96" w:rsidRPr="00F31040">
        <w:rPr>
          <w:sz w:val="20"/>
          <w:szCs w:val="20"/>
        </w:rPr>
        <w:t>2002</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bCs/>
          <w:sz w:val="20"/>
          <w:szCs w:val="20"/>
        </w:rPr>
        <w:t>F</w:t>
      </w:r>
      <w:r w:rsidR="00552DF5" w:rsidRPr="00F31040">
        <w:rPr>
          <w:bCs/>
          <w:sz w:val="20"/>
          <w:szCs w:val="20"/>
        </w:rPr>
        <w:t>racasso PM</w:t>
      </w:r>
      <w:r w:rsidR="00552DF5" w:rsidRPr="00F31040">
        <w:rPr>
          <w:sz w:val="20"/>
          <w:szCs w:val="20"/>
        </w:rPr>
        <w:t xml:space="preserve">, Blessing JA, </w:t>
      </w:r>
      <w:r w:rsidR="004A4B80" w:rsidRPr="00F31040">
        <w:rPr>
          <w:sz w:val="20"/>
          <w:szCs w:val="20"/>
        </w:rPr>
        <w:t>Molpus KL, Adler LM, Sorosky JI and Rose PG</w:t>
      </w:r>
      <w:r w:rsidR="006B5D96" w:rsidRPr="00F31040">
        <w:rPr>
          <w:sz w:val="20"/>
          <w:szCs w:val="20"/>
        </w:rPr>
        <w:t>:</w:t>
      </w:r>
      <w:r w:rsidR="00552DF5" w:rsidRPr="00F31040">
        <w:rPr>
          <w:sz w:val="20"/>
          <w:szCs w:val="20"/>
        </w:rPr>
        <w:t xml:space="preserve"> Phase II study of oxaliplatin as second-line chemotherapy in endometrial carcinoma: a Gynecologic Oncology Group stu</w:t>
      </w:r>
      <w:r w:rsidR="004A4B80" w:rsidRPr="00F31040">
        <w:rPr>
          <w:sz w:val="20"/>
          <w:szCs w:val="20"/>
        </w:rPr>
        <w:t xml:space="preserve">dy. Gynecol Oncol., </w:t>
      </w:r>
      <w:r w:rsidR="00552DF5" w:rsidRPr="00F31040">
        <w:rPr>
          <w:sz w:val="20"/>
          <w:szCs w:val="20"/>
        </w:rPr>
        <w:t>103:523-6</w:t>
      </w:r>
      <w:r w:rsidR="006B5D96" w:rsidRPr="00F31040">
        <w:rPr>
          <w:sz w:val="20"/>
          <w:szCs w:val="20"/>
        </w:rPr>
        <w:t>,</w:t>
      </w:r>
      <w:r w:rsidR="004A4B80" w:rsidRPr="00F31040">
        <w:rPr>
          <w:sz w:val="20"/>
          <w:szCs w:val="20"/>
        </w:rPr>
        <w:t xml:space="preserve"> </w:t>
      </w:r>
      <w:r w:rsidR="006B5D96" w:rsidRPr="00F31040">
        <w:rPr>
          <w:sz w:val="20"/>
          <w:szCs w:val="20"/>
        </w:rPr>
        <w:t>2006</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bCs/>
          <w:sz w:val="20"/>
          <w:szCs w:val="20"/>
        </w:rPr>
        <w:t>D</w:t>
      </w:r>
      <w:r w:rsidR="00552DF5" w:rsidRPr="00F31040">
        <w:rPr>
          <w:bCs/>
          <w:sz w:val="20"/>
          <w:szCs w:val="20"/>
        </w:rPr>
        <w:t>izon DS</w:t>
      </w:r>
      <w:r w:rsidR="00552DF5" w:rsidRPr="00F31040">
        <w:rPr>
          <w:sz w:val="20"/>
          <w:szCs w:val="20"/>
        </w:rPr>
        <w:t>, Blessing JA, McMeekin DS, Sharma SK</w:t>
      </w:r>
      <w:r w:rsidR="004A4B80" w:rsidRPr="00F31040">
        <w:rPr>
          <w:sz w:val="20"/>
          <w:szCs w:val="20"/>
        </w:rPr>
        <w:t>, Disilvestro P and Alvarez RD</w:t>
      </w:r>
      <w:r w:rsidR="006B5D96" w:rsidRPr="00F31040">
        <w:rPr>
          <w:sz w:val="20"/>
          <w:szCs w:val="20"/>
        </w:rPr>
        <w:t>:</w:t>
      </w:r>
      <w:r w:rsidR="00552DF5" w:rsidRPr="00F31040">
        <w:rPr>
          <w:sz w:val="20"/>
          <w:szCs w:val="20"/>
        </w:rPr>
        <w:t xml:space="preserve"> Phase II trial of ixabepilone as second-line treatment in advanced endometrial cancer: gynecologic oncology </w:t>
      </w:r>
      <w:r w:rsidR="004A4B80" w:rsidRPr="00F31040">
        <w:rPr>
          <w:sz w:val="20"/>
          <w:szCs w:val="20"/>
        </w:rPr>
        <w:t xml:space="preserve">group trial 129-P. J Clin Oncol., </w:t>
      </w:r>
      <w:r w:rsidR="00552DF5" w:rsidRPr="00F31040">
        <w:rPr>
          <w:sz w:val="20"/>
          <w:szCs w:val="20"/>
        </w:rPr>
        <w:t>27:3104-8</w:t>
      </w:r>
      <w:r w:rsidR="006B5D96" w:rsidRPr="00F31040">
        <w:rPr>
          <w:sz w:val="20"/>
          <w:szCs w:val="20"/>
        </w:rPr>
        <w:t>,</w:t>
      </w:r>
      <w:r w:rsidR="004A4B80" w:rsidRPr="00F31040">
        <w:rPr>
          <w:sz w:val="20"/>
          <w:szCs w:val="20"/>
        </w:rPr>
        <w:t xml:space="preserve"> </w:t>
      </w:r>
      <w:r w:rsidR="006B5D96" w:rsidRPr="00F31040">
        <w:rPr>
          <w:sz w:val="20"/>
          <w:szCs w:val="20"/>
        </w:rPr>
        <w:t>2009</w:t>
      </w:r>
      <w:r w:rsidR="00552DF5" w:rsidRPr="00F31040">
        <w:rPr>
          <w:sz w:val="20"/>
          <w:szCs w:val="20"/>
        </w:rPr>
        <w:t>.</w:t>
      </w:r>
    </w:p>
    <w:p w:rsidR="00620B9F" w:rsidRPr="00F31040" w:rsidRDefault="00620B9F" w:rsidP="00620B9F">
      <w:pPr>
        <w:numPr>
          <w:ilvl w:val="0"/>
          <w:numId w:val="5"/>
        </w:numPr>
        <w:snapToGrid w:val="0"/>
        <w:jc w:val="both"/>
        <w:rPr>
          <w:sz w:val="20"/>
          <w:szCs w:val="20"/>
        </w:rPr>
      </w:pPr>
      <w:r w:rsidRPr="00F31040">
        <w:rPr>
          <w:sz w:val="20"/>
          <w:szCs w:val="20"/>
        </w:rPr>
        <w:t>O</w:t>
      </w:r>
      <w:r w:rsidR="00552DF5" w:rsidRPr="00F31040">
        <w:rPr>
          <w:sz w:val="20"/>
          <w:szCs w:val="20"/>
        </w:rPr>
        <w:t>za AM, Elit L, Tsao MS, Kamel-</w:t>
      </w:r>
      <w:r w:rsidR="004A4B80" w:rsidRPr="00F31040">
        <w:rPr>
          <w:sz w:val="20"/>
          <w:szCs w:val="20"/>
        </w:rPr>
        <w:t>Reid S, Biagi J and Provencher DM</w:t>
      </w:r>
      <w:r w:rsidR="006B5D96" w:rsidRPr="00F31040">
        <w:rPr>
          <w:sz w:val="20"/>
          <w:szCs w:val="20"/>
        </w:rPr>
        <w:t>:</w:t>
      </w:r>
      <w:r w:rsidR="00552DF5" w:rsidRPr="00F31040">
        <w:rPr>
          <w:sz w:val="20"/>
          <w:szCs w:val="20"/>
        </w:rPr>
        <w:t xml:space="preserve"> </w:t>
      </w:r>
      <w:hyperlink r:id="rId52" w:history="1">
        <w:r w:rsidR="00552DF5" w:rsidRPr="00F31040">
          <w:rPr>
            <w:sz w:val="20"/>
            <w:szCs w:val="20"/>
          </w:rPr>
          <w:t xml:space="preserve">Phase II study of </w:t>
        </w:r>
        <w:r w:rsidR="00552DF5" w:rsidRPr="00F31040">
          <w:rPr>
            <w:bCs/>
            <w:sz w:val="20"/>
            <w:szCs w:val="20"/>
          </w:rPr>
          <w:t>temsirolimus</w:t>
        </w:r>
        <w:r w:rsidR="00552DF5" w:rsidRPr="00F31040">
          <w:rPr>
            <w:sz w:val="20"/>
            <w:szCs w:val="20"/>
          </w:rPr>
          <w:t xml:space="preserve"> in women with recurrent or metastatic </w:t>
        </w:r>
        <w:r w:rsidR="00552DF5" w:rsidRPr="00F31040">
          <w:rPr>
            <w:bCs/>
            <w:sz w:val="20"/>
            <w:szCs w:val="20"/>
          </w:rPr>
          <w:t>endometrial cancer</w:t>
        </w:r>
        <w:r w:rsidR="00552DF5" w:rsidRPr="00F31040">
          <w:rPr>
            <w:sz w:val="20"/>
            <w:szCs w:val="20"/>
          </w:rPr>
          <w:t>: a trial of the NCIC Clinical Trials Group</w:t>
        </w:r>
      </w:hyperlink>
      <w:r w:rsidR="00552DF5" w:rsidRPr="00F31040">
        <w:rPr>
          <w:sz w:val="20"/>
          <w:szCs w:val="20"/>
        </w:rPr>
        <w:t>. J Clin Oncol</w:t>
      </w:r>
      <w:r w:rsidR="004A4B80" w:rsidRPr="00F31040">
        <w:rPr>
          <w:rStyle w:val="citation-publication-date"/>
          <w:sz w:val="20"/>
          <w:szCs w:val="20"/>
        </w:rPr>
        <w:t>.,</w:t>
      </w:r>
      <w:r w:rsidR="005E27A2" w:rsidRPr="00F31040">
        <w:rPr>
          <w:rStyle w:val="citation-publication-date"/>
          <w:sz w:val="20"/>
          <w:szCs w:val="20"/>
        </w:rPr>
        <w:t xml:space="preserve"> </w:t>
      </w:r>
      <w:r w:rsidR="00552DF5" w:rsidRPr="00F31040">
        <w:rPr>
          <w:sz w:val="20"/>
          <w:szCs w:val="20"/>
        </w:rPr>
        <w:t>29:3278–3285</w:t>
      </w:r>
      <w:r w:rsidR="006B5D96" w:rsidRPr="00F31040">
        <w:rPr>
          <w:sz w:val="20"/>
          <w:szCs w:val="20"/>
        </w:rPr>
        <w:t>,</w:t>
      </w:r>
      <w:r w:rsidR="005E27A2" w:rsidRPr="00F31040">
        <w:rPr>
          <w:sz w:val="20"/>
          <w:szCs w:val="20"/>
        </w:rPr>
        <w:t xml:space="preserve"> </w:t>
      </w:r>
      <w:r w:rsidR="006B5D96" w:rsidRPr="00F31040">
        <w:rPr>
          <w:rStyle w:val="citation-publication-date"/>
          <w:sz w:val="20"/>
          <w:szCs w:val="20"/>
        </w:rPr>
        <w:t>2011</w:t>
      </w:r>
      <w:r w:rsidR="00552DF5" w:rsidRPr="00F31040">
        <w:rPr>
          <w:sz w:val="20"/>
          <w:szCs w:val="20"/>
        </w:rPr>
        <w:t>.</w:t>
      </w:r>
    </w:p>
    <w:p w:rsidR="00620B9F" w:rsidRPr="00F31040" w:rsidRDefault="00620B9F" w:rsidP="00620B9F">
      <w:pPr>
        <w:numPr>
          <w:ilvl w:val="0"/>
          <w:numId w:val="5"/>
        </w:numPr>
        <w:snapToGrid w:val="0"/>
        <w:ind w:left="425" w:hanging="425"/>
        <w:jc w:val="both"/>
        <w:rPr>
          <w:rStyle w:val="HTMLCite"/>
          <w:i w:val="0"/>
          <w:sz w:val="20"/>
          <w:szCs w:val="20"/>
          <w:lang w:eastAsia="zh-CN"/>
        </w:rPr>
      </w:pPr>
      <w:r w:rsidRPr="00F31040">
        <w:rPr>
          <w:bCs/>
          <w:iCs/>
          <w:sz w:val="20"/>
          <w:szCs w:val="20"/>
        </w:rPr>
        <w:t>A</w:t>
      </w:r>
      <w:r w:rsidR="006A6836" w:rsidRPr="00F31040">
        <w:rPr>
          <w:bCs/>
          <w:iCs/>
          <w:sz w:val="20"/>
          <w:szCs w:val="20"/>
        </w:rPr>
        <w:t>n international Intergroup trial</w:t>
      </w:r>
      <w:r w:rsidR="004A4B80" w:rsidRPr="00F31040">
        <w:rPr>
          <w:sz w:val="20"/>
          <w:szCs w:val="20"/>
        </w:rPr>
        <w:t>:</w:t>
      </w:r>
      <w:r w:rsidR="005E27A2" w:rsidRPr="00F31040">
        <w:rPr>
          <w:sz w:val="20"/>
          <w:szCs w:val="20"/>
        </w:rPr>
        <w:t xml:space="preserve"> </w:t>
      </w:r>
      <w:r w:rsidR="00AC1A08" w:rsidRPr="00F31040">
        <w:rPr>
          <w:sz w:val="20"/>
          <w:szCs w:val="20"/>
        </w:rPr>
        <w:t>Randomized Phase III Trial Comparing Concurrent Chemoradiation and Adjuvant Chemotherapy with Pelvic Radiation Alone in High Risk and Advanced Stage Endometrial Carcinoma: PORTEC-3.</w:t>
      </w:r>
      <w:r w:rsidR="005E27A2" w:rsidRPr="00F31040">
        <w:rPr>
          <w:sz w:val="20"/>
          <w:szCs w:val="20"/>
        </w:rPr>
        <w:t xml:space="preserve"> </w:t>
      </w:r>
      <w:r w:rsidR="00F31040" w:rsidRPr="00EE6FC6">
        <w:rPr>
          <w:sz w:val="20"/>
          <w:szCs w:val="20"/>
        </w:rPr>
        <w:t>https://www.</w:t>
      </w:r>
      <w:bookmarkStart w:id="0" w:name="_GoBack"/>
      <w:bookmarkEnd w:id="0"/>
      <w:r w:rsidR="00F31040" w:rsidRPr="00EE6FC6">
        <w:rPr>
          <w:sz w:val="20"/>
          <w:szCs w:val="20"/>
        </w:rPr>
        <w:t>clinicalresearch.nl/portec3. 2012</w:t>
      </w:r>
      <w:r w:rsidR="006A6836" w:rsidRPr="00F31040">
        <w:rPr>
          <w:rStyle w:val="HTMLCite"/>
          <w:i w:val="0"/>
          <w:sz w:val="20"/>
          <w:szCs w:val="20"/>
        </w:rPr>
        <w:t>.</w:t>
      </w:r>
      <w:r w:rsidR="00F31040" w:rsidRPr="00F31040">
        <w:rPr>
          <w:rStyle w:val="HTMLCite"/>
          <w:rFonts w:hint="eastAsia"/>
          <w:i w:val="0"/>
          <w:sz w:val="20"/>
          <w:szCs w:val="20"/>
          <w:lang w:eastAsia="zh-CN"/>
        </w:rPr>
        <w:t xml:space="preserve"> </w:t>
      </w:r>
    </w:p>
    <w:p w:rsidR="00620B9F" w:rsidRPr="00F31040" w:rsidRDefault="00620B9F" w:rsidP="00620B9F">
      <w:pPr>
        <w:snapToGrid w:val="0"/>
        <w:ind w:left="425" w:hanging="425"/>
        <w:jc w:val="both"/>
        <w:rPr>
          <w:rStyle w:val="HTMLCite"/>
          <w:i w:val="0"/>
          <w:sz w:val="20"/>
          <w:szCs w:val="20"/>
          <w:lang w:eastAsia="zh-CN"/>
        </w:rPr>
        <w:sectPr w:rsidR="00620B9F" w:rsidRPr="00F31040" w:rsidSect="00F31040">
          <w:headerReference w:type="default" r:id="rId53"/>
          <w:footerReference w:type="even" r:id="rId54"/>
          <w:footerReference w:type="default" r:id="rId55"/>
          <w:type w:val="continuous"/>
          <w:pgSz w:w="12242" w:h="15842" w:code="1"/>
          <w:pgMar w:top="1440" w:right="1440" w:bottom="1440" w:left="1440" w:header="720" w:footer="720" w:gutter="0"/>
          <w:cols w:num="2" w:space="576"/>
          <w:docGrid w:linePitch="360"/>
        </w:sectPr>
      </w:pPr>
    </w:p>
    <w:p w:rsidR="00620B9F" w:rsidRPr="00F31040" w:rsidRDefault="00620B9F" w:rsidP="00620B9F">
      <w:pPr>
        <w:snapToGrid w:val="0"/>
        <w:ind w:left="425" w:hanging="425"/>
        <w:jc w:val="both"/>
        <w:rPr>
          <w:sz w:val="20"/>
          <w:szCs w:val="20"/>
          <w:lang w:eastAsia="zh-CN"/>
        </w:rPr>
      </w:pPr>
    </w:p>
    <w:p w:rsidR="00620B9F" w:rsidRPr="00F31040" w:rsidRDefault="00620B9F" w:rsidP="00620B9F">
      <w:pPr>
        <w:snapToGrid w:val="0"/>
        <w:ind w:left="425" w:hanging="425"/>
        <w:jc w:val="both"/>
        <w:rPr>
          <w:sz w:val="20"/>
          <w:szCs w:val="20"/>
          <w:lang w:eastAsia="zh-CN"/>
        </w:rPr>
      </w:pPr>
    </w:p>
    <w:p w:rsidR="00292048" w:rsidRPr="00F31040" w:rsidRDefault="00620B9F" w:rsidP="00620B9F">
      <w:pPr>
        <w:snapToGrid w:val="0"/>
        <w:ind w:left="425" w:hanging="425"/>
        <w:jc w:val="both"/>
        <w:rPr>
          <w:sz w:val="20"/>
          <w:szCs w:val="20"/>
        </w:rPr>
      </w:pPr>
      <w:r w:rsidRPr="00F31040">
        <w:rPr>
          <w:sz w:val="20"/>
          <w:szCs w:val="20"/>
        </w:rPr>
        <w:t>2/17/2016</w:t>
      </w:r>
    </w:p>
    <w:sectPr w:rsidR="00292048" w:rsidRPr="00F31040" w:rsidSect="00546E4E">
      <w:headerReference w:type="default" r:id="rId56"/>
      <w:footerReference w:type="even" r:id="rId57"/>
      <w:footerReference w:type="default" r:id="rId58"/>
      <w:type w:val="continuous"/>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35" w:rsidRDefault="00532835">
      <w:r>
        <w:separator/>
      </w:r>
    </w:p>
  </w:endnote>
  <w:endnote w:type="continuationSeparator" w:id="0">
    <w:p w:rsidR="00532835" w:rsidRDefault="0053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EE6FC6">
      <w:rPr>
        <w:noProof/>
        <w:sz w:val="20"/>
      </w:rPr>
      <w:t>38</w:t>
    </w:r>
    <w:r w:rsidRPr="00620B9F">
      <w:rP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EE6FC6">
      <w:rPr>
        <w:noProof/>
        <w:sz w:val="20"/>
      </w:rPr>
      <w:t>40</w:t>
    </w:r>
    <w:r w:rsidRPr="00620B9F">
      <w:rPr>
        <w:sz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6" w:rsidRDefault="00C374A2">
    <w:pPr>
      <w:pStyle w:val="Footer"/>
      <w:framePr w:wrap="around" w:vAnchor="text" w:hAnchor="margin" w:xAlign="right" w:y="1"/>
      <w:rPr>
        <w:rStyle w:val="PageNumber"/>
      </w:rPr>
    </w:pPr>
    <w:r>
      <w:rPr>
        <w:rStyle w:val="PageNumber"/>
      </w:rPr>
      <w:fldChar w:fldCharType="begin"/>
    </w:r>
    <w:r w:rsidR="00477B76">
      <w:rPr>
        <w:rStyle w:val="PageNumber"/>
      </w:rPr>
      <w:instrText xml:space="preserve">PAGE  </w:instrText>
    </w:r>
    <w:r>
      <w:rPr>
        <w:rStyle w:val="PageNumber"/>
      </w:rPr>
      <w:fldChar w:fldCharType="end"/>
    </w:r>
  </w:p>
  <w:p w:rsidR="00477B76" w:rsidRDefault="00477B76">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6"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9E0BA3">
      <w:rPr>
        <w:noProof/>
        <w:sz w:val="20"/>
      </w:rPr>
      <w:t>41</w:t>
    </w:r>
    <w:r w:rsidRPr="00620B9F">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EE6FC6">
      <w:rPr>
        <w:noProof/>
        <w:sz w:val="20"/>
      </w:rPr>
      <w:t>35</w:t>
    </w:r>
    <w:r w:rsidRPr="00620B9F">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EE6FC6">
      <w:rPr>
        <w:noProof/>
        <w:sz w:val="20"/>
      </w:rPr>
      <w:t>37</w:t>
    </w:r>
    <w:r w:rsidRPr="00620B9F">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F31040">
      <w:rPr>
        <w:noProof/>
        <w:sz w:val="20"/>
      </w:rPr>
      <w:t>37</w:t>
    </w:r>
    <w:r w:rsidRPr="00620B9F">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C374A2" w:rsidP="00620B9F">
    <w:pPr>
      <w:jc w:val="center"/>
      <w:rPr>
        <w:sz w:val="20"/>
      </w:rPr>
    </w:pPr>
    <w:r w:rsidRPr="00620B9F">
      <w:rPr>
        <w:sz w:val="20"/>
      </w:rPr>
      <w:fldChar w:fldCharType="begin"/>
    </w:r>
    <w:r w:rsidR="00620B9F" w:rsidRPr="00620B9F">
      <w:rPr>
        <w:sz w:val="20"/>
      </w:rPr>
      <w:instrText xml:space="preserve"> page </w:instrText>
    </w:r>
    <w:r w:rsidRPr="00620B9F">
      <w:rPr>
        <w:sz w:val="20"/>
      </w:rPr>
      <w:fldChar w:fldCharType="separate"/>
    </w:r>
    <w:r w:rsidR="00D7361F">
      <w:rPr>
        <w:noProof/>
        <w:sz w:val="20"/>
      </w:rPr>
      <w:t>37</w:t>
    </w:r>
    <w:r w:rsidRPr="00620B9F">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Default="00C374A2">
    <w:pPr>
      <w:pStyle w:val="Footer"/>
      <w:framePr w:wrap="around" w:vAnchor="text" w:hAnchor="margin" w:xAlign="right" w:y="1"/>
      <w:rPr>
        <w:rStyle w:val="PageNumber"/>
      </w:rPr>
    </w:pPr>
    <w:r>
      <w:rPr>
        <w:rStyle w:val="PageNumber"/>
      </w:rPr>
      <w:fldChar w:fldCharType="begin"/>
    </w:r>
    <w:r w:rsidR="00620B9F">
      <w:rPr>
        <w:rStyle w:val="PageNumber"/>
      </w:rPr>
      <w:instrText xml:space="preserve">PAGE  </w:instrText>
    </w:r>
    <w:r>
      <w:rPr>
        <w:rStyle w:val="PageNumber"/>
      </w:rPr>
      <w:fldChar w:fldCharType="end"/>
    </w:r>
  </w:p>
  <w:p w:rsidR="00620B9F" w:rsidRDefault="00620B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35" w:rsidRDefault="00532835">
      <w:r>
        <w:separator/>
      </w:r>
    </w:p>
  </w:footnote>
  <w:footnote w:type="continuationSeparator" w:id="0">
    <w:p w:rsidR="00532835" w:rsidRDefault="0053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r w:rsidRPr="00620B9F">
      <w:rPr>
        <w:iCs/>
        <w:sz w:val="20"/>
      </w:rPr>
      <w:t>;</w:t>
    </w:r>
    <w:r w:rsidRPr="00620B9F">
      <w:rPr>
        <w:rFonts w:hint="eastAsia"/>
        <w:iCs/>
        <w:sz w:val="20"/>
      </w:rPr>
      <w:t>6</w:t>
    </w:r>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r w:rsidRPr="00620B9F">
      <w:rPr>
        <w:iCs/>
        <w:sz w:val="20"/>
      </w:rPr>
      <w:t>;</w:t>
    </w:r>
    <w:r w:rsidRPr="00620B9F">
      <w:rPr>
        <w:rFonts w:hint="eastAsia"/>
        <w:iCs/>
        <w:sz w:val="20"/>
      </w:rPr>
      <w:t>6</w:t>
    </w:r>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r w:rsidRPr="00620B9F">
      <w:rPr>
        <w:iCs/>
        <w:sz w:val="20"/>
      </w:rPr>
      <w:t>;</w:t>
    </w:r>
    <w:r w:rsidRPr="00620B9F">
      <w:rPr>
        <w:rFonts w:hint="eastAsia"/>
        <w:iCs/>
        <w:sz w:val="20"/>
      </w:rPr>
      <w:t>6</w:t>
    </w:r>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r w:rsidRPr="00620B9F">
      <w:rPr>
        <w:iCs/>
        <w:sz w:val="20"/>
      </w:rPr>
      <w:t>;</w:t>
    </w:r>
    <w:r w:rsidRPr="00620B9F">
      <w:rPr>
        <w:rFonts w:hint="eastAsia"/>
        <w:iCs/>
        <w:sz w:val="20"/>
      </w:rPr>
      <w:t>6</w:t>
    </w:r>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r w:rsidRPr="00620B9F">
      <w:rPr>
        <w:iCs/>
        <w:sz w:val="20"/>
      </w:rPr>
      <w:t>;</w:t>
    </w:r>
    <w:r w:rsidRPr="00620B9F">
      <w:rPr>
        <w:rFonts w:hint="eastAsia"/>
        <w:iCs/>
        <w:sz w:val="20"/>
      </w:rPr>
      <w:t>6</w:t>
    </w:r>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r w:rsidRPr="00620B9F">
      <w:rPr>
        <w:iCs/>
        <w:sz w:val="20"/>
      </w:rPr>
      <w:t>;</w:t>
    </w:r>
    <w:r w:rsidRPr="00620B9F">
      <w:rPr>
        <w:rFonts w:hint="eastAsia"/>
        <w:iCs/>
        <w:sz w:val="20"/>
      </w:rPr>
      <w:t>6</w:t>
    </w:r>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9F" w:rsidRPr="00620B9F" w:rsidRDefault="00620B9F" w:rsidP="00620B9F">
    <w:pPr>
      <w:pBdr>
        <w:bottom w:val="thinThickMediumGap" w:sz="12" w:space="1" w:color="auto"/>
      </w:pBdr>
      <w:tabs>
        <w:tab w:val="left" w:pos="851"/>
        <w:tab w:val="right" w:pos="8364"/>
      </w:tabs>
      <w:adjustRightInd w:val="0"/>
      <w:snapToGrid w:val="0"/>
      <w:jc w:val="both"/>
      <w:rPr>
        <w:iCs/>
        <w:color w:val="0000FF"/>
        <w:sz w:val="20"/>
      </w:rPr>
    </w:pPr>
    <w:r w:rsidRPr="00620B9F">
      <w:rPr>
        <w:rFonts w:hint="eastAsia"/>
        <w:iCs/>
        <w:color w:val="000000"/>
        <w:sz w:val="20"/>
      </w:rPr>
      <w:tab/>
    </w:r>
    <w:r w:rsidRPr="00620B9F">
      <w:rPr>
        <w:iCs/>
        <w:color w:val="000000"/>
        <w:sz w:val="20"/>
      </w:rPr>
      <w:t xml:space="preserve">Cancer Biology </w:t>
    </w:r>
    <w:r w:rsidRPr="00620B9F">
      <w:rPr>
        <w:iCs/>
        <w:sz w:val="20"/>
      </w:rPr>
      <w:t>201</w:t>
    </w:r>
    <w:r w:rsidRPr="00620B9F">
      <w:rPr>
        <w:rFonts w:hint="eastAsia"/>
        <w:iCs/>
        <w:sz w:val="20"/>
      </w:rPr>
      <w:t>6</w:t>
    </w:r>
    <w:r w:rsidRPr="00620B9F">
      <w:rPr>
        <w:iCs/>
        <w:sz w:val="20"/>
      </w:rPr>
      <w:t>;</w:t>
    </w:r>
    <w:r w:rsidRPr="00620B9F">
      <w:rPr>
        <w:rFonts w:hint="eastAsia"/>
        <w:iCs/>
        <w:sz w:val="20"/>
      </w:rPr>
      <w:t>6</w:t>
    </w:r>
    <w:r w:rsidRPr="00620B9F">
      <w:rPr>
        <w:iCs/>
        <w:sz w:val="20"/>
      </w:rPr>
      <w:t>(</w:t>
    </w:r>
    <w:r w:rsidRPr="00620B9F">
      <w:rPr>
        <w:rFonts w:hint="eastAsia"/>
        <w:iCs/>
        <w:sz w:val="20"/>
      </w:rPr>
      <w:t>1</w:t>
    </w:r>
    <w:r w:rsidRPr="00620B9F">
      <w:rPr>
        <w:iCs/>
        <w:sz w:val="20"/>
      </w:rPr>
      <w:t xml:space="preserve">)  </w:t>
    </w:r>
    <w:r w:rsidRPr="00620B9F">
      <w:rPr>
        <w:rFonts w:hint="eastAsia"/>
        <w:iCs/>
        <w:sz w:val="20"/>
      </w:rPr>
      <w:t xml:space="preserve">   </w:t>
    </w:r>
    <w:r w:rsidRPr="00620B9F">
      <w:rPr>
        <w:rFonts w:hint="eastAsia"/>
        <w:iCs/>
        <w:sz w:val="20"/>
      </w:rPr>
      <w:tab/>
      <w:t xml:space="preserve">     </w:t>
    </w:r>
    <w:r w:rsidRPr="00620B9F">
      <w:rPr>
        <w:iCs/>
        <w:sz w:val="20"/>
      </w:rPr>
      <w:t xml:space="preserve"> </w:t>
    </w:r>
    <w:r w:rsidRPr="00620B9F">
      <w:rPr>
        <w:sz w:val="20"/>
      </w:rPr>
      <w:t xml:space="preserve">  </w:t>
    </w:r>
    <w:hyperlink r:id="rId1" w:history="1">
      <w:r w:rsidRPr="00620B9F">
        <w:rPr>
          <w:rStyle w:val="Hyperlink"/>
          <w:color w:val="0000FF"/>
          <w:sz w:val="20"/>
        </w:rPr>
        <w:t>http://www.cancerbio.net</w:t>
      </w:r>
    </w:hyperlink>
  </w:p>
  <w:p w:rsidR="00620B9F" w:rsidRPr="00620B9F" w:rsidRDefault="00620B9F" w:rsidP="00620B9F">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8B3"/>
    <w:multiLevelType w:val="multilevel"/>
    <w:tmpl w:val="15C0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47B98"/>
    <w:multiLevelType w:val="hybridMultilevel"/>
    <w:tmpl w:val="B402537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CF0F62"/>
    <w:multiLevelType w:val="hybridMultilevel"/>
    <w:tmpl w:val="A424A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8B7747"/>
    <w:multiLevelType w:val="hybridMultilevel"/>
    <w:tmpl w:val="C318F548"/>
    <w:lvl w:ilvl="0" w:tplc="57BEA5B6">
      <w:start w:val="1"/>
      <w:numFmt w:val="decimal"/>
      <w:lvlText w:val="%1."/>
      <w:lvlJc w:val="left"/>
      <w:pPr>
        <w:ind w:left="0" w:hanging="360"/>
      </w:pPr>
      <w:rPr>
        <w:rFonts w:hint="default"/>
        <w:b/>
        <w:sz w:val="24"/>
        <w:szCs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6A7C72F0"/>
    <w:multiLevelType w:val="hybridMultilevel"/>
    <w:tmpl w:val="037ADD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DF"/>
    <w:rsid w:val="000042ED"/>
    <w:rsid w:val="00015324"/>
    <w:rsid w:val="000275D6"/>
    <w:rsid w:val="00032381"/>
    <w:rsid w:val="00032EA3"/>
    <w:rsid w:val="000342E1"/>
    <w:rsid w:val="00034B1A"/>
    <w:rsid w:val="0004385F"/>
    <w:rsid w:val="000470AE"/>
    <w:rsid w:val="0005582F"/>
    <w:rsid w:val="00063C70"/>
    <w:rsid w:val="00063D5B"/>
    <w:rsid w:val="00067862"/>
    <w:rsid w:val="00071AFB"/>
    <w:rsid w:val="000733B8"/>
    <w:rsid w:val="00075437"/>
    <w:rsid w:val="0008200C"/>
    <w:rsid w:val="00086D94"/>
    <w:rsid w:val="00087E16"/>
    <w:rsid w:val="0009009D"/>
    <w:rsid w:val="00092FBB"/>
    <w:rsid w:val="0009371B"/>
    <w:rsid w:val="00095E05"/>
    <w:rsid w:val="00095E19"/>
    <w:rsid w:val="000B39E8"/>
    <w:rsid w:val="000B79BF"/>
    <w:rsid w:val="000C7542"/>
    <w:rsid w:val="000D61D0"/>
    <w:rsid w:val="000D6A89"/>
    <w:rsid w:val="000E3FBA"/>
    <w:rsid w:val="000E7039"/>
    <w:rsid w:val="000E7DB1"/>
    <w:rsid w:val="000F3F9F"/>
    <w:rsid w:val="001072A8"/>
    <w:rsid w:val="001155B2"/>
    <w:rsid w:val="00117DD9"/>
    <w:rsid w:val="00121FC8"/>
    <w:rsid w:val="00127FB2"/>
    <w:rsid w:val="001314B4"/>
    <w:rsid w:val="001339C1"/>
    <w:rsid w:val="001435BA"/>
    <w:rsid w:val="00143681"/>
    <w:rsid w:val="001507F5"/>
    <w:rsid w:val="00151FFD"/>
    <w:rsid w:val="00156794"/>
    <w:rsid w:val="00165DF5"/>
    <w:rsid w:val="00166A12"/>
    <w:rsid w:val="0017468D"/>
    <w:rsid w:val="00175F34"/>
    <w:rsid w:val="001770DC"/>
    <w:rsid w:val="001841F7"/>
    <w:rsid w:val="00187B50"/>
    <w:rsid w:val="00187C58"/>
    <w:rsid w:val="00190558"/>
    <w:rsid w:val="00191852"/>
    <w:rsid w:val="001A0C65"/>
    <w:rsid w:val="001A7E9A"/>
    <w:rsid w:val="001B29C1"/>
    <w:rsid w:val="001B56A5"/>
    <w:rsid w:val="001C53E9"/>
    <w:rsid w:val="001D4085"/>
    <w:rsid w:val="001D426A"/>
    <w:rsid w:val="001E143C"/>
    <w:rsid w:val="001E488B"/>
    <w:rsid w:val="001E7E59"/>
    <w:rsid w:val="001F19DE"/>
    <w:rsid w:val="001F3902"/>
    <w:rsid w:val="00201C37"/>
    <w:rsid w:val="00215429"/>
    <w:rsid w:val="0022405A"/>
    <w:rsid w:val="00224831"/>
    <w:rsid w:val="00231073"/>
    <w:rsid w:val="00232555"/>
    <w:rsid w:val="00237633"/>
    <w:rsid w:val="0024051F"/>
    <w:rsid w:val="002409BA"/>
    <w:rsid w:val="00240DEB"/>
    <w:rsid w:val="00241FF2"/>
    <w:rsid w:val="0025620E"/>
    <w:rsid w:val="00264688"/>
    <w:rsid w:val="00270535"/>
    <w:rsid w:val="002817A6"/>
    <w:rsid w:val="00285768"/>
    <w:rsid w:val="00292048"/>
    <w:rsid w:val="00292922"/>
    <w:rsid w:val="002937C3"/>
    <w:rsid w:val="0029440A"/>
    <w:rsid w:val="002A0EC7"/>
    <w:rsid w:val="002A19E0"/>
    <w:rsid w:val="002B2241"/>
    <w:rsid w:val="002B4C57"/>
    <w:rsid w:val="002C0B12"/>
    <w:rsid w:val="002C0B59"/>
    <w:rsid w:val="002C0C44"/>
    <w:rsid w:val="002C16EA"/>
    <w:rsid w:val="002F27C3"/>
    <w:rsid w:val="002F628B"/>
    <w:rsid w:val="00301878"/>
    <w:rsid w:val="00302255"/>
    <w:rsid w:val="003116E8"/>
    <w:rsid w:val="0031205D"/>
    <w:rsid w:val="003153DD"/>
    <w:rsid w:val="0032114B"/>
    <w:rsid w:val="003268E9"/>
    <w:rsid w:val="003272A4"/>
    <w:rsid w:val="00331F6B"/>
    <w:rsid w:val="00335F59"/>
    <w:rsid w:val="00341BCE"/>
    <w:rsid w:val="00346065"/>
    <w:rsid w:val="003550D5"/>
    <w:rsid w:val="00357246"/>
    <w:rsid w:val="003575A8"/>
    <w:rsid w:val="003601EE"/>
    <w:rsid w:val="00363FD0"/>
    <w:rsid w:val="00372375"/>
    <w:rsid w:val="00375179"/>
    <w:rsid w:val="00381854"/>
    <w:rsid w:val="00382A63"/>
    <w:rsid w:val="00384DA9"/>
    <w:rsid w:val="003913FD"/>
    <w:rsid w:val="003929F9"/>
    <w:rsid w:val="00396296"/>
    <w:rsid w:val="003A480D"/>
    <w:rsid w:val="003A58EC"/>
    <w:rsid w:val="003A5F73"/>
    <w:rsid w:val="003B341E"/>
    <w:rsid w:val="003D46DE"/>
    <w:rsid w:val="003E5244"/>
    <w:rsid w:val="003E5A26"/>
    <w:rsid w:val="003F2847"/>
    <w:rsid w:val="003F49F9"/>
    <w:rsid w:val="00402720"/>
    <w:rsid w:val="00403189"/>
    <w:rsid w:val="00403BD0"/>
    <w:rsid w:val="00407F04"/>
    <w:rsid w:val="004122B3"/>
    <w:rsid w:val="00413F0A"/>
    <w:rsid w:val="00420A44"/>
    <w:rsid w:val="00430C7D"/>
    <w:rsid w:val="004340F4"/>
    <w:rsid w:val="00435C2A"/>
    <w:rsid w:val="00441BD7"/>
    <w:rsid w:val="00445B3A"/>
    <w:rsid w:val="00456044"/>
    <w:rsid w:val="00462745"/>
    <w:rsid w:val="004676B8"/>
    <w:rsid w:val="004717AC"/>
    <w:rsid w:val="00476FA1"/>
    <w:rsid w:val="00477B76"/>
    <w:rsid w:val="00481481"/>
    <w:rsid w:val="00486908"/>
    <w:rsid w:val="00486CF2"/>
    <w:rsid w:val="004A1113"/>
    <w:rsid w:val="004A148B"/>
    <w:rsid w:val="004A165D"/>
    <w:rsid w:val="004A4B80"/>
    <w:rsid w:val="004A7169"/>
    <w:rsid w:val="004B3BB4"/>
    <w:rsid w:val="004B40EB"/>
    <w:rsid w:val="004B5214"/>
    <w:rsid w:val="004C420F"/>
    <w:rsid w:val="004C6A74"/>
    <w:rsid w:val="004C71FD"/>
    <w:rsid w:val="004E1028"/>
    <w:rsid w:val="004E4C15"/>
    <w:rsid w:val="004E6D82"/>
    <w:rsid w:val="004F0149"/>
    <w:rsid w:val="004F2C20"/>
    <w:rsid w:val="004F5921"/>
    <w:rsid w:val="00500730"/>
    <w:rsid w:val="00521FBA"/>
    <w:rsid w:val="0053270B"/>
    <w:rsid w:val="00532835"/>
    <w:rsid w:val="00534A64"/>
    <w:rsid w:val="0053745D"/>
    <w:rsid w:val="0054074E"/>
    <w:rsid w:val="00544ED4"/>
    <w:rsid w:val="00546E4E"/>
    <w:rsid w:val="00546E85"/>
    <w:rsid w:val="00550C43"/>
    <w:rsid w:val="00552DF5"/>
    <w:rsid w:val="0056254C"/>
    <w:rsid w:val="0057263D"/>
    <w:rsid w:val="005745F2"/>
    <w:rsid w:val="0058256F"/>
    <w:rsid w:val="00597D68"/>
    <w:rsid w:val="005A164C"/>
    <w:rsid w:val="005A7D44"/>
    <w:rsid w:val="005B0381"/>
    <w:rsid w:val="005B6F24"/>
    <w:rsid w:val="005B7DE0"/>
    <w:rsid w:val="005C20AC"/>
    <w:rsid w:val="005D1FDA"/>
    <w:rsid w:val="005D43E7"/>
    <w:rsid w:val="005D4F1D"/>
    <w:rsid w:val="005D7011"/>
    <w:rsid w:val="005E2003"/>
    <w:rsid w:val="005E27A2"/>
    <w:rsid w:val="005E792B"/>
    <w:rsid w:val="005F7B0F"/>
    <w:rsid w:val="00601A33"/>
    <w:rsid w:val="00606526"/>
    <w:rsid w:val="00612A07"/>
    <w:rsid w:val="00613B2D"/>
    <w:rsid w:val="00615CB0"/>
    <w:rsid w:val="00620B9F"/>
    <w:rsid w:val="00622479"/>
    <w:rsid w:val="00625FC0"/>
    <w:rsid w:val="006320D4"/>
    <w:rsid w:val="00636DFB"/>
    <w:rsid w:val="00640C01"/>
    <w:rsid w:val="00647461"/>
    <w:rsid w:val="00653833"/>
    <w:rsid w:val="00653E1B"/>
    <w:rsid w:val="00655A55"/>
    <w:rsid w:val="0065682E"/>
    <w:rsid w:val="006666D9"/>
    <w:rsid w:val="0067257F"/>
    <w:rsid w:val="00682219"/>
    <w:rsid w:val="0068317D"/>
    <w:rsid w:val="00691012"/>
    <w:rsid w:val="006928C5"/>
    <w:rsid w:val="00694A43"/>
    <w:rsid w:val="00696089"/>
    <w:rsid w:val="006A6836"/>
    <w:rsid w:val="006A7392"/>
    <w:rsid w:val="006B06CD"/>
    <w:rsid w:val="006B0E21"/>
    <w:rsid w:val="006B5521"/>
    <w:rsid w:val="006B5CEB"/>
    <w:rsid w:val="006B5D96"/>
    <w:rsid w:val="006B7C60"/>
    <w:rsid w:val="006B7CC6"/>
    <w:rsid w:val="006C06A3"/>
    <w:rsid w:val="006C325A"/>
    <w:rsid w:val="006C5B61"/>
    <w:rsid w:val="006D3EDC"/>
    <w:rsid w:val="006E1056"/>
    <w:rsid w:val="006E2F27"/>
    <w:rsid w:val="006E4323"/>
    <w:rsid w:val="006E5775"/>
    <w:rsid w:val="006E6398"/>
    <w:rsid w:val="006F36B0"/>
    <w:rsid w:val="006F37BF"/>
    <w:rsid w:val="006F3EF2"/>
    <w:rsid w:val="006F4B3B"/>
    <w:rsid w:val="00707CF6"/>
    <w:rsid w:val="00715909"/>
    <w:rsid w:val="00723A83"/>
    <w:rsid w:val="00726B98"/>
    <w:rsid w:val="007329BB"/>
    <w:rsid w:val="00734E5C"/>
    <w:rsid w:val="00740522"/>
    <w:rsid w:val="00745C17"/>
    <w:rsid w:val="00751D15"/>
    <w:rsid w:val="0076117B"/>
    <w:rsid w:val="00766DC1"/>
    <w:rsid w:val="00770E6B"/>
    <w:rsid w:val="00774141"/>
    <w:rsid w:val="0077456C"/>
    <w:rsid w:val="00782AE6"/>
    <w:rsid w:val="00783A71"/>
    <w:rsid w:val="00784E38"/>
    <w:rsid w:val="00784EEE"/>
    <w:rsid w:val="00785300"/>
    <w:rsid w:val="00785D1E"/>
    <w:rsid w:val="007862F1"/>
    <w:rsid w:val="00791D66"/>
    <w:rsid w:val="00792720"/>
    <w:rsid w:val="007A17B3"/>
    <w:rsid w:val="007A50B8"/>
    <w:rsid w:val="007A7D97"/>
    <w:rsid w:val="007B2702"/>
    <w:rsid w:val="007B3006"/>
    <w:rsid w:val="007B7E4A"/>
    <w:rsid w:val="007C024C"/>
    <w:rsid w:val="007C53A1"/>
    <w:rsid w:val="007D0BD9"/>
    <w:rsid w:val="007D1440"/>
    <w:rsid w:val="007D5475"/>
    <w:rsid w:val="007F33E1"/>
    <w:rsid w:val="00801A40"/>
    <w:rsid w:val="00803345"/>
    <w:rsid w:val="00803B67"/>
    <w:rsid w:val="008055CD"/>
    <w:rsid w:val="00807B9E"/>
    <w:rsid w:val="00817546"/>
    <w:rsid w:val="00831EBC"/>
    <w:rsid w:val="00835C3F"/>
    <w:rsid w:val="00837883"/>
    <w:rsid w:val="00845564"/>
    <w:rsid w:val="00851A44"/>
    <w:rsid w:val="00856C01"/>
    <w:rsid w:val="00863084"/>
    <w:rsid w:val="00863969"/>
    <w:rsid w:val="008757C9"/>
    <w:rsid w:val="008813FD"/>
    <w:rsid w:val="008832A5"/>
    <w:rsid w:val="00885CF2"/>
    <w:rsid w:val="0089460A"/>
    <w:rsid w:val="008958FB"/>
    <w:rsid w:val="0089763C"/>
    <w:rsid w:val="008A1696"/>
    <w:rsid w:val="008A3298"/>
    <w:rsid w:val="008A5A8C"/>
    <w:rsid w:val="008A7CB3"/>
    <w:rsid w:val="008B0D6E"/>
    <w:rsid w:val="008B1280"/>
    <w:rsid w:val="008B1CEF"/>
    <w:rsid w:val="008C17F9"/>
    <w:rsid w:val="008D6D63"/>
    <w:rsid w:val="008E0FF8"/>
    <w:rsid w:val="008E45FA"/>
    <w:rsid w:val="008E70B9"/>
    <w:rsid w:val="008E71E1"/>
    <w:rsid w:val="008F20B6"/>
    <w:rsid w:val="008F47E4"/>
    <w:rsid w:val="008F73EA"/>
    <w:rsid w:val="008F7FA5"/>
    <w:rsid w:val="0090029C"/>
    <w:rsid w:val="00902468"/>
    <w:rsid w:val="00907D15"/>
    <w:rsid w:val="0091626E"/>
    <w:rsid w:val="0091771D"/>
    <w:rsid w:val="00923C01"/>
    <w:rsid w:val="00924541"/>
    <w:rsid w:val="0092498F"/>
    <w:rsid w:val="00926A20"/>
    <w:rsid w:val="009308EE"/>
    <w:rsid w:val="0093343F"/>
    <w:rsid w:val="00936145"/>
    <w:rsid w:val="009443F0"/>
    <w:rsid w:val="00950468"/>
    <w:rsid w:val="00953928"/>
    <w:rsid w:val="00955F09"/>
    <w:rsid w:val="00956A2A"/>
    <w:rsid w:val="00960A04"/>
    <w:rsid w:val="0096145B"/>
    <w:rsid w:val="009629BC"/>
    <w:rsid w:val="00965181"/>
    <w:rsid w:val="00970F50"/>
    <w:rsid w:val="009766B3"/>
    <w:rsid w:val="009815F5"/>
    <w:rsid w:val="009868DE"/>
    <w:rsid w:val="009922AB"/>
    <w:rsid w:val="00994EE0"/>
    <w:rsid w:val="009A1DDC"/>
    <w:rsid w:val="009A4F1A"/>
    <w:rsid w:val="009B1C97"/>
    <w:rsid w:val="009B4E32"/>
    <w:rsid w:val="009B6237"/>
    <w:rsid w:val="009C452E"/>
    <w:rsid w:val="009C530C"/>
    <w:rsid w:val="009D5389"/>
    <w:rsid w:val="009D728A"/>
    <w:rsid w:val="009D7A45"/>
    <w:rsid w:val="009E0BA3"/>
    <w:rsid w:val="009E371D"/>
    <w:rsid w:val="009E6354"/>
    <w:rsid w:val="009E6CD9"/>
    <w:rsid w:val="00A103F6"/>
    <w:rsid w:val="00A112B2"/>
    <w:rsid w:val="00A16035"/>
    <w:rsid w:val="00A315F9"/>
    <w:rsid w:val="00A362A9"/>
    <w:rsid w:val="00A40B92"/>
    <w:rsid w:val="00A40EBA"/>
    <w:rsid w:val="00A509DA"/>
    <w:rsid w:val="00A517BC"/>
    <w:rsid w:val="00A56210"/>
    <w:rsid w:val="00A66103"/>
    <w:rsid w:val="00A77195"/>
    <w:rsid w:val="00A8115C"/>
    <w:rsid w:val="00A81504"/>
    <w:rsid w:val="00A918C4"/>
    <w:rsid w:val="00A91988"/>
    <w:rsid w:val="00A92563"/>
    <w:rsid w:val="00A957D8"/>
    <w:rsid w:val="00A97FBB"/>
    <w:rsid w:val="00AB3E95"/>
    <w:rsid w:val="00AB51CD"/>
    <w:rsid w:val="00AB7E8D"/>
    <w:rsid w:val="00AC1A08"/>
    <w:rsid w:val="00AC5233"/>
    <w:rsid w:val="00AC78D3"/>
    <w:rsid w:val="00AD16BC"/>
    <w:rsid w:val="00AE3B60"/>
    <w:rsid w:val="00AE463F"/>
    <w:rsid w:val="00AF2039"/>
    <w:rsid w:val="00AF46E7"/>
    <w:rsid w:val="00B0017E"/>
    <w:rsid w:val="00B03647"/>
    <w:rsid w:val="00B079B8"/>
    <w:rsid w:val="00B2104F"/>
    <w:rsid w:val="00B31CD9"/>
    <w:rsid w:val="00B35319"/>
    <w:rsid w:val="00B3659F"/>
    <w:rsid w:val="00B41946"/>
    <w:rsid w:val="00B437A9"/>
    <w:rsid w:val="00B4539E"/>
    <w:rsid w:val="00B548FE"/>
    <w:rsid w:val="00B5771B"/>
    <w:rsid w:val="00B57FAC"/>
    <w:rsid w:val="00B700A3"/>
    <w:rsid w:val="00B7070C"/>
    <w:rsid w:val="00B71BC6"/>
    <w:rsid w:val="00B744F3"/>
    <w:rsid w:val="00B766F3"/>
    <w:rsid w:val="00B77F6C"/>
    <w:rsid w:val="00B8755B"/>
    <w:rsid w:val="00B921A0"/>
    <w:rsid w:val="00B925E2"/>
    <w:rsid w:val="00B97FE9"/>
    <w:rsid w:val="00BA2571"/>
    <w:rsid w:val="00BA2B94"/>
    <w:rsid w:val="00BA7A7B"/>
    <w:rsid w:val="00BB08F9"/>
    <w:rsid w:val="00BB599C"/>
    <w:rsid w:val="00BB5AEB"/>
    <w:rsid w:val="00BB7209"/>
    <w:rsid w:val="00BC48B7"/>
    <w:rsid w:val="00BE3E64"/>
    <w:rsid w:val="00C00B50"/>
    <w:rsid w:val="00C16BCB"/>
    <w:rsid w:val="00C21591"/>
    <w:rsid w:val="00C22DD3"/>
    <w:rsid w:val="00C236E8"/>
    <w:rsid w:val="00C2757C"/>
    <w:rsid w:val="00C30007"/>
    <w:rsid w:val="00C344D5"/>
    <w:rsid w:val="00C374A2"/>
    <w:rsid w:val="00C37889"/>
    <w:rsid w:val="00C403BE"/>
    <w:rsid w:val="00C43BB6"/>
    <w:rsid w:val="00C44C68"/>
    <w:rsid w:val="00C44F82"/>
    <w:rsid w:val="00C45EB7"/>
    <w:rsid w:val="00C461D2"/>
    <w:rsid w:val="00C47C0D"/>
    <w:rsid w:val="00C51974"/>
    <w:rsid w:val="00C61218"/>
    <w:rsid w:val="00C61963"/>
    <w:rsid w:val="00C74BEC"/>
    <w:rsid w:val="00C751B7"/>
    <w:rsid w:val="00C8120E"/>
    <w:rsid w:val="00C856BF"/>
    <w:rsid w:val="00C93047"/>
    <w:rsid w:val="00C9378D"/>
    <w:rsid w:val="00C94BA7"/>
    <w:rsid w:val="00C95E47"/>
    <w:rsid w:val="00C9617A"/>
    <w:rsid w:val="00CA235C"/>
    <w:rsid w:val="00CA4D4C"/>
    <w:rsid w:val="00CC11CD"/>
    <w:rsid w:val="00CC53DF"/>
    <w:rsid w:val="00CC6947"/>
    <w:rsid w:val="00CD0F05"/>
    <w:rsid w:val="00CD1EA1"/>
    <w:rsid w:val="00CD1FBF"/>
    <w:rsid w:val="00CD2DA0"/>
    <w:rsid w:val="00CD3609"/>
    <w:rsid w:val="00CD6334"/>
    <w:rsid w:val="00CD6D48"/>
    <w:rsid w:val="00CE3167"/>
    <w:rsid w:val="00CF2354"/>
    <w:rsid w:val="00CF7B8C"/>
    <w:rsid w:val="00D044BD"/>
    <w:rsid w:val="00D164F6"/>
    <w:rsid w:val="00D2176C"/>
    <w:rsid w:val="00D22EE3"/>
    <w:rsid w:val="00D23BAB"/>
    <w:rsid w:val="00D270A5"/>
    <w:rsid w:val="00D2735C"/>
    <w:rsid w:val="00D311A2"/>
    <w:rsid w:val="00D33257"/>
    <w:rsid w:val="00D36D6E"/>
    <w:rsid w:val="00D414BD"/>
    <w:rsid w:val="00D43FBD"/>
    <w:rsid w:val="00D45920"/>
    <w:rsid w:val="00D47AE5"/>
    <w:rsid w:val="00D52FDB"/>
    <w:rsid w:val="00D53655"/>
    <w:rsid w:val="00D56A72"/>
    <w:rsid w:val="00D56C88"/>
    <w:rsid w:val="00D71362"/>
    <w:rsid w:val="00D71801"/>
    <w:rsid w:val="00D7361F"/>
    <w:rsid w:val="00D7537D"/>
    <w:rsid w:val="00D75522"/>
    <w:rsid w:val="00D76600"/>
    <w:rsid w:val="00D803AF"/>
    <w:rsid w:val="00D82DEF"/>
    <w:rsid w:val="00D83FC5"/>
    <w:rsid w:val="00D8713F"/>
    <w:rsid w:val="00D873CA"/>
    <w:rsid w:val="00D87B68"/>
    <w:rsid w:val="00D90F6F"/>
    <w:rsid w:val="00DB002C"/>
    <w:rsid w:val="00DB373D"/>
    <w:rsid w:val="00DB4CB7"/>
    <w:rsid w:val="00DB4D6F"/>
    <w:rsid w:val="00DC081E"/>
    <w:rsid w:val="00DC2868"/>
    <w:rsid w:val="00DD0D08"/>
    <w:rsid w:val="00DE1E78"/>
    <w:rsid w:val="00DE39C8"/>
    <w:rsid w:val="00DF5D52"/>
    <w:rsid w:val="00E008DF"/>
    <w:rsid w:val="00E0096F"/>
    <w:rsid w:val="00E052CB"/>
    <w:rsid w:val="00E16FB7"/>
    <w:rsid w:val="00E178EF"/>
    <w:rsid w:val="00E225F4"/>
    <w:rsid w:val="00E239D1"/>
    <w:rsid w:val="00E259A9"/>
    <w:rsid w:val="00E3151D"/>
    <w:rsid w:val="00E3434E"/>
    <w:rsid w:val="00E361E3"/>
    <w:rsid w:val="00E51D6B"/>
    <w:rsid w:val="00E51F2A"/>
    <w:rsid w:val="00E56204"/>
    <w:rsid w:val="00E56E8F"/>
    <w:rsid w:val="00E61473"/>
    <w:rsid w:val="00E63B7E"/>
    <w:rsid w:val="00E81D1B"/>
    <w:rsid w:val="00E82A65"/>
    <w:rsid w:val="00E8486E"/>
    <w:rsid w:val="00E84B1E"/>
    <w:rsid w:val="00E85D9D"/>
    <w:rsid w:val="00E911D4"/>
    <w:rsid w:val="00EB167E"/>
    <w:rsid w:val="00EB17F4"/>
    <w:rsid w:val="00EB77C6"/>
    <w:rsid w:val="00EC6DAC"/>
    <w:rsid w:val="00EE6FC6"/>
    <w:rsid w:val="00EE70A4"/>
    <w:rsid w:val="00EF359F"/>
    <w:rsid w:val="00F0159F"/>
    <w:rsid w:val="00F032F7"/>
    <w:rsid w:val="00F04B61"/>
    <w:rsid w:val="00F0597F"/>
    <w:rsid w:val="00F10F9E"/>
    <w:rsid w:val="00F14027"/>
    <w:rsid w:val="00F16240"/>
    <w:rsid w:val="00F23E2B"/>
    <w:rsid w:val="00F26CC3"/>
    <w:rsid w:val="00F27786"/>
    <w:rsid w:val="00F31040"/>
    <w:rsid w:val="00F570AD"/>
    <w:rsid w:val="00F60B03"/>
    <w:rsid w:val="00F627FB"/>
    <w:rsid w:val="00F754C8"/>
    <w:rsid w:val="00F860CD"/>
    <w:rsid w:val="00F9078A"/>
    <w:rsid w:val="00F90D68"/>
    <w:rsid w:val="00F96EA1"/>
    <w:rsid w:val="00FA44DA"/>
    <w:rsid w:val="00FB7632"/>
    <w:rsid w:val="00FD451A"/>
    <w:rsid w:val="00FD4EAA"/>
    <w:rsid w:val="00FD698C"/>
    <w:rsid w:val="00FE2665"/>
    <w:rsid w:val="00FE7966"/>
    <w:rsid w:val="00FF0E41"/>
    <w:rsid w:val="00FF107A"/>
    <w:rsid w:val="00FF29BE"/>
    <w:rsid w:val="00FF2A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ED4"/>
    <w:rPr>
      <w:sz w:val="24"/>
      <w:szCs w:val="24"/>
    </w:rPr>
  </w:style>
  <w:style w:type="paragraph" w:styleId="Heading1">
    <w:name w:val="heading 1"/>
    <w:basedOn w:val="Normal"/>
    <w:next w:val="Normal"/>
    <w:qFormat/>
    <w:rsid w:val="00544ED4"/>
    <w:pPr>
      <w:keepNext/>
      <w:outlineLvl w:val="0"/>
    </w:pPr>
    <w:rPr>
      <w:b/>
      <w:bCs/>
      <w:sz w:val="20"/>
      <w:szCs w:val="20"/>
    </w:rPr>
  </w:style>
  <w:style w:type="paragraph" w:styleId="Heading2">
    <w:name w:val="heading 2"/>
    <w:basedOn w:val="Normal"/>
    <w:next w:val="Normal"/>
    <w:qFormat/>
    <w:rsid w:val="00544ED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5DF5"/>
    <w:rPr>
      <w:color w:val="1D4296"/>
      <w:u w:val="single"/>
      <w:shd w:val="clear" w:color="auto" w:fill="auto"/>
    </w:rPr>
  </w:style>
  <w:style w:type="paragraph" w:styleId="Footer">
    <w:name w:val="footer"/>
    <w:basedOn w:val="Normal"/>
    <w:rsid w:val="00544ED4"/>
    <w:pPr>
      <w:tabs>
        <w:tab w:val="center" w:pos="4153"/>
        <w:tab w:val="right" w:pos="8306"/>
      </w:tabs>
    </w:pPr>
  </w:style>
  <w:style w:type="character" w:styleId="PageNumber">
    <w:name w:val="page number"/>
    <w:basedOn w:val="DefaultParagraphFont"/>
    <w:rsid w:val="00544ED4"/>
  </w:style>
  <w:style w:type="character" w:customStyle="1" w:styleId="resultslistcitationtitle">
    <w:name w:val="results_list_citation_title"/>
    <w:basedOn w:val="DefaultParagraphFont"/>
    <w:rsid w:val="00E239D1"/>
  </w:style>
  <w:style w:type="character" w:customStyle="1" w:styleId="highlight">
    <w:name w:val="highlight"/>
    <w:basedOn w:val="DefaultParagraphFont"/>
    <w:rsid w:val="00E239D1"/>
  </w:style>
  <w:style w:type="character" w:customStyle="1" w:styleId="absnonlinkmetadata">
    <w:name w:val="abs_nonlink_metadata"/>
    <w:basedOn w:val="DefaultParagraphFont"/>
    <w:rsid w:val="00E239D1"/>
  </w:style>
  <w:style w:type="character" w:customStyle="1" w:styleId="abscitationtitle">
    <w:name w:val="abs_citation_title"/>
    <w:basedOn w:val="DefaultParagraphFont"/>
    <w:rsid w:val="000B39E8"/>
  </w:style>
  <w:style w:type="paragraph" w:customStyle="1" w:styleId="headinganchor1">
    <w:name w:val="headinganchor1"/>
    <w:basedOn w:val="Normal"/>
    <w:rsid w:val="004B5214"/>
    <w:pPr>
      <w:spacing w:before="167" w:after="167" w:line="336" w:lineRule="auto"/>
    </w:pPr>
  </w:style>
  <w:style w:type="character" w:customStyle="1" w:styleId="h32">
    <w:name w:val="h32"/>
    <w:rsid w:val="004B5214"/>
    <w:rPr>
      <w:b/>
      <w:bCs/>
    </w:rPr>
  </w:style>
  <w:style w:type="paragraph" w:styleId="BalloonText">
    <w:name w:val="Balloon Text"/>
    <w:basedOn w:val="Normal"/>
    <w:semiHidden/>
    <w:rsid w:val="006F4B3B"/>
    <w:rPr>
      <w:rFonts w:ascii="Tahoma" w:hAnsi="Tahoma" w:cs="Tahoma"/>
      <w:sz w:val="16"/>
      <w:szCs w:val="16"/>
    </w:rPr>
  </w:style>
  <w:style w:type="paragraph" w:customStyle="1" w:styleId="Text1">
    <w:name w:val="Text1"/>
    <w:basedOn w:val="Normal"/>
    <w:next w:val="Normal"/>
    <w:rsid w:val="002C16EA"/>
    <w:pPr>
      <w:tabs>
        <w:tab w:val="left" w:pos="369"/>
      </w:tabs>
      <w:autoSpaceDE w:val="0"/>
      <w:autoSpaceDN w:val="0"/>
      <w:adjustRightInd w:val="0"/>
      <w:spacing w:line="244" w:lineRule="atLeast"/>
      <w:ind w:left="368" w:hanging="368"/>
      <w:jc w:val="both"/>
    </w:pPr>
    <w:rPr>
      <w:rFonts w:ascii="Arial" w:hAnsi="Arial" w:cs="Arial"/>
      <w:sz w:val="20"/>
      <w:szCs w:val="20"/>
      <w:lang w:val="en-US" w:eastAsia="en-US"/>
    </w:rPr>
  </w:style>
  <w:style w:type="paragraph" w:customStyle="1" w:styleId="Title1">
    <w:name w:val="Title1"/>
    <w:basedOn w:val="Normal"/>
    <w:rsid w:val="008A3298"/>
    <w:pPr>
      <w:spacing w:before="100" w:beforeAutospacing="1" w:after="100" w:afterAutospacing="1"/>
    </w:pPr>
  </w:style>
  <w:style w:type="paragraph" w:customStyle="1" w:styleId="desc">
    <w:name w:val="desc"/>
    <w:basedOn w:val="Normal"/>
    <w:rsid w:val="008A3298"/>
    <w:pPr>
      <w:spacing w:before="100" w:beforeAutospacing="1" w:after="100" w:afterAutospacing="1"/>
    </w:pPr>
  </w:style>
  <w:style w:type="paragraph" w:customStyle="1" w:styleId="details1">
    <w:name w:val="details1"/>
    <w:basedOn w:val="Normal"/>
    <w:rsid w:val="004F5921"/>
    <w:rPr>
      <w:sz w:val="22"/>
      <w:szCs w:val="22"/>
    </w:rPr>
  </w:style>
  <w:style w:type="character" w:customStyle="1" w:styleId="jrnl">
    <w:name w:val="jrnl"/>
    <w:basedOn w:val="DefaultParagraphFont"/>
    <w:rsid w:val="004F5921"/>
  </w:style>
  <w:style w:type="character" w:styleId="FollowedHyperlink">
    <w:name w:val="FollowedHyperlink"/>
    <w:rsid w:val="00DB4D6F"/>
    <w:rPr>
      <w:color w:val="800080"/>
      <w:u w:val="single"/>
    </w:rPr>
  </w:style>
  <w:style w:type="paragraph" w:customStyle="1" w:styleId="details">
    <w:name w:val="details"/>
    <w:basedOn w:val="Normal"/>
    <w:rsid w:val="003272A4"/>
    <w:pPr>
      <w:spacing w:before="100" w:beforeAutospacing="1" w:after="100" w:afterAutospacing="1"/>
    </w:pPr>
  </w:style>
  <w:style w:type="character" w:customStyle="1" w:styleId="citation-publication-date">
    <w:name w:val="citation-publication-date"/>
    <w:basedOn w:val="DefaultParagraphFont"/>
    <w:rsid w:val="00B31CD9"/>
  </w:style>
  <w:style w:type="character" w:customStyle="1" w:styleId="doi">
    <w:name w:val="doi"/>
    <w:basedOn w:val="DefaultParagraphFont"/>
    <w:rsid w:val="00B31CD9"/>
  </w:style>
  <w:style w:type="character" w:styleId="CommentReference">
    <w:name w:val="annotation reference"/>
    <w:rsid w:val="00960A04"/>
    <w:rPr>
      <w:sz w:val="16"/>
      <w:szCs w:val="16"/>
    </w:rPr>
  </w:style>
  <w:style w:type="paragraph" w:styleId="CommentText">
    <w:name w:val="annotation text"/>
    <w:basedOn w:val="Normal"/>
    <w:link w:val="CommentTextChar"/>
    <w:rsid w:val="00960A04"/>
    <w:rPr>
      <w:sz w:val="20"/>
      <w:szCs w:val="20"/>
    </w:rPr>
  </w:style>
  <w:style w:type="character" w:customStyle="1" w:styleId="CommentTextChar">
    <w:name w:val="Comment Text Char"/>
    <w:basedOn w:val="DefaultParagraphFont"/>
    <w:link w:val="CommentText"/>
    <w:rsid w:val="00960A04"/>
  </w:style>
  <w:style w:type="paragraph" w:styleId="CommentSubject">
    <w:name w:val="annotation subject"/>
    <w:basedOn w:val="CommentText"/>
    <w:next w:val="CommentText"/>
    <w:link w:val="CommentSubjectChar"/>
    <w:rsid w:val="00960A04"/>
    <w:rPr>
      <w:b/>
      <w:bCs/>
    </w:rPr>
  </w:style>
  <w:style w:type="character" w:customStyle="1" w:styleId="CommentSubjectChar">
    <w:name w:val="Comment Subject Char"/>
    <w:link w:val="CommentSubject"/>
    <w:rsid w:val="00960A04"/>
    <w:rPr>
      <w:b/>
      <w:bCs/>
    </w:rPr>
  </w:style>
  <w:style w:type="character" w:customStyle="1" w:styleId="st1">
    <w:name w:val="st1"/>
    <w:rsid w:val="00715909"/>
  </w:style>
  <w:style w:type="character" w:styleId="HTMLCite">
    <w:name w:val="HTML Cite"/>
    <w:uiPriority w:val="99"/>
    <w:unhideWhenUsed/>
    <w:rsid w:val="005E27A2"/>
    <w:rPr>
      <w:i/>
      <w:iCs/>
    </w:rPr>
  </w:style>
  <w:style w:type="paragraph" w:styleId="NoSpacing">
    <w:name w:val="No Spacing"/>
    <w:basedOn w:val="Normal"/>
    <w:link w:val="NoSpacingChar"/>
    <w:qFormat/>
    <w:rsid w:val="00620B9F"/>
    <w:pPr>
      <w:spacing w:before="100" w:beforeAutospacing="1" w:after="100" w:afterAutospacing="1"/>
    </w:pPr>
    <w:rPr>
      <w:lang w:val="en-US" w:eastAsia="zh-CN"/>
    </w:rPr>
  </w:style>
  <w:style w:type="character" w:customStyle="1" w:styleId="NoSpacingChar">
    <w:name w:val="No Spacing Char"/>
    <w:link w:val="NoSpacing"/>
    <w:locked/>
    <w:rsid w:val="00620B9F"/>
    <w:rPr>
      <w:rFonts w:eastAsia="SimSun"/>
      <w:sz w:val="24"/>
      <w:szCs w:val="24"/>
    </w:rPr>
  </w:style>
  <w:style w:type="character" w:customStyle="1" w:styleId="msonormal0">
    <w:name w:val="msonormal0"/>
    <w:basedOn w:val="DefaultParagraphFont"/>
    <w:rsid w:val="00620B9F"/>
  </w:style>
  <w:style w:type="paragraph" w:styleId="Header">
    <w:name w:val="header"/>
    <w:basedOn w:val="Normal"/>
    <w:link w:val="HeaderChar"/>
    <w:rsid w:val="00620B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620B9F"/>
    <w:rPr>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3348">
      <w:bodyDiv w:val="1"/>
      <w:marLeft w:val="0"/>
      <w:marRight w:val="0"/>
      <w:marTop w:val="0"/>
      <w:marBottom w:val="0"/>
      <w:divBdr>
        <w:top w:val="none" w:sz="0" w:space="0" w:color="auto"/>
        <w:left w:val="none" w:sz="0" w:space="0" w:color="auto"/>
        <w:bottom w:val="none" w:sz="0" w:space="0" w:color="auto"/>
        <w:right w:val="none" w:sz="0" w:space="0" w:color="auto"/>
      </w:divBdr>
      <w:divsChild>
        <w:div w:id="1345471873">
          <w:marLeft w:val="0"/>
          <w:marRight w:val="0"/>
          <w:marTop w:val="0"/>
          <w:marBottom w:val="0"/>
          <w:divBdr>
            <w:top w:val="none" w:sz="0" w:space="0" w:color="auto"/>
            <w:left w:val="none" w:sz="0" w:space="0" w:color="auto"/>
            <w:bottom w:val="none" w:sz="0" w:space="0" w:color="auto"/>
            <w:right w:val="none" w:sz="0" w:space="0" w:color="auto"/>
          </w:divBdr>
          <w:divsChild>
            <w:div w:id="373162947">
              <w:marLeft w:val="0"/>
              <w:marRight w:val="0"/>
              <w:marTop w:val="0"/>
              <w:marBottom w:val="0"/>
              <w:divBdr>
                <w:top w:val="none" w:sz="0" w:space="0" w:color="auto"/>
                <w:left w:val="none" w:sz="0" w:space="0" w:color="auto"/>
                <w:bottom w:val="none" w:sz="0" w:space="0" w:color="auto"/>
                <w:right w:val="none" w:sz="0" w:space="0" w:color="auto"/>
              </w:divBdr>
              <w:divsChild>
                <w:div w:id="1518230842">
                  <w:marLeft w:val="0"/>
                  <w:marRight w:val="0"/>
                  <w:marTop w:val="0"/>
                  <w:marBottom w:val="0"/>
                  <w:divBdr>
                    <w:top w:val="none" w:sz="0" w:space="0" w:color="auto"/>
                    <w:left w:val="none" w:sz="0" w:space="0" w:color="auto"/>
                    <w:bottom w:val="none" w:sz="0" w:space="0" w:color="auto"/>
                    <w:right w:val="none" w:sz="0" w:space="0" w:color="auto"/>
                  </w:divBdr>
                  <w:divsChild>
                    <w:div w:id="1872913030">
                      <w:marLeft w:val="0"/>
                      <w:marRight w:val="0"/>
                      <w:marTop w:val="0"/>
                      <w:marBottom w:val="0"/>
                      <w:divBdr>
                        <w:top w:val="none" w:sz="0" w:space="0" w:color="auto"/>
                        <w:left w:val="none" w:sz="0" w:space="0" w:color="auto"/>
                        <w:bottom w:val="none" w:sz="0" w:space="0" w:color="auto"/>
                        <w:right w:val="none" w:sz="0" w:space="0" w:color="auto"/>
                      </w:divBdr>
                      <w:divsChild>
                        <w:div w:id="511799280">
                          <w:marLeft w:val="0"/>
                          <w:marRight w:val="0"/>
                          <w:marTop w:val="0"/>
                          <w:marBottom w:val="0"/>
                          <w:divBdr>
                            <w:top w:val="single" w:sz="6" w:space="12" w:color="97A5B0"/>
                            <w:left w:val="none" w:sz="0" w:space="0" w:color="auto"/>
                            <w:bottom w:val="none" w:sz="0" w:space="0" w:color="auto"/>
                            <w:right w:val="none" w:sz="0" w:space="0" w:color="auto"/>
                          </w:divBdr>
                          <w:divsChild>
                            <w:div w:id="2019962677">
                              <w:marLeft w:val="0"/>
                              <w:marRight w:val="0"/>
                              <w:marTop w:val="0"/>
                              <w:marBottom w:val="0"/>
                              <w:divBdr>
                                <w:top w:val="none" w:sz="0" w:space="0" w:color="auto"/>
                                <w:left w:val="none" w:sz="0" w:space="0" w:color="auto"/>
                                <w:bottom w:val="none" w:sz="0" w:space="0" w:color="auto"/>
                                <w:right w:val="none" w:sz="0" w:space="0" w:color="auto"/>
                              </w:divBdr>
                              <w:divsChild>
                                <w:div w:id="1253473892">
                                  <w:marLeft w:val="0"/>
                                  <w:marRight w:val="0"/>
                                  <w:marTop w:val="0"/>
                                  <w:marBottom w:val="0"/>
                                  <w:divBdr>
                                    <w:top w:val="none" w:sz="0" w:space="0" w:color="auto"/>
                                    <w:left w:val="none" w:sz="0" w:space="0" w:color="auto"/>
                                    <w:bottom w:val="none" w:sz="0" w:space="0" w:color="auto"/>
                                    <w:right w:val="none" w:sz="0" w:space="0" w:color="auto"/>
                                  </w:divBdr>
                                  <w:divsChild>
                                    <w:div w:id="1106080688">
                                      <w:marLeft w:val="0"/>
                                      <w:marRight w:val="0"/>
                                      <w:marTop w:val="0"/>
                                      <w:marBottom w:val="0"/>
                                      <w:divBdr>
                                        <w:top w:val="none" w:sz="0" w:space="0" w:color="auto"/>
                                        <w:left w:val="none" w:sz="0" w:space="0" w:color="auto"/>
                                        <w:bottom w:val="none" w:sz="0" w:space="0" w:color="auto"/>
                                        <w:right w:val="none" w:sz="0" w:space="0" w:color="auto"/>
                                      </w:divBdr>
                                      <w:divsChild>
                                        <w:div w:id="1489515926">
                                          <w:marLeft w:val="0"/>
                                          <w:marRight w:val="0"/>
                                          <w:marTop w:val="0"/>
                                          <w:marBottom w:val="0"/>
                                          <w:divBdr>
                                            <w:top w:val="none" w:sz="0" w:space="0" w:color="auto"/>
                                            <w:left w:val="none" w:sz="0" w:space="0" w:color="auto"/>
                                            <w:bottom w:val="none" w:sz="0" w:space="0" w:color="auto"/>
                                            <w:right w:val="none" w:sz="0" w:space="0" w:color="auto"/>
                                          </w:divBdr>
                                        </w:div>
                                        <w:div w:id="1608384534">
                                          <w:marLeft w:val="0"/>
                                          <w:marRight w:val="0"/>
                                          <w:marTop w:val="0"/>
                                          <w:marBottom w:val="0"/>
                                          <w:divBdr>
                                            <w:top w:val="none" w:sz="0" w:space="0" w:color="auto"/>
                                            <w:left w:val="none" w:sz="0" w:space="0" w:color="auto"/>
                                            <w:bottom w:val="none" w:sz="0" w:space="0" w:color="auto"/>
                                            <w:right w:val="none" w:sz="0" w:space="0" w:color="auto"/>
                                          </w:divBdr>
                                        </w:div>
                                      </w:divsChild>
                                    </w:div>
                                    <w:div w:id="1159075396">
                                      <w:marLeft w:val="0"/>
                                      <w:marRight w:val="0"/>
                                      <w:marTop w:val="0"/>
                                      <w:marBottom w:val="0"/>
                                      <w:divBdr>
                                        <w:top w:val="none" w:sz="0" w:space="0" w:color="auto"/>
                                        <w:left w:val="none" w:sz="0" w:space="0" w:color="auto"/>
                                        <w:bottom w:val="none" w:sz="0" w:space="0" w:color="auto"/>
                                        <w:right w:val="none" w:sz="0" w:space="0" w:color="auto"/>
                                      </w:divBdr>
                                      <w:divsChild>
                                        <w:div w:id="592782834">
                                          <w:marLeft w:val="0"/>
                                          <w:marRight w:val="0"/>
                                          <w:marTop w:val="0"/>
                                          <w:marBottom w:val="0"/>
                                          <w:divBdr>
                                            <w:top w:val="none" w:sz="0" w:space="0" w:color="auto"/>
                                            <w:left w:val="none" w:sz="0" w:space="0" w:color="auto"/>
                                            <w:bottom w:val="none" w:sz="0" w:space="0" w:color="auto"/>
                                            <w:right w:val="none" w:sz="0" w:space="0" w:color="auto"/>
                                          </w:divBdr>
                                        </w:div>
                                        <w:div w:id="796601541">
                                          <w:marLeft w:val="0"/>
                                          <w:marRight w:val="0"/>
                                          <w:marTop w:val="0"/>
                                          <w:marBottom w:val="0"/>
                                          <w:divBdr>
                                            <w:top w:val="none" w:sz="0" w:space="0" w:color="auto"/>
                                            <w:left w:val="none" w:sz="0" w:space="0" w:color="auto"/>
                                            <w:bottom w:val="none" w:sz="0" w:space="0" w:color="auto"/>
                                            <w:right w:val="none" w:sz="0" w:space="0" w:color="auto"/>
                                          </w:divBdr>
                                        </w:div>
                                      </w:divsChild>
                                    </w:div>
                                    <w:div w:id="1501121133">
                                      <w:marLeft w:val="0"/>
                                      <w:marRight w:val="0"/>
                                      <w:marTop w:val="0"/>
                                      <w:marBottom w:val="0"/>
                                      <w:divBdr>
                                        <w:top w:val="none" w:sz="0" w:space="0" w:color="auto"/>
                                        <w:left w:val="none" w:sz="0" w:space="0" w:color="auto"/>
                                        <w:bottom w:val="none" w:sz="0" w:space="0" w:color="auto"/>
                                        <w:right w:val="none" w:sz="0" w:space="0" w:color="auto"/>
                                      </w:divBdr>
                                      <w:divsChild>
                                        <w:div w:id="642659848">
                                          <w:marLeft w:val="0"/>
                                          <w:marRight w:val="0"/>
                                          <w:marTop w:val="0"/>
                                          <w:marBottom w:val="0"/>
                                          <w:divBdr>
                                            <w:top w:val="none" w:sz="0" w:space="0" w:color="auto"/>
                                            <w:left w:val="none" w:sz="0" w:space="0" w:color="auto"/>
                                            <w:bottom w:val="none" w:sz="0" w:space="0" w:color="auto"/>
                                            <w:right w:val="none" w:sz="0" w:space="0" w:color="auto"/>
                                          </w:divBdr>
                                        </w:div>
                                        <w:div w:id="1134366632">
                                          <w:marLeft w:val="0"/>
                                          <w:marRight w:val="0"/>
                                          <w:marTop w:val="0"/>
                                          <w:marBottom w:val="0"/>
                                          <w:divBdr>
                                            <w:top w:val="none" w:sz="0" w:space="0" w:color="auto"/>
                                            <w:left w:val="none" w:sz="0" w:space="0" w:color="auto"/>
                                            <w:bottom w:val="none" w:sz="0" w:space="0" w:color="auto"/>
                                            <w:right w:val="none" w:sz="0" w:space="0" w:color="auto"/>
                                          </w:divBdr>
                                        </w:div>
                                      </w:divsChild>
                                    </w:div>
                                    <w:div w:id="1646623650">
                                      <w:marLeft w:val="0"/>
                                      <w:marRight w:val="0"/>
                                      <w:marTop w:val="0"/>
                                      <w:marBottom w:val="0"/>
                                      <w:divBdr>
                                        <w:top w:val="none" w:sz="0" w:space="0" w:color="auto"/>
                                        <w:left w:val="none" w:sz="0" w:space="0" w:color="auto"/>
                                        <w:bottom w:val="none" w:sz="0" w:space="0" w:color="auto"/>
                                        <w:right w:val="none" w:sz="0" w:space="0" w:color="auto"/>
                                      </w:divBdr>
                                      <w:divsChild>
                                        <w:div w:id="1296134285">
                                          <w:marLeft w:val="0"/>
                                          <w:marRight w:val="0"/>
                                          <w:marTop w:val="0"/>
                                          <w:marBottom w:val="0"/>
                                          <w:divBdr>
                                            <w:top w:val="none" w:sz="0" w:space="0" w:color="auto"/>
                                            <w:left w:val="none" w:sz="0" w:space="0" w:color="auto"/>
                                            <w:bottom w:val="none" w:sz="0" w:space="0" w:color="auto"/>
                                            <w:right w:val="none" w:sz="0" w:space="0" w:color="auto"/>
                                          </w:divBdr>
                                        </w:div>
                                        <w:div w:id="17828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55761">
      <w:bodyDiv w:val="1"/>
      <w:marLeft w:val="0"/>
      <w:marRight w:val="0"/>
      <w:marTop w:val="0"/>
      <w:marBottom w:val="0"/>
      <w:divBdr>
        <w:top w:val="none" w:sz="0" w:space="0" w:color="auto"/>
        <w:left w:val="none" w:sz="0" w:space="0" w:color="auto"/>
        <w:bottom w:val="none" w:sz="0" w:space="0" w:color="auto"/>
        <w:right w:val="none" w:sz="0" w:space="0" w:color="auto"/>
      </w:divBdr>
      <w:divsChild>
        <w:div w:id="2051569599">
          <w:marLeft w:val="0"/>
          <w:marRight w:val="0"/>
          <w:marTop w:val="0"/>
          <w:marBottom w:val="0"/>
          <w:divBdr>
            <w:top w:val="none" w:sz="0" w:space="0" w:color="auto"/>
            <w:left w:val="none" w:sz="0" w:space="0" w:color="auto"/>
            <w:bottom w:val="none" w:sz="0" w:space="0" w:color="auto"/>
            <w:right w:val="none" w:sz="0" w:space="0" w:color="auto"/>
          </w:divBdr>
          <w:divsChild>
            <w:div w:id="1519150143">
              <w:marLeft w:val="0"/>
              <w:marRight w:val="0"/>
              <w:marTop w:val="0"/>
              <w:marBottom w:val="0"/>
              <w:divBdr>
                <w:top w:val="none" w:sz="0" w:space="0" w:color="auto"/>
                <w:left w:val="none" w:sz="0" w:space="0" w:color="auto"/>
                <w:bottom w:val="none" w:sz="0" w:space="0" w:color="auto"/>
                <w:right w:val="none" w:sz="0" w:space="0" w:color="auto"/>
              </w:divBdr>
              <w:divsChild>
                <w:div w:id="2092583370">
                  <w:marLeft w:val="0"/>
                  <w:marRight w:val="0"/>
                  <w:marTop w:val="0"/>
                  <w:marBottom w:val="0"/>
                  <w:divBdr>
                    <w:top w:val="none" w:sz="0" w:space="0" w:color="auto"/>
                    <w:left w:val="none" w:sz="0" w:space="0" w:color="auto"/>
                    <w:bottom w:val="none" w:sz="0" w:space="0" w:color="auto"/>
                    <w:right w:val="none" w:sz="0" w:space="0" w:color="auto"/>
                  </w:divBdr>
                  <w:divsChild>
                    <w:div w:id="1649742479">
                      <w:marLeft w:val="0"/>
                      <w:marRight w:val="0"/>
                      <w:marTop w:val="0"/>
                      <w:marBottom w:val="0"/>
                      <w:divBdr>
                        <w:top w:val="none" w:sz="0" w:space="0" w:color="auto"/>
                        <w:left w:val="none" w:sz="0" w:space="0" w:color="auto"/>
                        <w:bottom w:val="none" w:sz="0" w:space="0" w:color="auto"/>
                        <w:right w:val="none" w:sz="0" w:space="0" w:color="auto"/>
                      </w:divBdr>
                      <w:divsChild>
                        <w:div w:id="650449056">
                          <w:marLeft w:val="0"/>
                          <w:marRight w:val="0"/>
                          <w:marTop w:val="0"/>
                          <w:marBottom w:val="0"/>
                          <w:divBdr>
                            <w:top w:val="single" w:sz="6" w:space="12" w:color="97A5B0"/>
                            <w:left w:val="none" w:sz="0" w:space="0" w:color="auto"/>
                            <w:bottom w:val="none" w:sz="0" w:space="0" w:color="auto"/>
                            <w:right w:val="none" w:sz="0" w:space="0" w:color="auto"/>
                          </w:divBdr>
                          <w:divsChild>
                            <w:div w:id="2071608625">
                              <w:marLeft w:val="0"/>
                              <w:marRight w:val="0"/>
                              <w:marTop w:val="0"/>
                              <w:marBottom w:val="0"/>
                              <w:divBdr>
                                <w:top w:val="none" w:sz="0" w:space="0" w:color="auto"/>
                                <w:left w:val="none" w:sz="0" w:space="0" w:color="auto"/>
                                <w:bottom w:val="none" w:sz="0" w:space="0" w:color="auto"/>
                                <w:right w:val="none" w:sz="0" w:space="0" w:color="auto"/>
                              </w:divBdr>
                              <w:divsChild>
                                <w:div w:id="65692008">
                                  <w:marLeft w:val="0"/>
                                  <w:marRight w:val="0"/>
                                  <w:marTop w:val="0"/>
                                  <w:marBottom w:val="0"/>
                                  <w:divBdr>
                                    <w:top w:val="none" w:sz="0" w:space="0" w:color="auto"/>
                                    <w:left w:val="none" w:sz="0" w:space="0" w:color="auto"/>
                                    <w:bottom w:val="none" w:sz="0" w:space="0" w:color="auto"/>
                                    <w:right w:val="none" w:sz="0" w:space="0" w:color="auto"/>
                                  </w:divBdr>
                                  <w:divsChild>
                                    <w:div w:id="292564541">
                                      <w:marLeft w:val="0"/>
                                      <w:marRight w:val="0"/>
                                      <w:marTop w:val="0"/>
                                      <w:marBottom w:val="0"/>
                                      <w:divBdr>
                                        <w:top w:val="none" w:sz="0" w:space="0" w:color="auto"/>
                                        <w:left w:val="none" w:sz="0" w:space="0" w:color="auto"/>
                                        <w:bottom w:val="none" w:sz="0" w:space="0" w:color="auto"/>
                                        <w:right w:val="none" w:sz="0" w:space="0" w:color="auto"/>
                                      </w:divBdr>
                                      <w:divsChild>
                                        <w:div w:id="833952100">
                                          <w:marLeft w:val="0"/>
                                          <w:marRight w:val="0"/>
                                          <w:marTop w:val="0"/>
                                          <w:marBottom w:val="0"/>
                                          <w:divBdr>
                                            <w:top w:val="none" w:sz="0" w:space="0" w:color="auto"/>
                                            <w:left w:val="none" w:sz="0" w:space="0" w:color="auto"/>
                                            <w:bottom w:val="none" w:sz="0" w:space="0" w:color="auto"/>
                                            <w:right w:val="none" w:sz="0" w:space="0" w:color="auto"/>
                                          </w:divBdr>
                                        </w:div>
                                        <w:div w:id="1599800331">
                                          <w:marLeft w:val="0"/>
                                          <w:marRight w:val="0"/>
                                          <w:marTop w:val="0"/>
                                          <w:marBottom w:val="0"/>
                                          <w:divBdr>
                                            <w:top w:val="none" w:sz="0" w:space="0" w:color="auto"/>
                                            <w:left w:val="none" w:sz="0" w:space="0" w:color="auto"/>
                                            <w:bottom w:val="none" w:sz="0" w:space="0" w:color="auto"/>
                                            <w:right w:val="none" w:sz="0" w:space="0" w:color="auto"/>
                                          </w:divBdr>
                                        </w:div>
                                      </w:divsChild>
                                    </w:div>
                                    <w:div w:id="1229918963">
                                      <w:marLeft w:val="0"/>
                                      <w:marRight w:val="0"/>
                                      <w:marTop w:val="0"/>
                                      <w:marBottom w:val="0"/>
                                      <w:divBdr>
                                        <w:top w:val="none" w:sz="0" w:space="0" w:color="auto"/>
                                        <w:left w:val="none" w:sz="0" w:space="0" w:color="auto"/>
                                        <w:bottom w:val="none" w:sz="0" w:space="0" w:color="auto"/>
                                        <w:right w:val="none" w:sz="0" w:space="0" w:color="auto"/>
                                      </w:divBdr>
                                      <w:divsChild>
                                        <w:div w:id="521745196">
                                          <w:marLeft w:val="0"/>
                                          <w:marRight w:val="0"/>
                                          <w:marTop w:val="0"/>
                                          <w:marBottom w:val="0"/>
                                          <w:divBdr>
                                            <w:top w:val="none" w:sz="0" w:space="0" w:color="auto"/>
                                            <w:left w:val="none" w:sz="0" w:space="0" w:color="auto"/>
                                            <w:bottom w:val="none" w:sz="0" w:space="0" w:color="auto"/>
                                            <w:right w:val="none" w:sz="0" w:space="0" w:color="auto"/>
                                          </w:divBdr>
                                        </w:div>
                                        <w:div w:id="826820684">
                                          <w:marLeft w:val="0"/>
                                          <w:marRight w:val="0"/>
                                          <w:marTop w:val="0"/>
                                          <w:marBottom w:val="0"/>
                                          <w:divBdr>
                                            <w:top w:val="none" w:sz="0" w:space="0" w:color="auto"/>
                                            <w:left w:val="none" w:sz="0" w:space="0" w:color="auto"/>
                                            <w:bottom w:val="none" w:sz="0" w:space="0" w:color="auto"/>
                                            <w:right w:val="none" w:sz="0" w:space="0" w:color="auto"/>
                                          </w:divBdr>
                                        </w:div>
                                      </w:divsChild>
                                    </w:div>
                                    <w:div w:id="1323584468">
                                      <w:marLeft w:val="0"/>
                                      <w:marRight w:val="0"/>
                                      <w:marTop w:val="0"/>
                                      <w:marBottom w:val="0"/>
                                      <w:divBdr>
                                        <w:top w:val="none" w:sz="0" w:space="0" w:color="auto"/>
                                        <w:left w:val="none" w:sz="0" w:space="0" w:color="auto"/>
                                        <w:bottom w:val="none" w:sz="0" w:space="0" w:color="auto"/>
                                        <w:right w:val="none" w:sz="0" w:space="0" w:color="auto"/>
                                      </w:divBdr>
                                      <w:divsChild>
                                        <w:div w:id="733818048">
                                          <w:marLeft w:val="0"/>
                                          <w:marRight w:val="0"/>
                                          <w:marTop w:val="0"/>
                                          <w:marBottom w:val="0"/>
                                          <w:divBdr>
                                            <w:top w:val="none" w:sz="0" w:space="0" w:color="auto"/>
                                            <w:left w:val="none" w:sz="0" w:space="0" w:color="auto"/>
                                            <w:bottom w:val="none" w:sz="0" w:space="0" w:color="auto"/>
                                            <w:right w:val="none" w:sz="0" w:space="0" w:color="auto"/>
                                          </w:divBdr>
                                        </w:div>
                                        <w:div w:id="1942756051">
                                          <w:marLeft w:val="0"/>
                                          <w:marRight w:val="0"/>
                                          <w:marTop w:val="0"/>
                                          <w:marBottom w:val="0"/>
                                          <w:divBdr>
                                            <w:top w:val="none" w:sz="0" w:space="0" w:color="auto"/>
                                            <w:left w:val="none" w:sz="0" w:space="0" w:color="auto"/>
                                            <w:bottom w:val="none" w:sz="0" w:space="0" w:color="auto"/>
                                            <w:right w:val="none" w:sz="0" w:space="0" w:color="auto"/>
                                          </w:divBdr>
                                        </w:div>
                                      </w:divsChild>
                                    </w:div>
                                    <w:div w:id="1632709888">
                                      <w:marLeft w:val="0"/>
                                      <w:marRight w:val="0"/>
                                      <w:marTop w:val="0"/>
                                      <w:marBottom w:val="0"/>
                                      <w:divBdr>
                                        <w:top w:val="none" w:sz="0" w:space="0" w:color="auto"/>
                                        <w:left w:val="none" w:sz="0" w:space="0" w:color="auto"/>
                                        <w:bottom w:val="none" w:sz="0" w:space="0" w:color="auto"/>
                                        <w:right w:val="none" w:sz="0" w:space="0" w:color="auto"/>
                                      </w:divBdr>
                                      <w:divsChild>
                                        <w:div w:id="983049264">
                                          <w:marLeft w:val="0"/>
                                          <w:marRight w:val="0"/>
                                          <w:marTop w:val="0"/>
                                          <w:marBottom w:val="0"/>
                                          <w:divBdr>
                                            <w:top w:val="none" w:sz="0" w:space="0" w:color="auto"/>
                                            <w:left w:val="none" w:sz="0" w:space="0" w:color="auto"/>
                                            <w:bottom w:val="none" w:sz="0" w:space="0" w:color="auto"/>
                                            <w:right w:val="none" w:sz="0" w:space="0" w:color="auto"/>
                                          </w:divBdr>
                                        </w:div>
                                        <w:div w:id="1950577203">
                                          <w:marLeft w:val="0"/>
                                          <w:marRight w:val="0"/>
                                          <w:marTop w:val="0"/>
                                          <w:marBottom w:val="0"/>
                                          <w:divBdr>
                                            <w:top w:val="none" w:sz="0" w:space="0" w:color="auto"/>
                                            <w:left w:val="none" w:sz="0" w:space="0" w:color="auto"/>
                                            <w:bottom w:val="none" w:sz="0" w:space="0" w:color="auto"/>
                                            <w:right w:val="none" w:sz="0" w:space="0" w:color="auto"/>
                                          </w:divBdr>
                                        </w:div>
                                      </w:divsChild>
                                    </w:div>
                                    <w:div w:id="2004427911">
                                      <w:marLeft w:val="0"/>
                                      <w:marRight w:val="0"/>
                                      <w:marTop w:val="0"/>
                                      <w:marBottom w:val="0"/>
                                      <w:divBdr>
                                        <w:top w:val="none" w:sz="0" w:space="0" w:color="auto"/>
                                        <w:left w:val="none" w:sz="0" w:space="0" w:color="auto"/>
                                        <w:bottom w:val="none" w:sz="0" w:space="0" w:color="auto"/>
                                        <w:right w:val="none" w:sz="0" w:space="0" w:color="auto"/>
                                      </w:divBdr>
                                      <w:divsChild>
                                        <w:div w:id="342323803">
                                          <w:marLeft w:val="0"/>
                                          <w:marRight w:val="0"/>
                                          <w:marTop w:val="0"/>
                                          <w:marBottom w:val="0"/>
                                          <w:divBdr>
                                            <w:top w:val="none" w:sz="0" w:space="0" w:color="auto"/>
                                            <w:left w:val="none" w:sz="0" w:space="0" w:color="auto"/>
                                            <w:bottom w:val="none" w:sz="0" w:space="0" w:color="auto"/>
                                            <w:right w:val="none" w:sz="0" w:space="0" w:color="auto"/>
                                          </w:divBdr>
                                        </w:div>
                                        <w:div w:id="1191724086">
                                          <w:marLeft w:val="0"/>
                                          <w:marRight w:val="0"/>
                                          <w:marTop w:val="0"/>
                                          <w:marBottom w:val="0"/>
                                          <w:divBdr>
                                            <w:top w:val="none" w:sz="0" w:space="0" w:color="auto"/>
                                            <w:left w:val="none" w:sz="0" w:space="0" w:color="auto"/>
                                            <w:bottom w:val="none" w:sz="0" w:space="0" w:color="auto"/>
                                            <w:right w:val="none" w:sz="0" w:space="0" w:color="auto"/>
                                          </w:divBdr>
                                        </w:div>
                                      </w:divsChild>
                                    </w:div>
                                    <w:div w:id="2091536363">
                                      <w:marLeft w:val="0"/>
                                      <w:marRight w:val="0"/>
                                      <w:marTop w:val="0"/>
                                      <w:marBottom w:val="0"/>
                                      <w:divBdr>
                                        <w:top w:val="none" w:sz="0" w:space="0" w:color="auto"/>
                                        <w:left w:val="none" w:sz="0" w:space="0" w:color="auto"/>
                                        <w:bottom w:val="none" w:sz="0" w:space="0" w:color="auto"/>
                                        <w:right w:val="none" w:sz="0" w:space="0" w:color="auto"/>
                                      </w:divBdr>
                                      <w:divsChild>
                                        <w:div w:id="891380916">
                                          <w:marLeft w:val="0"/>
                                          <w:marRight w:val="0"/>
                                          <w:marTop w:val="0"/>
                                          <w:marBottom w:val="0"/>
                                          <w:divBdr>
                                            <w:top w:val="none" w:sz="0" w:space="0" w:color="auto"/>
                                            <w:left w:val="none" w:sz="0" w:space="0" w:color="auto"/>
                                            <w:bottom w:val="none" w:sz="0" w:space="0" w:color="auto"/>
                                            <w:right w:val="none" w:sz="0" w:space="0" w:color="auto"/>
                                          </w:divBdr>
                                        </w:div>
                                        <w:div w:id="16887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10654">
      <w:bodyDiv w:val="1"/>
      <w:marLeft w:val="0"/>
      <w:marRight w:val="0"/>
      <w:marTop w:val="0"/>
      <w:marBottom w:val="0"/>
      <w:divBdr>
        <w:top w:val="none" w:sz="0" w:space="0" w:color="auto"/>
        <w:left w:val="none" w:sz="0" w:space="0" w:color="auto"/>
        <w:bottom w:val="none" w:sz="0" w:space="0" w:color="auto"/>
        <w:right w:val="none" w:sz="0" w:space="0" w:color="auto"/>
      </w:divBdr>
      <w:divsChild>
        <w:div w:id="2071688824">
          <w:marLeft w:val="0"/>
          <w:marRight w:val="0"/>
          <w:marTop w:val="0"/>
          <w:marBottom w:val="0"/>
          <w:divBdr>
            <w:top w:val="none" w:sz="0" w:space="0" w:color="auto"/>
            <w:left w:val="none" w:sz="0" w:space="0" w:color="auto"/>
            <w:bottom w:val="none" w:sz="0" w:space="0" w:color="auto"/>
            <w:right w:val="none" w:sz="0" w:space="0" w:color="auto"/>
          </w:divBdr>
          <w:divsChild>
            <w:div w:id="426737256">
              <w:marLeft w:val="0"/>
              <w:marRight w:val="0"/>
              <w:marTop w:val="0"/>
              <w:marBottom w:val="0"/>
              <w:divBdr>
                <w:top w:val="none" w:sz="0" w:space="0" w:color="auto"/>
                <w:left w:val="none" w:sz="0" w:space="0" w:color="auto"/>
                <w:bottom w:val="none" w:sz="0" w:space="0" w:color="auto"/>
                <w:right w:val="none" w:sz="0" w:space="0" w:color="auto"/>
              </w:divBdr>
              <w:divsChild>
                <w:div w:id="898324764">
                  <w:marLeft w:val="0"/>
                  <w:marRight w:val="0"/>
                  <w:marTop w:val="0"/>
                  <w:marBottom w:val="0"/>
                  <w:divBdr>
                    <w:top w:val="none" w:sz="0" w:space="0" w:color="auto"/>
                    <w:left w:val="none" w:sz="0" w:space="0" w:color="auto"/>
                    <w:bottom w:val="none" w:sz="0" w:space="0" w:color="auto"/>
                    <w:right w:val="none" w:sz="0" w:space="0" w:color="auto"/>
                  </w:divBdr>
                  <w:divsChild>
                    <w:div w:id="1935818584">
                      <w:marLeft w:val="0"/>
                      <w:marRight w:val="0"/>
                      <w:marTop w:val="0"/>
                      <w:marBottom w:val="0"/>
                      <w:divBdr>
                        <w:top w:val="none" w:sz="0" w:space="0" w:color="auto"/>
                        <w:left w:val="none" w:sz="0" w:space="0" w:color="auto"/>
                        <w:bottom w:val="none" w:sz="0" w:space="0" w:color="auto"/>
                        <w:right w:val="none" w:sz="0" w:space="0" w:color="auto"/>
                      </w:divBdr>
                      <w:divsChild>
                        <w:div w:id="136923791">
                          <w:marLeft w:val="0"/>
                          <w:marRight w:val="0"/>
                          <w:marTop w:val="0"/>
                          <w:marBottom w:val="0"/>
                          <w:divBdr>
                            <w:top w:val="none" w:sz="0" w:space="0" w:color="auto"/>
                            <w:left w:val="none" w:sz="0" w:space="0" w:color="auto"/>
                            <w:bottom w:val="none" w:sz="0" w:space="0" w:color="auto"/>
                            <w:right w:val="none" w:sz="0" w:space="0" w:color="auto"/>
                          </w:divBdr>
                          <w:divsChild>
                            <w:div w:id="1850636003">
                              <w:marLeft w:val="0"/>
                              <w:marRight w:val="0"/>
                              <w:marTop w:val="0"/>
                              <w:marBottom w:val="0"/>
                              <w:divBdr>
                                <w:top w:val="none" w:sz="0" w:space="0" w:color="auto"/>
                                <w:left w:val="none" w:sz="0" w:space="0" w:color="auto"/>
                                <w:bottom w:val="none" w:sz="0" w:space="0" w:color="auto"/>
                                <w:right w:val="none" w:sz="0" w:space="0" w:color="auto"/>
                              </w:divBdr>
                              <w:divsChild>
                                <w:div w:id="967786306">
                                  <w:marLeft w:val="0"/>
                                  <w:marRight w:val="0"/>
                                  <w:marTop w:val="0"/>
                                  <w:marBottom w:val="0"/>
                                  <w:divBdr>
                                    <w:top w:val="none" w:sz="0" w:space="0" w:color="auto"/>
                                    <w:left w:val="none" w:sz="0" w:space="0" w:color="auto"/>
                                    <w:bottom w:val="none" w:sz="0" w:space="0" w:color="auto"/>
                                    <w:right w:val="none" w:sz="0" w:space="0" w:color="auto"/>
                                  </w:divBdr>
                                  <w:divsChild>
                                    <w:div w:id="81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638223">
      <w:bodyDiv w:val="1"/>
      <w:marLeft w:val="0"/>
      <w:marRight w:val="0"/>
      <w:marTop w:val="0"/>
      <w:marBottom w:val="0"/>
      <w:divBdr>
        <w:top w:val="none" w:sz="0" w:space="0" w:color="auto"/>
        <w:left w:val="none" w:sz="0" w:space="0" w:color="auto"/>
        <w:bottom w:val="none" w:sz="0" w:space="0" w:color="auto"/>
        <w:right w:val="none" w:sz="0" w:space="0" w:color="auto"/>
      </w:divBdr>
      <w:divsChild>
        <w:div w:id="1920408568">
          <w:marLeft w:val="0"/>
          <w:marRight w:val="0"/>
          <w:marTop w:val="0"/>
          <w:marBottom w:val="0"/>
          <w:divBdr>
            <w:top w:val="none" w:sz="0" w:space="0" w:color="auto"/>
            <w:left w:val="none" w:sz="0" w:space="0" w:color="auto"/>
            <w:bottom w:val="none" w:sz="0" w:space="0" w:color="auto"/>
            <w:right w:val="none" w:sz="0" w:space="0" w:color="auto"/>
          </w:divBdr>
          <w:divsChild>
            <w:div w:id="471869062">
              <w:marLeft w:val="0"/>
              <w:marRight w:val="0"/>
              <w:marTop w:val="0"/>
              <w:marBottom w:val="0"/>
              <w:divBdr>
                <w:top w:val="none" w:sz="0" w:space="0" w:color="auto"/>
                <w:left w:val="none" w:sz="0" w:space="0" w:color="auto"/>
                <w:bottom w:val="none" w:sz="0" w:space="0" w:color="auto"/>
                <w:right w:val="none" w:sz="0" w:space="0" w:color="auto"/>
              </w:divBdr>
              <w:divsChild>
                <w:div w:id="814032839">
                  <w:marLeft w:val="0"/>
                  <w:marRight w:val="0"/>
                  <w:marTop w:val="0"/>
                  <w:marBottom w:val="0"/>
                  <w:divBdr>
                    <w:top w:val="none" w:sz="0" w:space="0" w:color="auto"/>
                    <w:left w:val="none" w:sz="0" w:space="0" w:color="auto"/>
                    <w:bottom w:val="none" w:sz="0" w:space="0" w:color="auto"/>
                    <w:right w:val="none" w:sz="0" w:space="0" w:color="auto"/>
                  </w:divBdr>
                  <w:divsChild>
                    <w:div w:id="1031299717">
                      <w:marLeft w:val="0"/>
                      <w:marRight w:val="0"/>
                      <w:marTop w:val="0"/>
                      <w:marBottom w:val="0"/>
                      <w:divBdr>
                        <w:top w:val="none" w:sz="0" w:space="0" w:color="auto"/>
                        <w:left w:val="none" w:sz="0" w:space="0" w:color="auto"/>
                        <w:bottom w:val="none" w:sz="0" w:space="0" w:color="auto"/>
                        <w:right w:val="none" w:sz="0" w:space="0" w:color="auto"/>
                      </w:divBdr>
                      <w:divsChild>
                        <w:div w:id="1747337609">
                          <w:marLeft w:val="0"/>
                          <w:marRight w:val="0"/>
                          <w:marTop w:val="0"/>
                          <w:marBottom w:val="0"/>
                          <w:divBdr>
                            <w:top w:val="none" w:sz="0" w:space="0" w:color="auto"/>
                            <w:left w:val="none" w:sz="0" w:space="0" w:color="auto"/>
                            <w:bottom w:val="none" w:sz="0" w:space="0" w:color="auto"/>
                            <w:right w:val="none" w:sz="0" w:space="0" w:color="auto"/>
                          </w:divBdr>
                          <w:divsChild>
                            <w:div w:id="360203688">
                              <w:marLeft w:val="0"/>
                              <w:marRight w:val="0"/>
                              <w:marTop w:val="0"/>
                              <w:marBottom w:val="0"/>
                              <w:divBdr>
                                <w:top w:val="none" w:sz="0" w:space="0" w:color="auto"/>
                                <w:left w:val="none" w:sz="0" w:space="0" w:color="auto"/>
                                <w:bottom w:val="none" w:sz="0" w:space="0" w:color="auto"/>
                                <w:right w:val="none" w:sz="0" w:space="0" w:color="auto"/>
                              </w:divBdr>
                              <w:divsChild>
                                <w:div w:id="560750049">
                                  <w:marLeft w:val="0"/>
                                  <w:marRight w:val="0"/>
                                  <w:marTop w:val="0"/>
                                  <w:marBottom w:val="0"/>
                                  <w:divBdr>
                                    <w:top w:val="none" w:sz="0" w:space="0" w:color="auto"/>
                                    <w:left w:val="none" w:sz="0" w:space="0" w:color="auto"/>
                                    <w:bottom w:val="none" w:sz="0" w:space="0" w:color="auto"/>
                                    <w:right w:val="none" w:sz="0" w:space="0" w:color="auto"/>
                                  </w:divBdr>
                                  <w:divsChild>
                                    <w:div w:id="222105655">
                                      <w:marLeft w:val="0"/>
                                      <w:marRight w:val="0"/>
                                      <w:marTop w:val="0"/>
                                      <w:marBottom w:val="0"/>
                                      <w:divBdr>
                                        <w:top w:val="none" w:sz="0" w:space="0" w:color="auto"/>
                                        <w:left w:val="none" w:sz="0" w:space="0" w:color="auto"/>
                                        <w:bottom w:val="none" w:sz="0" w:space="0" w:color="auto"/>
                                        <w:right w:val="none" w:sz="0" w:space="0" w:color="auto"/>
                                      </w:divBdr>
                                      <w:divsChild>
                                        <w:div w:id="17586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9220">
      <w:bodyDiv w:val="1"/>
      <w:marLeft w:val="0"/>
      <w:marRight w:val="0"/>
      <w:marTop w:val="0"/>
      <w:marBottom w:val="0"/>
      <w:divBdr>
        <w:top w:val="none" w:sz="0" w:space="0" w:color="auto"/>
        <w:left w:val="none" w:sz="0" w:space="0" w:color="auto"/>
        <w:bottom w:val="none" w:sz="0" w:space="0" w:color="auto"/>
        <w:right w:val="none" w:sz="0" w:space="0" w:color="auto"/>
      </w:divBdr>
      <w:divsChild>
        <w:div w:id="470054004">
          <w:marLeft w:val="0"/>
          <w:marRight w:val="0"/>
          <w:marTop w:val="0"/>
          <w:marBottom w:val="0"/>
          <w:divBdr>
            <w:top w:val="none" w:sz="0" w:space="0" w:color="auto"/>
            <w:left w:val="none" w:sz="0" w:space="0" w:color="auto"/>
            <w:bottom w:val="none" w:sz="0" w:space="0" w:color="auto"/>
            <w:right w:val="none" w:sz="0" w:space="0" w:color="auto"/>
          </w:divBdr>
          <w:divsChild>
            <w:div w:id="955603618">
              <w:marLeft w:val="0"/>
              <w:marRight w:val="0"/>
              <w:marTop w:val="0"/>
              <w:marBottom w:val="0"/>
              <w:divBdr>
                <w:top w:val="none" w:sz="0" w:space="0" w:color="auto"/>
                <w:left w:val="none" w:sz="0" w:space="0" w:color="auto"/>
                <w:bottom w:val="none" w:sz="0" w:space="0" w:color="auto"/>
                <w:right w:val="none" w:sz="0" w:space="0" w:color="auto"/>
              </w:divBdr>
              <w:divsChild>
                <w:div w:id="1864395852">
                  <w:marLeft w:val="0"/>
                  <w:marRight w:val="0"/>
                  <w:marTop w:val="0"/>
                  <w:marBottom w:val="0"/>
                  <w:divBdr>
                    <w:top w:val="none" w:sz="0" w:space="0" w:color="auto"/>
                    <w:left w:val="none" w:sz="0" w:space="0" w:color="auto"/>
                    <w:bottom w:val="none" w:sz="0" w:space="0" w:color="auto"/>
                    <w:right w:val="none" w:sz="0" w:space="0" w:color="auto"/>
                  </w:divBdr>
                  <w:divsChild>
                    <w:div w:id="854805492">
                      <w:marLeft w:val="0"/>
                      <w:marRight w:val="0"/>
                      <w:marTop w:val="0"/>
                      <w:marBottom w:val="0"/>
                      <w:divBdr>
                        <w:top w:val="none" w:sz="0" w:space="0" w:color="auto"/>
                        <w:left w:val="none" w:sz="0" w:space="0" w:color="auto"/>
                        <w:bottom w:val="none" w:sz="0" w:space="0" w:color="auto"/>
                        <w:right w:val="none" w:sz="0" w:space="0" w:color="auto"/>
                      </w:divBdr>
                      <w:divsChild>
                        <w:div w:id="1343976497">
                          <w:marLeft w:val="0"/>
                          <w:marRight w:val="0"/>
                          <w:marTop w:val="0"/>
                          <w:marBottom w:val="0"/>
                          <w:divBdr>
                            <w:top w:val="none" w:sz="0" w:space="0" w:color="auto"/>
                            <w:left w:val="none" w:sz="0" w:space="0" w:color="auto"/>
                            <w:bottom w:val="none" w:sz="0" w:space="0" w:color="auto"/>
                            <w:right w:val="none" w:sz="0" w:space="0" w:color="auto"/>
                          </w:divBdr>
                          <w:divsChild>
                            <w:div w:id="197133801">
                              <w:marLeft w:val="0"/>
                              <w:marRight w:val="0"/>
                              <w:marTop w:val="120"/>
                              <w:marBottom w:val="360"/>
                              <w:divBdr>
                                <w:top w:val="none" w:sz="0" w:space="0" w:color="auto"/>
                                <w:left w:val="none" w:sz="0" w:space="0" w:color="auto"/>
                                <w:bottom w:val="none" w:sz="0" w:space="0" w:color="auto"/>
                                <w:right w:val="none" w:sz="0" w:space="0" w:color="auto"/>
                              </w:divBdr>
                              <w:divsChild>
                                <w:div w:id="1703625393">
                                  <w:marLeft w:val="0"/>
                                  <w:marRight w:val="0"/>
                                  <w:marTop w:val="0"/>
                                  <w:marBottom w:val="0"/>
                                  <w:divBdr>
                                    <w:top w:val="none" w:sz="0" w:space="0" w:color="auto"/>
                                    <w:left w:val="none" w:sz="0" w:space="0" w:color="auto"/>
                                    <w:bottom w:val="none" w:sz="0" w:space="0" w:color="auto"/>
                                    <w:right w:val="none" w:sz="0" w:space="0" w:color="auto"/>
                                  </w:divBdr>
                                </w:div>
                                <w:div w:id="2037349295">
                                  <w:marLeft w:val="0"/>
                                  <w:marRight w:val="0"/>
                                  <w:marTop w:val="34"/>
                                  <w:marBottom w:val="34"/>
                                  <w:divBdr>
                                    <w:top w:val="none" w:sz="0" w:space="0" w:color="auto"/>
                                    <w:left w:val="none" w:sz="0" w:space="0" w:color="auto"/>
                                    <w:bottom w:val="none" w:sz="0" w:space="0" w:color="auto"/>
                                    <w:right w:val="none" w:sz="0" w:space="0" w:color="auto"/>
                                  </w:divBdr>
                                  <w:divsChild>
                                    <w:div w:id="164981778">
                                      <w:marLeft w:val="0"/>
                                      <w:marRight w:val="0"/>
                                      <w:marTop w:val="0"/>
                                      <w:marBottom w:val="0"/>
                                      <w:divBdr>
                                        <w:top w:val="none" w:sz="0" w:space="0" w:color="auto"/>
                                        <w:left w:val="none" w:sz="0" w:space="0" w:color="auto"/>
                                        <w:bottom w:val="none" w:sz="0" w:space="0" w:color="auto"/>
                                        <w:right w:val="none" w:sz="0" w:space="0" w:color="auto"/>
                                      </w:divBdr>
                                    </w:div>
                                    <w:div w:id="6327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237546">
      <w:bodyDiv w:val="1"/>
      <w:marLeft w:val="0"/>
      <w:marRight w:val="0"/>
      <w:marTop w:val="0"/>
      <w:marBottom w:val="0"/>
      <w:divBdr>
        <w:top w:val="none" w:sz="0" w:space="0" w:color="auto"/>
        <w:left w:val="none" w:sz="0" w:space="0" w:color="auto"/>
        <w:bottom w:val="none" w:sz="0" w:space="0" w:color="auto"/>
        <w:right w:val="none" w:sz="0" w:space="0" w:color="auto"/>
      </w:divBdr>
      <w:divsChild>
        <w:div w:id="170608049">
          <w:marLeft w:val="0"/>
          <w:marRight w:val="0"/>
          <w:marTop w:val="0"/>
          <w:marBottom w:val="0"/>
          <w:divBdr>
            <w:top w:val="none" w:sz="0" w:space="0" w:color="auto"/>
            <w:left w:val="none" w:sz="0" w:space="0" w:color="auto"/>
            <w:bottom w:val="none" w:sz="0" w:space="0" w:color="auto"/>
            <w:right w:val="none" w:sz="0" w:space="0" w:color="auto"/>
          </w:divBdr>
          <w:divsChild>
            <w:div w:id="1161773571">
              <w:marLeft w:val="0"/>
              <w:marRight w:val="0"/>
              <w:marTop w:val="0"/>
              <w:marBottom w:val="0"/>
              <w:divBdr>
                <w:top w:val="none" w:sz="0" w:space="0" w:color="auto"/>
                <w:left w:val="none" w:sz="0" w:space="0" w:color="auto"/>
                <w:bottom w:val="none" w:sz="0" w:space="0" w:color="auto"/>
                <w:right w:val="none" w:sz="0" w:space="0" w:color="auto"/>
              </w:divBdr>
              <w:divsChild>
                <w:div w:id="120467501">
                  <w:marLeft w:val="0"/>
                  <w:marRight w:val="0"/>
                  <w:marTop w:val="0"/>
                  <w:marBottom w:val="0"/>
                  <w:divBdr>
                    <w:top w:val="none" w:sz="0" w:space="0" w:color="auto"/>
                    <w:left w:val="none" w:sz="0" w:space="0" w:color="auto"/>
                    <w:bottom w:val="none" w:sz="0" w:space="0" w:color="auto"/>
                    <w:right w:val="none" w:sz="0" w:space="0" w:color="auto"/>
                  </w:divBdr>
                  <w:divsChild>
                    <w:div w:id="1186209551">
                      <w:marLeft w:val="0"/>
                      <w:marRight w:val="0"/>
                      <w:marTop w:val="0"/>
                      <w:marBottom w:val="0"/>
                      <w:divBdr>
                        <w:top w:val="none" w:sz="0" w:space="0" w:color="auto"/>
                        <w:left w:val="none" w:sz="0" w:space="0" w:color="auto"/>
                        <w:bottom w:val="none" w:sz="0" w:space="0" w:color="auto"/>
                        <w:right w:val="none" w:sz="0" w:space="0" w:color="auto"/>
                      </w:divBdr>
                      <w:divsChild>
                        <w:div w:id="309334789">
                          <w:marLeft w:val="0"/>
                          <w:marRight w:val="0"/>
                          <w:marTop w:val="0"/>
                          <w:marBottom w:val="0"/>
                          <w:divBdr>
                            <w:top w:val="none" w:sz="0" w:space="0" w:color="auto"/>
                            <w:left w:val="none" w:sz="0" w:space="0" w:color="auto"/>
                            <w:bottom w:val="none" w:sz="0" w:space="0" w:color="auto"/>
                            <w:right w:val="none" w:sz="0" w:space="0" w:color="auto"/>
                          </w:divBdr>
                          <w:divsChild>
                            <w:div w:id="1383407318">
                              <w:marLeft w:val="0"/>
                              <w:marRight w:val="0"/>
                              <w:marTop w:val="0"/>
                              <w:marBottom w:val="0"/>
                              <w:divBdr>
                                <w:top w:val="none" w:sz="0" w:space="0" w:color="auto"/>
                                <w:left w:val="none" w:sz="0" w:space="0" w:color="auto"/>
                                <w:bottom w:val="none" w:sz="0" w:space="0" w:color="auto"/>
                                <w:right w:val="none" w:sz="0" w:space="0" w:color="auto"/>
                              </w:divBdr>
                              <w:divsChild>
                                <w:div w:id="903175300">
                                  <w:marLeft w:val="0"/>
                                  <w:marRight w:val="0"/>
                                  <w:marTop w:val="0"/>
                                  <w:marBottom w:val="0"/>
                                  <w:divBdr>
                                    <w:top w:val="none" w:sz="0" w:space="0" w:color="auto"/>
                                    <w:left w:val="none" w:sz="0" w:space="0" w:color="auto"/>
                                    <w:bottom w:val="none" w:sz="0" w:space="0" w:color="auto"/>
                                    <w:right w:val="none" w:sz="0" w:space="0" w:color="auto"/>
                                  </w:divBdr>
                                  <w:divsChild>
                                    <w:div w:id="1253471869">
                                      <w:marLeft w:val="0"/>
                                      <w:marRight w:val="0"/>
                                      <w:marTop w:val="0"/>
                                      <w:marBottom w:val="0"/>
                                      <w:divBdr>
                                        <w:top w:val="none" w:sz="0" w:space="0" w:color="auto"/>
                                        <w:left w:val="none" w:sz="0" w:space="0" w:color="auto"/>
                                        <w:bottom w:val="none" w:sz="0" w:space="0" w:color="auto"/>
                                        <w:right w:val="none" w:sz="0" w:space="0" w:color="auto"/>
                                      </w:divBdr>
                                      <w:divsChild>
                                        <w:div w:id="651182072">
                                          <w:marLeft w:val="0"/>
                                          <w:marRight w:val="0"/>
                                          <w:marTop w:val="0"/>
                                          <w:marBottom w:val="0"/>
                                          <w:divBdr>
                                            <w:top w:val="none" w:sz="0" w:space="0" w:color="auto"/>
                                            <w:left w:val="none" w:sz="0" w:space="0" w:color="auto"/>
                                            <w:bottom w:val="none" w:sz="0" w:space="0" w:color="auto"/>
                                            <w:right w:val="none" w:sz="0" w:space="0" w:color="auto"/>
                                          </w:divBdr>
                                          <w:divsChild>
                                            <w:div w:id="1629621722">
                                              <w:marLeft w:val="0"/>
                                              <w:marRight w:val="0"/>
                                              <w:marTop w:val="0"/>
                                              <w:marBottom w:val="0"/>
                                              <w:divBdr>
                                                <w:top w:val="none" w:sz="0" w:space="0" w:color="auto"/>
                                                <w:left w:val="none" w:sz="0" w:space="0" w:color="auto"/>
                                                <w:bottom w:val="none" w:sz="0" w:space="0" w:color="auto"/>
                                                <w:right w:val="none" w:sz="0" w:space="0" w:color="auto"/>
                                              </w:divBdr>
                                            </w:div>
                                            <w:div w:id="1657689749">
                                              <w:marLeft w:val="0"/>
                                              <w:marRight w:val="0"/>
                                              <w:marTop w:val="0"/>
                                              <w:marBottom w:val="0"/>
                                              <w:divBdr>
                                                <w:top w:val="none" w:sz="0" w:space="0" w:color="auto"/>
                                                <w:left w:val="none" w:sz="0" w:space="0" w:color="auto"/>
                                                <w:bottom w:val="none" w:sz="0" w:space="0" w:color="auto"/>
                                                <w:right w:val="none" w:sz="0" w:space="0" w:color="auto"/>
                                              </w:divBdr>
                                            </w:div>
                                          </w:divsChild>
                                        </w:div>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491">
                                  <w:marLeft w:val="0"/>
                                  <w:marRight w:val="0"/>
                                  <w:marTop w:val="0"/>
                                  <w:marBottom w:val="0"/>
                                  <w:divBdr>
                                    <w:top w:val="none" w:sz="0" w:space="0" w:color="auto"/>
                                    <w:left w:val="none" w:sz="0" w:space="0" w:color="auto"/>
                                    <w:bottom w:val="none" w:sz="0" w:space="0" w:color="auto"/>
                                    <w:right w:val="none" w:sz="0" w:space="0" w:color="auto"/>
                                  </w:divBdr>
                                  <w:divsChild>
                                    <w:div w:id="1303774513">
                                      <w:marLeft w:val="0"/>
                                      <w:marRight w:val="0"/>
                                      <w:marTop w:val="0"/>
                                      <w:marBottom w:val="0"/>
                                      <w:divBdr>
                                        <w:top w:val="none" w:sz="0" w:space="0" w:color="auto"/>
                                        <w:left w:val="none" w:sz="0" w:space="0" w:color="auto"/>
                                        <w:bottom w:val="none" w:sz="0" w:space="0" w:color="auto"/>
                                        <w:right w:val="none" w:sz="0" w:space="0" w:color="auto"/>
                                      </w:divBdr>
                                      <w:divsChild>
                                        <w:div w:id="23487296">
                                          <w:marLeft w:val="0"/>
                                          <w:marRight w:val="0"/>
                                          <w:marTop w:val="0"/>
                                          <w:marBottom w:val="0"/>
                                          <w:divBdr>
                                            <w:top w:val="none" w:sz="0" w:space="0" w:color="auto"/>
                                            <w:left w:val="none" w:sz="0" w:space="0" w:color="auto"/>
                                            <w:bottom w:val="none" w:sz="0" w:space="0" w:color="auto"/>
                                            <w:right w:val="none" w:sz="0" w:space="0" w:color="auto"/>
                                          </w:divBdr>
                                          <w:divsChild>
                                            <w:div w:id="1781100892">
                                              <w:marLeft w:val="0"/>
                                              <w:marRight w:val="0"/>
                                              <w:marTop w:val="0"/>
                                              <w:marBottom w:val="0"/>
                                              <w:divBdr>
                                                <w:top w:val="none" w:sz="0" w:space="0" w:color="auto"/>
                                                <w:left w:val="none" w:sz="0" w:space="0" w:color="auto"/>
                                                <w:bottom w:val="none" w:sz="0" w:space="0" w:color="auto"/>
                                                <w:right w:val="none" w:sz="0" w:space="0" w:color="auto"/>
                                              </w:divBdr>
                                            </w:div>
                                            <w:div w:id="2119714196">
                                              <w:marLeft w:val="0"/>
                                              <w:marRight w:val="0"/>
                                              <w:marTop w:val="0"/>
                                              <w:marBottom w:val="0"/>
                                              <w:divBdr>
                                                <w:top w:val="none" w:sz="0" w:space="0" w:color="auto"/>
                                                <w:left w:val="none" w:sz="0" w:space="0" w:color="auto"/>
                                                <w:bottom w:val="none" w:sz="0" w:space="0" w:color="auto"/>
                                                <w:right w:val="none" w:sz="0" w:space="0" w:color="auto"/>
                                              </w:divBdr>
                                            </w:div>
                                          </w:divsChild>
                                        </w:div>
                                        <w:div w:id="721098947">
                                          <w:marLeft w:val="0"/>
                                          <w:marRight w:val="0"/>
                                          <w:marTop w:val="0"/>
                                          <w:marBottom w:val="0"/>
                                          <w:divBdr>
                                            <w:top w:val="none" w:sz="0" w:space="0" w:color="auto"/>
                                            <w:left w:val="none" w:sz="0" w:space="0" w:color="auto"/>
                                            <w:bottom w:val="none" w:sz="0" w:space="0" w:color="auto"/>
                                            <w:right w:val="none" w:sz="0" w:space="0" w:color="auto"/>
                                          </w:divBdr>
                                          <w:divsChild>
                                            <w:div w:id="437262555">
                                              <w:marLeft w:val="0"/>
                                              <w:marRight w:val="0"/>
                                              <w:marTop w:val="0"/>
                                              <w:marBottom w:val="0"/>
                                              <w:divBdr>
                                                <w:top w:val="none" w:sz="0" w:space="0" w:color="auto"/>
                                                <w:left w:val="none" w:sz="0" w:space="0" w:color="auto"/>
                                                <w:bottom w:val="none" w:sz="0" w:space="0" w:color="auto"/>
                                                <w:right w:val="none" w:sz="0" w:space="0" w:color="auto"/>
                                              </w:divBdr>
                                            </w:div>
                                            <w:div w:id="1181509109">
                                              <w:marLeft w:val="0"/>
                                              <w:marRight w:val="0"/>
                                              <w:marTop w:val="0"/>
                                              <w:marBottom w:val="0"/>
                                              <w:divBdr>
                                                <w:top w:val="none" w:sz="0" w:space="0" w:color="auto"/>
                                                <w:left w:val="none" w:sz="0" w:space="0" w:color="auto"/>
                                                <w:bottom w:val="none" w:sz="0" w:space="0" w:color="auto"/>
                                                <w:right w:val="none" w:sz="0" w:space="0" w:color="auto"/>
                                              </w:divBdr>
                                            </w:div>
                                          </w:divsChild>
                                        </w:div>
                                        <w:div w:id="1019937749">
                                          <w:marLeft w:val="0"/>
                                          <w:marRight w:val="0"/>
                                          <w:marTop w:val="0"/>
                                          <w:marBottom w:val="0"/>
                                          <w:divBdr>
                                            <w:top w:val="none" w:sz="0" w:space="0" w:color="auto"/>
                                            <w:left w:val="none" w:sz="0" w:space="0" w:color="auto"/>
                                            <w:bottom w:val="none" w:sz="0" w:space="0" w:color="auto"/>
                                            <w:right w:val="none" w:sz="0" w:space="0" w:color="auto"/>
                                          </w:divBdr>
                                          <w:divsChild>
                                            <w:div w:id="1523546886">
                                              <w:marLeft w:val="0"/>
                                              <w:marRight w:val="0"/>
                                              <w:marTop w:val="0"/>
                                              <w:marBottom w:val="0"/>
                                              <w:divBdr>
                                                <w:top w:val="none" w:sz="0" w:space="0" w:color="auto"/>
                                                <w:left w:val="none" w:sz="0" w:space="0" w:color="auto"/>
                                                <w:bottom w:val="none" w:sz="0" w:space="0" w:color="auto"/>
                                                <w:right w:val="none" w:sz="0" w:space="0" w:color="auto"/>
                                              </w:divBdr>
                                            </w:div>
                                          </w:divsChild>
                                        </w:div>
                                        <w:div w:id="1241789217">
                                          <w:marLeft w:val="0"/>
                                          <w:marRight w:val="0"/>
                                          <w:marTop w:val="0"/>
                                          <w:marBottom w:val="0"/>
                                          <w:divBdr>
                                            <w:top w:val="none" w:sz="0" w:space="0" w:color="auto"/>
                                            <w:left w:val="none" w:sz="0" w:space="0" w:color="auto"/>
                                            <w:bottom w:val="none" w:sz="0" w:space="0" w:color="auto"/>
                                            <w:right w:val="none" w:sz="0" w:space="0" w:color="auto"/>
                                          </w:divBdr>
                                          <w:divsChild>
                                            <w:div w:id="842666554">
                                              <w:marLeft w:val="0"/>
                                              <w:marRight w:val="0"/>
                                              <w:marTop w:val="0"/>
                                              <w:marBottom w:val="0"/>
                                              <w:divBdr>
                                                <w:top w:val="none" w:sz="0" w:space="0" w:color="auto"/>
                                                <w:left w:val="none" w:sz="0" w:space="0" w:color="auto"/>
                                                <w:bottom w:val="none" w:sz="0" w:space="0" w:color="auto"/>
                                                <w:right w:val="none" w:sz="0" w:space="0" w:color="auto"/>
                                              </w:divBdr>
                                            </w:div>
                                            <w:div w:id="1874612985">
                                              <w:marLeft w:val="0"/>
                                              <w:marRight w:val="0"/>
                                              <w:marTop w:val="0"/>
                                              <w:marBottom w:val="0"/>
                                              <w:divBdr>
                                                <w:top w:val="none" w:sz="0" w:space="0" w:color="auto"/>
                                                <w:left w:val="none" w:sz="0" w:space="0" w:color="auto"/>
                                                <w:bottom w:val="none" w:sz="0" w:space="0" w:color="auto"/>
                                                <w:right w:val="none" w:sz="0" w:space="0" w:color="auto"/>
                                              </w:divBdr>
                                            </w:div>
                                          </w:divsChild>
                                        </w:div>
                                        <w:div w:id="1334723050">
                                          <w:marLeft w:val="0"/>
                                          <w:marRight w:val="0"/>
                                          <w:marTop w:val="0"/>
                                          <w:marBottom w:val="0"/>
                                          <w:divBdr>
                                            <w:top w:val="none" w:sz="0" w:space="0" w:color="auto"/>
                                            <w:left w:val="none" w:sz="0" w:space="0" w:color="auto"/>
                                            <w:bottom w:val="none" w:sz="0" w:space="0" w:color="auto"/>
                                            <w:right w:val="none" w:sz="0" w:space="0" w:color="auto"/>
                                          </w:divBdr>
                                          <w:divsChild>
                                            <w:div w:id="645550615">
                                              <w:marLeft w:val="0"/>
                                              <w:marRight w:val="0"/>
                                              <w:marTop w:val="0"/>
                                              <w:marBottom w:val="0"/>
                                              <w:divBdr>
                                                <w:top w:val="none" w:sz="0" w:space="0" w:color="auto"/>
                                                <w:left w:val="none" w:sz="0" w:space="0" w:color="auto"/>
                                                <w:bottom w:val="none" w:sz="0" w:space="0" w:color="auto"/>
                                                <w:right w:val="none" w:sz="0" w:space="0" w:color="auto"/>
                                              </w:divBdr>
                                            </w:div>
                                            <w:div w:id="978650033">
                                              <w:marLeft w:val="0"/>
                                              <w:marRight w:val="0"/>
                                              <w:marTop w:val="0"/>
                                              <w:marBottom w:val="0"/>
                                              <w:divBdr>
                                                <w:top w:val="none" w:sz="0" w:space="0" w:color="auto"/>
                                                <w:left w:val="none" w:sz="0" w:space="0" w:color="auto"/>
                                                <w:bottom w:val="none" w:sz="0" w:space="0" w:color="auto"/>
                                                <w:right w:val="none" w:sz="0" w:space="0" w:color="auto"/>
                                              </w:divBdr>
                                            </w:div>
                                          </w:divsChild>
                                        </w:div>
                                        <w:div w:id="1693798477">
                                          <w:marLeft w:val="0"/>
                                          <w:marRight w:val="0"/>
                                          <w:marTop w:val="0"/>
                                          <w:marBottom w:val="0"/>
                                          <w:divBdr>
                                            <w:top w:val="none" w:sz="0" w:space="0" w:color="auto"/>
                                            <w:left w:val="none" w:sz="0" w:space="0" w:color="auto"/>
                                            <w:bottom w:val="none" w:sz="0" w:space="0" w:color="auto"/>
                                            <w:right w:val="none" w:sz="0" w:space="0" w:color="auto"/>
                                          </w:divBdr>
                                          <w:divsChild>
                                            <w:div w:id="386957238">
                                              <w:marLeft w:val="0"/>
                                              <w:marRight w:val="0"/>
                                              <w:marTop w:val="0"/>
                                              <w:marBottom w:val="0"/>
                                              <w:divBdr>
                                                <w:top w:val="none" w:sz="0" w:space="0" w:color="auto"/>
                                                <w:left w:val="none" w:sz="0" w:space="0" w:color="auto"/>
                                                <w:bottom w:val="none" w:sz="0" w:space="0" w:color="auto"/>
                                                <w:right w:val="none" w:sz="0" w:space="0" w:color="auto"/>
                                              </w:divBdr>
                                            </w:div>
                                            <w:div w:id="485323530">
                                              <w:marLeft w:val="0"/>
                                              <w:marRight w:val="0"/>
                                              <w:marTop w:val="0"/>
                                              <w:marBottom w:val="0"/>
                                              <w:divBdr>
                                                <w:top w:val="none" w:sz="0" w:space="0" w:color="auto"/>
                                                <w:left w:val="none" w:sz="0" w:space="0" w:color="auto"/>
                                                <w:bottom w:val="none" w:sz="0" w:space="0" w:color="auto"/>
                                                <w:right w:val="none" w:sz="0" w:space="0" w:color="auto"/>
                                              </w:divBdr>
                                            </w:div>
                                          </w:divsChild>
                                        </w:div>
                                        <w:div w:id="1775589429">
                                          <w:marLeft w:val="0"/>
                                          <w:marRight w:val="0"/>
                                          <w:marTop w:val="0"/>
                                          <w:marBottom w:val="0"/>
                                          <w:divBdr>
                                            <w:top w:val="none" w:sz="0" w:space="0" w:color="auto"/>
                                            <w:left w:val="none" w:sz="0" w:space="0" w:color="auto"/>
                                            <w:bottom w:val="none" w:sz="0" w:space="0" w:color="auto"/>
                                            <w:right w:val="none" w:sz="0" w:space="0" w:color="auto"/>
                                          </w:divBdr>
                                          <w:divsChild>
                                            <w:div w:id="320890595">
                                              <w:marLeft w:val="0"/>
                                              <w:marRight w:val="0"/>
                                              <w:marTop w:val="0"/>
                                              <w:marBottom w:val="0"/>
                                              <w:divBdr>
                                                <w:top w:val="none" w:sz="0" w:space="0" w:color="auto"/>
                                                <w:left w:val="none" w:sz="0" w:space="0" w:color="auto"/>
                                                <w:bottom w:val="none" w:sz="0" w:space="0" w:color="auto"/>
                                                <w:right w:val="none" w:sz="0" w:space="0" w:color="auto"/>
                                              </w:divBdr>
                                            </w:div>
                                            <w:div w:id="943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30762">
      <w:bodyDiv w:val="1"/>
      <w:marLeft w:val="0"/>
      <w:marRight w:val="0"/>
      <w:marTop w:val="0"/>
      <w:marBottom w:val="0"/>
      <w:divBdr>
        <w:top w:val="none" w:sz="0" w:space="0" w:color="auto"/>
        <w:left w:val="none" w:sz="0" w:space="0" w:color="auto"/>
        <w:bottom w:val="none" w:sz="0" w:space="0" w:color="auto"/>
        <w:right w:val="none" w:sz="0" w:space="0" w:color="auto"/>
      </w:divBdr>
      <w:divsChild>
        <w:div w:id="1532574418">
          <w:marLeft w:val="0"/>
          <w:marRight w:val="0"/>
          <w:marTop w:val="0"/>
          <w:marBottom w:val="0"/>
          <w:divBdr>
            <w:top w:val="none" w:sz="0" w:space="0" w:color="auto"/>
            <w:left w:val="none" w:sz="0" w:space="0" w:color="auto"/>
            <w:bottom w:val="none" w:sz="0" w:space="0" w:color="auto"/>
            <w:right w:val="none" w:sz="0" w:space="0" w:color="auto"/>
          </w:divBdr>
          <w:divsChild>
            <w:div w:id="28919762">
              <w:marLeft w:val="0"/>
              <w:marRight w:val="0"/>
              <w:marTop w:val="0"/>
              <w:marBottom w:val="0"/>
              <w:divBdr>
                <w:top w:val="none" w:sz="0" w:space="0" w:color="auto"/>
                <w:left w:val="none" w:sz="0" w:space="0" w:color="auto"/>
                <w:bottom w:val="none" w:sz="0" w:space="0" w:color="auto"/>
                <w:right w:val="none" w:sz="0" w:space="0" w:color="auto"/>
              </w:divBdr>
              <w:divsChild>
                <w:div w:id="1542590855">
                  <w:marLeft w:val="0"/>
                  <w:marRight w:val="0"/>
                  <w:marTop w:val="0"/>
                  <w:marBottom w:val="0"/>
                  <w:divBdr>
                    <w:top w:val="none" w:sz="0" w:space="0" w:color="auto"/>
                    <w:left w:val="none" w:sz="0" w:space="0" w:color="auto"/>
                    <w:bottom w:val="none" w:sz="0" w:space="0" w:color="auto"/>
                    <w:right w:val="none" w:sz="0" w:space="0" w:color="auto"/>
                  </w:divBdr>
                  <w:divsChild>
                    <w:div w:id="1628656241">
                      <w:marLeft w:val="0"/>
                      <w:marRight w:val="0"/>
                      <w:marTop w:val="0"/>
                      <w:marBottom w:val="0"/>
                      <w:divBdr>
                        <w:top w:val="none" w:sz="0" w:space="0" w:color="auto"/>
                        <w:left w:val="none" w:sz="0" w:space="0" w:color="auto"/>
                        <w:bottom w:val="none" w:sz="0" w:space="0" w:color="auto"/>
                        <w:right w:val="none" w:sz="0" w:space="0" w:color="auto"/>
                      </w:divBdr>
                      <w:divsChild>
                        <w:div w:id="1710177527">
                          <w:marLeft w:val="0"/>
                          <w:marRight w:val="0"/>
                          <w:marTop w:val="0"/>
                          <w:marBottom w:val="0"/>
                          <w:divBdr>
                            <w:top w:val="none" w:sz="0" w:space="0" w:color="auto"/>
                            <w:left w:val="none" w:sz="0" w:space="0" w:color="auto"/>
                            <w:bottom w:val="none" w:sz="0" w:space="0" w:color="auto"/>
                            <w:right w:val="none" w:sz="0" w:space="0" w:color="auto"/>
                          </w:divBdr>
                          <w:divsChild>
                            <w:div w:id="1770078909">
                              <w:marLeft w:val="0"/>
                              <w:marRight w:val="0"/>
                              <w:marTop w:val="120"/>
                              <w:marBottom w:val="360"/>
                              <w:divBdr>
                                <w:top w:val="none" w:sz="0" w:space="0" w:color="auto"/>
                                <w:left w:val="none" w:sz="0" w:space="0" w:color="auto"/>
                                <w:bottom w:val="none" w:sz="0" w:space="0" w:color="auto"/>
                                <w:right w:val="none" w:sz="0" w:space="0" w:color="auto"/>
                              </w:divBdr>
                              <w:divsChild>
                                <w:div w:id="1683816711">
                                  <w:marLeft w:val="420"/>
                                  <w:marRight w:val="0"/>
                                  <w:marTop w:val="0"/>
                                  <w:marBottom w:val="0"/>
                                  <w:divBdr>
                                    <w:top w:val="none" w:sz="0" w:space="0" w:color="auto"/>
                                    <w:left w:val="none" w:sz="0" w:space="0" w:color="auto"/>
                                    <w:bottom w:val="none" w:sz="0" w:space="0" w:color="auto"/>
                                    <w:right w:val="none" w:sz="0" w:space="0" w:color="auto"/>
                                  </w:divBdr>
                                  <w:divsChild>
                                    <w:div w:id="4861729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556043">
      <w:bodyDiv w:val="1"/>
      <w:marLeft w:val="17"/>
      <w:marRight w:val="17"/>
      <w:marTop w:val="17"/>
      <w:marBottom w:val="17"/>
      <w:divBdr>
        <w:top w:val="none" w:sz="0" w:space="0" w:color="auto"/>
        <w:left w:val="none" w:sz="0" w:space="0" w:color="auto"/>
        <w:bottom w:val="none" w:sz="0" w:space="0" w:color="auto"/>
        <w:right w:val="none" w:sz="0" w:space="0" w:color="auto"/>
      </w:divBdr>
      <w:divsChild>
        <w:div w:id="948201891">
          <w:marLeft w:val="0"/>
          <w:marRight w:val="0"/>
          <w:marTop w:val="0"/>
          <w:marBottom w:val="0"/>
          <w:divBdr>
            <w:top w:val="none" w:sz="0" w:space="0" w:color="auto"/>
            <w:left w:val="none" w:sz="0" w:space="0" w:color="auto"/>
            <w:bottom w:val="none" w:sz="0" w:space="0" w:color="auto"/>
            <w:right w:val="none" w:sz="0" w:space="0" w:color="auto"/>
          </w:divBdr>
          <w:divsChild>
            <w:div w:id="339426543">
              <w:marLeft w:val="0"/>
              <w:marRight w:val="0"/>
              <w:marTop w:val="0"/>
              <w:marBottom w:val="0"/>
              <w:divBdr>
                <w:top w:val="none" w:sz="0" w:space="0" w:color="auto"/>
                <w:left w:val="none" w:sz="0" w:space="0" w:color="auto"/>
                <w:bottom w:val="none" w:sz="0" w:space="0" w:color="auto"/>
                <w:right w:val="none" w:sz="0" w:space="0" w:color="auto"/>
              </w:divBdr>
              <w:divsChild>
                <w:div w:id="541788414">
                  <w:marLeft w:val="0"/>
                  <w:marRight w:val="0"/>
                  <w:marTop w:val="0"/>
                  <w:marBottom w:val="0"/>
                  <w:divBdr>
                    <w:top w:val="none" w:sz="0" w:space="0" w:color="auto"/>
                    <w:left w:val="none" w:sz="0" w:space="0" w:color="auto"/>
                    <w:bottom w:val="none" w:sz="0" w:space="0" w:color="auto"/>
                    <w:right w:val="none" w:sz="0" w:space="0" w:color="auto"/>
                  </w:divBdr>
                  <w:divsChild>
                    <w:div w:id="119151555">
                      <w:marLeft w:val="0"/>
                      <w:marRight w:val="0"/>
                      <w:marTop w:val="0"/>
                      <w:marBottom w:val="0"/>
                      <w:divBdr>
                        <w:top w:val="none" w:sz="0" w:space="0" w:color="auto"/>
                        <w:left w:val="none" w:sz="0" w:space="0" w:color="auto"/>
                        <w:bottom w:val="none" w:sz="0" w:space="0" w:color="auto"/>
                        <w:right w:val="none" w:sz="0" w:space="0" w:color="auto"/>
                      </w:divBdr>
                      <w:divsChild>
                        <w:div w:id="5941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sChild>
        <w:div w:id="171729335">
          <w:marLeft w:val="0"/>
          <w:marRight w:val="0"/>
          <w:marTop w:val="0"/>
          <w:marBottom w:val="0"/>
          <w:divBdr>
            <w:top w:val="none" w:sz="0" w:space="0" w:color="auto"/>
            <w:left w:val="none" w:sz="0" w:space="0" w:color="auto"/>
            <w:bottom w:val="none" w:sz="0" w:space="0" w:color="auto"/>
            <w:right w:val="none" w:sz="0" w:space="0" w:color="auto"/>
          </w:divBdr>
          <w:divsChild>
            <w:div w:id="1097366804">
              <w:marLeft w:val="0"/>
              <w:marRight w:val="0"/>
              <w:marTop w:val="0"/>
              <w:marBottom w:val="0"/>
              <w:divBdr>
                <w:top w:val="none" w:sz="0" w:space="0" w:color="auto"/>
                <w:left w:val="none" w:sz="0" w:space="0" w:color="auto"/>
                <w:bottom w:val="none" w:sz="0" w:space="0" w:color="auto"/>
                <w:right w:val="none" w:sz="0" w:space="0" w:color="auto"/>
              </w:divBdr>
              <w:divsChild>
                <w:div w:id="1376588589">
                  <w:marLeft w:val="0"/>
                  <w:marRight w:val="0"/>
                  <w:marTop w:val="0"/>
                  <w:marBottom w:val="0"/>
                  <w:divBdr>
                    <w:top w:val="none" w:sz="0" w:space="0" w:color="auto"/>
                    <w:left w:val="none" w:sz="0" w:space="0" w:color="auto"/>
                    <w:bottom w:val="none" w:sz="0" w:space="0" w:color="auto"/>
                    <w:right w:val="none" w:sz="0" w:space="0" w:color="auto"/>
                  </w:divBdr>
                  <w:divsChild>
                    <w:div w:id="1854295428">
                      <w:marLeft w:val="0"/>
                      <w:marRight w:val="0"/>
                      <w:marTop w:val="0"/>
                      <w:marBottom w:val="0"/>
                      <w:divBdr>
                        <w:top w:val="none" w:sz="0" w:space="0" w:color="auto"/>
                        <w:left w:val="none" w:sz="0" w:space="0" w:color="auto"/>
                        <w:bottom w:val="none" w:sz="0" w:space="0" w:color="auto"/>
                        <w:right w:val="none" w:sz="0" w:space="0" w:color="auto"/>
                      </w:divBdr>
                      <w:divsChild>
                        <w:div w:id="1534923326">
                          <w:marLeft w:val="0"/>
                          <w:marRight w:val="0"/>
                          <w:marTop w:val="0"/>
                          <w:marBottom w:val="0"/>
                          <w:divBdr>
                            <w:top w:val="none" w:sz="0" w:space="0" w:color="auto"/>
                            <w:left w:val="none" w:sz="0" w:space="0" w:color="auto"/>
                            <w:bottom w:val="none" w:sz="0" w:space="0" w:color="auto"/>
                            <w:right w:val="none" w:sz="0" w:space="0" w:color="auto"/>
                          </w:divBdr>
                          <w:divsChild>
                            <w:div w:id="88937863">
                              <w:marLeft w:val="0"/>
                              <w:marRight w:val="0"/>
                              <w:marTop w:val="0"/>
                              <w:marBottom w:val="0"/>
                              <w:divBdr>
                                <w:top w:val="none" w:sz="0" w:space="0" w:color="auto"/>
                                <w:left w:val="none" w:sz="0" w:space="0" w:color="auto"/>
                                <w:bottom w:val="none" w:sz="0" w:space="0" w:color="auto"/>
                                <w:right w:val="none" w:sz="0" w:space="0" w:color="auto"/>
                              </w:divBdr>
                              <w:divsChild>
                                <w:div w:id="493421051">
                                  <w:marLeft w:val="0"/>
                                  <w:marRight w:val="0"/>
                                  <w:marTop w:val="0"/>
                                  <w:marBottom w:val="0"/>
                                  <w:divBdr>
                                    <w:top w:val="none" w:sz="0" w:space="0" w:color="auto"/>
                                    <w:left w:val="none" w:sz="0" w:space="0" w:color="auto"/>
                                    <w:bottom w:val="none" w:sz="0" w:space="0" w:color="auto"/>
                                    <w:right w:val="none" w:sz="0" w:space="0" w:color="auto"/>
                                  </w:divBdr>
                                  <w:divsChild>
                                    <w:div w:id="731390816">
                                      <w:marLeft w:val="0"/>
                                      <w:marRight w:val="0"/>
                                      <w:marTop w:val="0"/>
                                      <w:marBottom w:val="0"/>
                                      <w:divBdr>
                                        <w:top w:val="none" w:sz="0" w:space="0" w:color="auto"/>
                                        <w:left w:val="none" w:sz="0" w:space="0" w:color="auto"/>
                                        <w:bottom w:val="none" w:sz="0" w:space="0" w:color="auto"/>
                                        <w:right w:val="none" w:sz="0" w:space="0" w:color="auto"/>
                                      </w:divBdr>
                                      <w:divsChild>
                                        <w:div w:id="290987220">
                                          <w:marLeft w:val="0"/>
                                          <w:marRight w:val="0"/>
                                          <w:marTop w:val="0"/>
                                          <w:marBottom w:val="0"/>
                                          <w:divBdr>
                                            <w:top w:val="none" w:sz="0" w:space="0" w:color="auto"/>
                                            <w:left w:val="none" w:sz="0" w:space="0" w:color="auto"/>
                                            <w:bottom w:val="none" w:sz="0" w:space="0" w:color="auto"/>
                                            <w:right w:val="none" w:sz="0" w:space="0" w:color="auto"/>
                                          </w:divBdr>
                                          <w:divsChild>
                                            <w:div w:id="258149257">
                                              <w:marLeft w:val="0"/>
                                              <w:marRight w:val="0"/>
                                              <w:marTop w:val="0"/>
                                              <w:marBottom w:val="0"/>
                                              <w:divBdr>
                                                <w:top w:val="none" w:sz="0" w:space="0" w:color="auto"/>
                                                <w:left w:val="none" w:sz="0" w:space="0" w:color="auto"/>
                                                <w:bottom w:val="none" w:sz="0" w:space="0" w:color="auto"/>
                                                <w:right w:val="none" w:sz="0" w:space="0" w:color="auto"/>
                                              </w:divBdr>
                                            </w:div>
                                            <w:div w:id="1485927252">
                                              <w:marLeft w:val="0"/>
                                              <w:marRight w:val="0"/>
                                              <w:marTop w:val="0"/>
                                              <w:marBottom w:val="0"/>
                                              <w:divBdr>
                                                <w:top w:val="none" w:sz="0" w:space="0" w:color="auto"/>
                                                <w:left w:val="none" w:sz="0" w:space="0" w:color="auto"/>
                                                <w:bottom w:val="none" w:sz="0" w:space="0" w:color="auto"/>
                                                <w:right w:val="none" w:sz="0" w:space="0" w:color="auto"/>
                                              </w:divBdr>
                                            </w:div>
                                          </w:divsChild>
                                        </w:div>
                                        <w:div w:id="334773121">
                                          <w:marLeft w:val="0"/>
                                          <w:marRight w:val="0"/>
                                          <w:marTop w:val="0"/>
                                          <w:marBottom w:val="0"/>
                                          <w:divBdr>
                                            <w:top w:val="none" w:sz="0" w:space="0" w:color="auto"/>
                                            <w:left w:val="none" w:sz="0" w:space="0" w:color="auto"/>
                                            <w:bottom w:val="none" w:sz="0" w:space="0" w:color="auto"/>
                                            <w:right w:val="none" w:sz="0" w:space="0" w:color="auto"/>
                                          </w:divBdr>
                                          <w:divsChild>
                                            <w:div w:id="437717834">
                                              <w:marLeft w:val="0"/>
                                              <w:marRight w:val="0"/>
                                              <w:marTop w:val="0"/>
                                              <w:marBottom w:val="0"/>
                                              <w:divBdr>
                                                <w:top w:val="none" w:sz="0" w:space="0" w:color="auto"/>
                                                <w:left w:val="none" w:sz="0" w:space="0" w:color="auto"/>
                                                <w:bottom w:val="none" w:sz="0" w:space="0" w:color="auto"/>
                                                <w:right w:val="none" w:sz="0" w:space="0" w:color="auto"/>
                                              </w:divBdr>
                                            </w:div>
                                            <w:div w:id="1826966611">
                                              <w:marLeft w:val="0"/>
                                              <w:marRight w:val="0"/>
                                              <w:marTop w:val="0"/>
                                              <w:marBottom w:val="0"/>
                                              <w:divBdr>
                                                <w:top w:val="none" w:sz="0" w:space="0" w:color="auto"/>
                                                <w:left w:val="none" w:sz="0" w:space="0" w:color="auto"/>
                                                <w:bottom w:val="none" w:sz="0" w:space="0" w:color="auto"/>
                                                <w:right w:val="none" w:sz="0" w:space="0" w:color="auto"/>
                                              </w:divBdr>
                                            </w:div>
                                          </w:divsChild>
                                        </w:div>
                                        <w:div w:id="569509484">
                                          <w:marLeft w:val="0"/>
                                          <w:marRight w:val="0"/>
                                          <w:marTop w:val="0"/>
                                          <w:marBottom w:val="0"/>
                                          <w:divBdr>
                                            <w:top w:val="none" w:sz="0" w:space="0" w:color="auto"/>
                                            <w:left w:val="none" w:sz="0" w:space="0" w:color="auto"/>
                                            <w:bottom w:val="none" w:sz="0" w:space="0" w:color="auto"/>
                                            <w:right w:val="none" w:sz="0" w:space="0" w:color="auto"/>
                                          </w:divBdr>
                                          <w:divsChild>
                                            <w:div w:id="15498538">
                                              <w:marLeft w:val="0"/>
                                              <w:marRight w:val="0"/>
                                              <w:marTop w:val="0"/>
                                              <w:marBottom w:val="0"/>
                                              <w:divBdr>
                                                <w:top w:val="none" w:sz="0" w:space="0" w:color="auto"/>
                                                <w:left w:val="none" w:sz="0" w:space="0" w:color="auto"/>
                                                <w:bottom w:val="none" w:sz="0" w:space="0" w:color="auto"/>
                                                <w:right w:val="none" w:sz="0" w:space="0" w:color="auto"/>
                                              </w:divBdr>
                                            </w:div>
                                            <w:div w:id="1952857093">
                                              <w:marLeft w:val="0"/>
                                              <w:marRight w:val="0"/>
                                              <w:marTop w:val="0"/>
                                              <w:marBottom w:val="0"/>
                                              <w:divBdr>
                                                <w:top w:val="none" w:sz="0" w:space="0" w:color="auto"/>
                                                <w:left w:val="none" w:sz="0" w:space="0" w:color="auto"/>
                                                <w:bottom w:val="none" w:sz="0" w:space="0" w:color="auto"/>
                                                <w:right w:val="none" w:sz="0" w:space="0" w:color="auto"/>
                                              </w:divBdr>
                                            </w:div>
                                          </w:divsChild>
                                        </w:div>
                                        <w:div w:id="751052102">
                                          <w:marLeft w:val="0"/>
                                          <w:marRight w:val="0"/>
                                          <w:marTop w:val="0"/>
                                          <w:marBottom w:val="0"/>
                                          <w:divBdr>
                                            <w:top w:val="none" w:sz="0" w:space="0" w:color="auto"/>
                                            <w:left w:val="none" w:sz="0" w:space="0" w:color="auto"/>
                                            <w:bottom w:val="none" w:sz="0" w:space="0" w:color="auto"/>
                                            <w:right w:val="none" w:sz="0" w:space="0" w:color="auto"/>
                                          </w:divBdr>
                                          <w:divsChild>
                                            <w:div w:id="1123033870">
                                              <w:marLeft w:val="0"/>
                                              <w:marRight w:val="0"/>
                                              <w:marTop w:val="0"/>
                                              <w:marBottom w:val="0"/>
                                              <w:divBdr>
                                                <w:top w:val="none" w:sz="0" w:space="0" w:color="auto"/>
                                                <w:left w:val="none" w:sz="0" w:space="0" w:color="auto"/>
                                                <w:bottom w:val="none" w:sz="0" w:space="0" w:color="auto"/>
                                                <w:right w:val="none" w:sz="0" w:space="0" w:color="auto"/>
                                              </w:divBdr>
                                            </w:div>
                                            <w:div w:id="1572080295">
                                              <w:marLeft w:val="0"/>
                                              <w:marRight w:val="0"/>
                                              <w:marTop w:val="0"/>
                                              <w:marBottom w:val="0"/>
                                              <w:divBdr>
                                                <w:top w:val="none" w:sz="0" w:space="0" w:color="auto"/>
                                                <w:left w:val="none" w:sz="0" w:space="0" w:color="auto"/>
                                                <w:bottom w:val="none" w:sz="0" w:space="0" w:color="auto"/>
                                                <w:right w:val="none" w:sz="0" w:space="0" w:color="auto"/>
                                              </w:divBdr>
                                            </w:div>
                                          </w:divsChild>
                                        </w:div>
                                        <w:div w:id="793400418">
                                          <w:marLeft w:val="0"/>
                                          <w:marRight w:val="0"/>
                                          <w:marTop w:val="0"/>
                                          <w:marBottom w:val="0"/>
                                          <w:divBdr>
                                            <w:top w:val="none" w:sz="0" w:space="0" w:color="auto"/>
                                            <w:left w:val="none" w:sz="0" w:space="0" w:color="auto"/>
                                            <w:bottom w:val="none" w:sz="0" w:space="0" w:color="auto"/>
                                            <w:right w:val="none" w:sz="0" w:space="0" w:color="auto"/>
                                          </w:divBdr>
                                          <w:divsChild>
                                            <w:div w:id="134685637">
                                              <w:marLeft w:val="0"/>
                                              <w:marRight w:val="0"/>
                                              <w:marTop w:val="0"/>
                                              <w:marBottom w:val="0"/>
                                              <w:divBdr>
                                                <w:top w:val="none" w:sz="0" w:space="0" w:color="auto"/>
                                                <w:left w:val="none" w:sz="0" w:space="0" w:color="auto"/>
                                                <w:bottom w:val="none" w:sz="0" w:space="0" w:color="auto"/>
                                                <w:right w:val="none" w:sz="0" w:space="0" w:color="auto"/>
                                              </w:divBdr>
                                            </w:div>
                                            <w:div w:id="1444424925">
                                              <w:marLeft w:val="0"/>
                                              <w:marRight w:val="0"/>
                                              <w:marTop w:val="0"/>
                                              <w:marBottom w:val="0"/>
                                              <w:divBdr>
                                                <w:top w:val="none" w:sz="0" w:space="0" w:color="auto"/>
                                                <w:left w:val="none" w:sz="0" w:space="0" w:color="auto"/>
                                                <w:bottom w:val="none" w:sz="0" w:space="0" w:color="auto"/>
                                                <w:right w:val="none" w:sz="0" w:space="0" w:color="auto"/>
                                              </w:divBdr>
                                            </w:div>
                                          </w:divsChild>
                                        </w:div>
                                        <w:div w:id="1171336813">
                                          <w:marLeft w:val="0"/>
                                          <w:marRight w:val="0"/>
                                          <w:marTop w:val="0"/>
                                          <w:marBottom w:val="0"/>
                                          <w:divBdr>
                                            <w:top w:val="none" w:sz="0" w:space="0" w:color="auto"/>
                                            <w:left w:val="none" w:sz="0" w:space="0" w:color="auto"/>
                                            <w:bottom w:val="none" w:sz="0" w:space="0" w:color="auto"/>
                                            <w:right w:val="none" w:sz="0" w:space="0" w:color="auto"/>
                                          </w:divBdr>
                                          <w:divsChild>
                                            <w:div w:id="1540628744">
                                              <w:marLeft w:val="0"/>
                                              <w:marRight w:val="0"/>
                                              <w:marTop w:val="0"/>
                                              <w:marBottom w:val="0"/>
                                              <w:divBdr>
                                                <w:top w:val="none" w:sz="0" w:space="0" w:color="auto"/>
                                                <w:left w:val="none" w:sz="0" w:space="0" w:color="auto"/>
                                                <w:bottom w:val="none" w:sz="0" w:space="0" w:color="auto"/>
                                                <w:right w:val="none" w:sz="0" w:space="0" w:color="auto"/>
                                              </w:divBdr>
                                            </w:div>
                                            <w:div w:id="2042514169">
                                              <w:marLeft w:val="0"/>
                                              <w:marRight w:val="0"/>
                                              <w:marTop w:val="0"/>
                                              <w:marBottom w:val="0"/>
                                              <w:divBdr>
                                                <w:top w:val="none" w:sz="0" w:space="0" w:color="auto"/>
                                                <w:left w:val="none" w:sz="0" w:space="0" w:color="auto"/>
                                                <w:bottom w:val="none" w:sz="0" w:space="0" w:color="auto"/>
                                                <w:right w:val="none" w:sz="0" w:space="0" w:color="auto"/>
                                              </w:divBdr>
                                            </w:div>
                                          </w:divsChild>
                                        </w:div>
                                        <w:div w:id="1180238915">
                                          <w:marLeft w:val="0"/>
                                          <w:marRight w:val="0"/>
                                          <w:marTop w:val="0"/>
                                          <w:marBottom w:val="0"/>
                                          <w:divBdr>
                                            <w:top w:val="none" w:sz="0" w:space="0" w:color="auto"/>
                                            <w:left w:val="none" w:sz="0" w:space="0" w:color="auto"/>
                                            <w:bottom w:val="none" w:sz="0" w:space="0" w:color="auto"/>
                                            <w:right w:val="none" w:sz="0" w:space="0" w:color="auto"/>
                                          </w:divBdr>
                                          <w:divsChild>
                                            <w:div w:id="1800684917">
                                              <w:marLeft w:val="0"/>
                                              <w:marRight w:val="0"/>
                                              <w:marTop w:val="0"/>
                                              <w:marBottom w:val="0"/>
                                              <w:divBdr>
                                                <w:top w:val="none" w:sz="0" w:space="0" w:color="auto"/>
                                                <w:left w:val="none" w:sz="0" w:space="0" w:color="auto"/>
                                                <w:bottom w:val="none" w:sz="0" w:space="0" w:color="auto"/>
                                                <w:right w:val="none" w:sz="0" w:space="0" w:color="auto"/>
                                              </w:divBdr>
                                            </w:div>
                                            <w:div w:id="1918779449">
                                              <w:marLeft w:val="0"/>
                                              <w:marRight w:val="0"/>
                                              <w:marTop w:val="0"/>
                                              <w:marBottom w:val="0"/>
                                              <w:divBdr>
                                                <w:top w:val="none" w:sz="0" w:space="0" w:color="auto"/>
                                                <w:left w:val="none" w:sz="0" w:space="0" w:color="auto"/>
                                                <w:bottom w:val="none" w:sz="0" w:space="0" w:color="auto"/>
                                                <w:right w:val="none" w:sz="0" w:space="0" w:color="auto"/>
                                              </w:divBdr>
                                            </w:div>
                                          </w:divsChild>
                                        </w:div>
                                        <w:div w:id="1745376112">
                                          <w:marLeft w:val="0"/>
                                          <w:marRight w:val="0"/>
                                          <w:marTop w:val="0"/>
                                          <w:marBottom w:val="0"/>
                                          <w:divBdr>
                                            <w:top w:val="none" w:sz="0" w:space="0" w:color="auto"/>
                                            <w:left w:val="none" w:sz="0" w:space="0" w:color="auto"/>
                                            <w:bottom w:val="none" w:sz="0" w:space="0" w:color="auto"/>
                                            <w:right w:val="none" w:sz="0" w:space="0" w:color="auto"/>
                                          </w:divBdr>
                                          <w:divsChild>
                                            <w:div w:id="386422235">
                                              <w:marLeft w:val="0"/>
                                              <w:marRight w:val="0"/>
                                              <w:marTop w:val="0"/>
                                              <w:marBottom w:val="0"/>
                                              <w:divBdr>
                                                <w:top w:val="none" w:sz="0" w:space="0" w:color="auto"/>
                                                <w:left w:val="none" w:sz="0" w:space="0" w:color="auto"/>
                                                <w:bottom w:val="none" w:sz="0" w:space="0" w:color="auto"/>
                                                <w:right w:val="none" w:sz="0" w:space="0" w:color="auto"/>
                                              </w:divBdr>
                                            </w:div>
                                            <w:div w:id="1702392025">
                                              <w:marLeft w:val="0"/>
                                              <w:marRight w:val="0"/>
                                              <w:marTop w:val="0"/>
                                              <w:marBottom w:val="0"/>
                                              <w:divBdr>
                                                <w:top w:val="none" w:sz="0" w:space="0" w:color="auto"/>
                                                <w:left w:val="none" w:sz="0" w:space="0" w:color="auto"/>
                                                <w:bottom w:val="none" w:sz="0" w:space="0" w:color="auto"/>
                                                <w:right w:val="none" w:sz="0" w:space="0" w:color="auto"/>
                                              </w:divBdr>
                                            </w:div>
                                          </w:divsChild>
                                        </w:div>
                                        <w:div w:id="1852186694">
                                          <w:marLeft w:val="0"/>
                                          <w:marRight w:val="0"/>
                                          <w:marTop w:val="0"/>
                                          <w:marBottom w:val="0"/>
                                          <w:divBdr>
                                            <w:top w:val="none" w:sz="0" w:space="0" w:color="auto"/>
                                            <w:left w:val="none" w:sz="0" w:space="0" w:color="auto"/>
                                            <w:bottom w:val="none" w:sz="0" w:space="0" w:color="auto"/>
                                            <w:right w:val="none" w:sz="0" w:space="0" w:color="auto"/>
                                          </w:divBdr>
                                          <w:divsChild>
                                            <w:div w:id="1502817383">
                                              <w:marLeft w:val="0"/>
                                              <w:marRight w:val="0"/>
                                              <w:marTop w:val="0"/>
                                              <w:marBottom w:val="0"/>
                                              <w:divBdr>
                                                <w:top w:val="none" w:sz="0" w:space="0" w:color="auto"/>
                                                <w:left w:val="none" w:sz="0" w:space="0" w:color="auto"/>
                                                <w:bottom w:val="none" w:sz="0" w:space="0" w:color="auto"/>
                                                <w:right w:val="none" w:sz="0" w:space="0" w:color="auto"/>
                                              </w:divBdr>
                                            </w:div>
                                            <w:div w:id="1958833879">
                                              <w:marLeft w:val="0"/>
                                              <w:marRight w:val="0"/>
                                              <w:marTop w:val="0"/>
                                              <w:marBottom w:val="0"/>
                                              <w:divBdr>
                                                <w:top w:val="none" w:sz="0" w:space="0" w:color="auto"/>
                                                <w:left w:val="none" w:sz="0" w:space="0" w:color="auto"/>
                                                <w:bottom w:val="none" w:sz="0" w:space="0" w:color="auto"/>
                                                <w:right w:val="none" w:sz="0" w:space="0" w:color="auto"/>
                                              </w:divBdr>
                                            </w:div>
                                          </w:divsChild>
                                        </w:div>
                                        <w:div w:id="1952782921">
                                          <w:marLeft w:val="0"/>
                                          <w:marRight w:val="0"/>
                                          <w:marTop w:val="0"/>
                                          <w:marBottom w:val="0"/>
                                          <w:divBdr>
                                            <w:top w:val="none" w:sz="0" w:space="0" w:color="auto"/>
                                            <w:left w:val="none" w:sz="0" w:space="0" w:color="auto"/>
                                            <w:bottom w:val="none" w:sz="0" w:space="0" w:color="auto"/>
                                            <w:right w:val="none" w:sz="0" w:space="0" w:color="auto"/>
                                          </w:divBdr>
                                          <w:divsChild>
                                            <w:div w:id="581108175">
                                              <w:marLeft w:val="0"/>
                                              <w:marRight w:val="0"/>
                                              <w:marTop w:val="0"/>
                                              <w:marBottom w:val="0"/>
                                              <w:divBdr>
                                                <w:top w:val="none" w:sz="0" w:space="0" w:color="auto"/>
                                                <w:left w:val="none" w:sz="0" w:space="0" w:color="auto"/>
                                                <w:bottom w:val="none" w:sz="0" w:space="0" w:color="auto"/>
                                                <w:right w:val="none" w:sz="0" w:space="0" w:color="auto"/>
                                              </w:divBdr>
                                            </w:div>
                                            <w:div w:id="1390229092">
                                              <w:marLeft w:val="0"/>
                                              <w:marRight w:val="0"/>
                                              <w:marTop w:val="0"/>
                                              <w:marBottom w:val="0"/>
                                              <w:divBdr>
                                                <w:top w:val="none" w:sz="0" w:space="0" w:color="auto"/>
                                                <w:left w:val="none" w:sz="0" w:space="0" w:color="auto"/>
                                                <w:bottom w:val="none" w:sz="0" w:space="0" w:color="auto"/>
                                                <w:right w:val="none" w:sz="0" w:space="0" w:color="auto"/>
                                              </w:divBdr>
                                            </w:div>
                                          </w:divsChild>
                                        </w:div>
                                        <w:div w:id="2075275785">
                                          <w:marLeft w:val="0"/>
                                          <w:marRight w:val="0"/>
                                          <w:marTop w:val="0"/>
                                          <w:marBottom w:val="0"/>
                                          <w:divBdr>
                                            <w:top w:val="none" w:sz="0" w:space="0" w:color="auto"/>
                                            <w:left w:val="none" w:sz="0" w:space="0" w:color="auto"/>
                                            <w:bottom w:val="none" w:sz="0" w:space="0" w:color="auto"/>
                                            <w:right w:val="none" w:sz="0" w:space="0" w:color="auto"/>
                                          </w:divBdr>
                                          <w:divsChild>
                                            <w:div w:id="942881446">
                                              <w:marLeft w:val="0"/>
                                              <w:marRight w:val="0"/>
                                              <w:marTop w:val="0"/>
                                              <w:marBottom w:val="0"/>
                                              <w:divBdr>
                                                <w:top w:val="none" w:sz="0" w:space="0" w:color="auto"/>
                                                <w:left w:val="none" w:sz="0" w:space="0" w:color="auto"/>
                                                <w:bottom w:val="none" w:sz="0" w:space="0" w:color="auto"/>
                                                <w:right w:val="none" w:sz="0" w:space="0" w:color="auto"/>
                                              </w:divBdr>
                                            </w:div>
                                            <w:div w:id="1829321080">
                                              <w:marLeft w:val="0"/>
                                              <w:marRight w:val="0"/>
                                              <w:marTop w:val="0"/>
                                              <w:marBottom w:val="0"/>
                                              <w:divBdr>
                                                <w:top w:val="none" w:sz="0" w:space="0" w:color="auto"/>
                                                <w:left w:val="none" w:sz="0" w:space="0" w:color="auto"/>
                                                <w:bottom w:val="none" w:sz="0" w:space="0" w:color="auto"/>
                                                <w:right w:val="none" w:sz="0" w:space="0" w:color="auto"/>
                                              </w:divBdr>
                                            </w:div>
                                          </w:divsChild>
                                        </w:div>
                                        <w:div w:id="2143882107">
                                          <w:marLeft w:val="0"/>
                                          <w:marRight w:val="0"/>
                                          <w:marTop w:val="0"/>
                                          <w:marBottom w:val="0"/>
                                          <w:divBdr>
                                            <w:top w:val="none" w:sz="0" w:space="0" w:color="auto"/>
                                            <w:left w:val="none" w:sz="0" w:space="0" w:color="auto"/>
                                            <w:bottom w:val="none" w:sz="0" w:space="0" w:color="auto"/>
                                            <w:right w:val="none" w:sz="0" w:space="0" w:color="auto"/>
                                          </w:divBdr>
                                          <w:divsChild>
                                            <w:div w:id="495461695">
                                              <w:marLeft w:val="0"/>
                                              <w:marRight w:val="0"/>
                                              <w:marTop w:val="0"/>
                                              <w:marBottom w:val="0"/>
                                              <w:divBdr>
                                                <w:top w:val="none" w:sz="0" w:space="0" w:color="auto"/>
                                                <w:left w:val="none" w:sz="0" w:space="0" w:color="auto"/>
                                                <w:bottom w:val="none" w:sz="0" w:space="0" w:color="auto"/>
                                                <w:right w:val="none" w:sz="0" w:space="0" w:color="auto"/>
                                              </w:divBdr>
                                            </w:div>
                                            <w:div w:id="18694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146818">
      <w:bodyDiv w:val="1"/>
      <w:marLeft w:val="0"/>
      <w:marRight w:val="0"/>
      <w:marTop w:val="0"/>
      <w:marBottom w:val="0"/>
      <w:divBdr>
        <w:top w:val="none" w:sz="0" w:space="0" w:color="auto"/>
        <w:left w:val="none" w:sz="0" w:space="0" w:color="auto"/>
        <w:bottom w:val="none" w:sz="0" w:space="0" w:color="auto"/>
        <w:right w:val="none" w:sz="0" w:space="0" w:color="auto"/>
      </w:divBdr>
      <w:divsChild>
        <w:div w:id="1472868220">
          <w:marLeft w:val="0"/>
          <w:marRight w:val="0"/>
          <w:marTop w:val="0"/>
          <w:marBottom w:val="0"/>
          <w:divBdr>
            <w:top w:val="none" w:sz="0" w:space="0" w:color="auto"/>
            <w:left w:val="none" w:sz="0" w:space="0" w:color="auto"/>
            <w:bottom w:val="none" w:sz="0" w:space="0" w:color="auto"/>
            <w:right w:val="none" w:sz="0" w:space="0" w:color="auto"/>
          </w:divBdr>
          <w:divsChild>
            <w:div w:id="655457524">
              <w:marLeft w:val="0"/>
              <w:marRight w:val="0"/>
              <w:marTop w:val="0"/>
              <w:marBottom w:val="0"/>
              <w:divBdr>
                <w:top w:val="none" w:sz="0" w:space="0" w:color="auto"/>
                <w:left w:val="none" w:sz="0" w:space="0" w:color="auto"/>
                <w:bottom w:val="none" w:sz="0" w:space="0" w:color="auto"/>
                <w:right w:val="none" w:sz="0" w:space="0" w:color="auto"/>
              </w:divBdr>
              <w:divsChild>
                <w:div w:id="546070262">
                  <w:marLeft w:val="0"/>
                  <w:marRight w:val="0"/>
                  <w:marTop w:val="0"/>
                  <w:marBottom w:val="0"/>
                  <w:divBdr>
                    <w:top w:val="none" w:sz="0" w:space="0" w:color="auto"/>
                    <w:left w:val="none" w:sz="0" w:space="0" w:color="auto"/>
                    <w:bottom w:val="none" w:sz="0" w:space="0" w:color="auto"/>
                    <w:right w:val="none" w:sz="0" w:space="0" w:color="auto"/>
                  </w:divBdr>
                  <w:divsChild>
                    <w:div w:id="297226123">
                      <w:marLeft w:val="0"/>
                      <w:marRight w:val="0"/>
                      <w:marTop w:val="0"/>
                      <w:marBottom w:val="0"/>
                      <w:divBdr>
                        <w:top w:val="none" w:sz="0" w:space="0" w:color="auto"/>
                        <w:left w:val="none" w:sz="0" w:space="0" w:color="auto"/>
                        <w:bottom w:val="none" w:sz="0" w:space="0" w:color="auto"/>
                        <w:right w:val="none" w:sz="0" w:space="0" w:color="auto"/>
                      </w:divBdr>
                      <w:divsChild>
                        <w:div w:id="1979141099">
                          <w:marLeft w:val="0"/>
                          <w:marRight w:val="0"/>
                          <w:marTop w:val="0"/>
                          <w:marBottom w:val="0"/>
                          <w:divBdr>
                            <w:top w:val="none" w:sz="0" w:space="0" w:color="auto"/>
                            <w:left w:val="none" w:sz="0" w:space="0" w:color="auto"/>
                            <w:bottom w:val="none" w:sz="0" w:space="0" w:color="auto"/>
                            <w:right w:val="none" w:sz="0" w:space="0" w:color="auto"/>
                          </w:divBdr>
                          <w:divsChild>
                            <w:div w:id="1008211182">
                              <w:marLeft w:val="0"/>
                              <w:marRight w:val="0"/>
                              <w:marTop w:val="0"/>
                              <w:marBottom w:val="0"/>
                              <w:divBdr>
                                <w:top w:val="none" w:sz="0" w:space="0" w:color="auto"/>
                                <w:left w:val="none" w:sz="0" w:space="0" w:color="auto"/>
                                <w:bottom w:val="none" w:sz="0" w:space="0" w:color="auto"/>
                                <w:right w:val="none" w:sz="0" w:space="0" w:color="auto"/>
                              </w:divBdr>
                              <w:divsChild>
                                <w:div w:id="1683047280">
                                  <w:marLeft w:val="0"/>
                                  <w:marRight w:val="0"/>
                                  <w:marTop w:val="0"/>
                                  <w:marBottom w:val="0"/>
                                  <w:divBdr>
                                    <w:top w:val="none" w:sz="0" w:space="0" w:color="auto"/>
                                    <w:left w:val="none" w:sz="0" w:space="0" w:color="auto"/>
                                    <w:bottom w:val="none" w:sz="0" w:space="0" w:color="auto"/>
                                    <w:right w:val="none" w:sz="0" w:space="0" w:color="auto"/>
                                  </w:divBdr>
                                  <w:divsChild>
                                    <w:div w:id="1168978550">
                                      <w:marLeft w:val="0"/>
                                      <w:marRight w:val="0"/>
                                      <w:marTop w:val="0"/>
                                      <w:marBottom w:val="0"/>
                                      <w:divBdr>
                                        <w:top w:val="none" w:sz="0" w:space="0" w:color="auto"/>
                                        <w:left w:val="none" w:sz="0" w:space="0" w:color="auto"/>
                                        <w:bottom w:val="none" w:sz="0" w:space="0" w:color="auto"/>
                                        <w:right w:val="none" w:sz="0" w:space="0" w:color="auto"/>
                                      </w:divBdr>
                                      <w:divsChild>
                                        <w:div w:id="18214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493252">
      <w:bodyDiv w:val="1"/>
      <w:marLeft w:val="0"/>
      <w:marRight w:val="0"/>
      <w:marTop w:val="0"/>
      <w:marBottom w:val="0"/>
      <w:divBdr>
        <w:top w:val="none" w:sz="0" w:space="0" w:color="auto"/>
        <w:left w:val="none" w:sz="0" w:space="0" w:color="auto"/>
        <w:bottom w:val="none" w:sz="0" w:space="0" w:color="auto"/>
        <w:right w:val="none" w:sz="0" w:space="0" w:color="auto"/>
      </w:divBdr>
      <w:divsChild>
        <w:div w:id="1314673188">
          <w:marLeft w:val="0"/>
          <w:marRight w:val="0"/>
          <w:marTop w:val="0"/>
          <w:marBottom w:val="0"/>
          <w:divBdr>
            <w:top w:val="none" w:sz="0" w:space="0" w:color="auto"/>
            <w:left w:val="none" w:sz="0" w:space="0" w:color="auto"/>
            <w:bottom w:val="none" w:sz="0" w:space="0" w:color="auto"/>
            <w:right w:val="none" w:sz="0" w:space="0" w:color="auto"/>
          </w:divBdr>
          <w:divsChild>
            <w:div w:id="1571385537">
              <w:marLeft w:val="0"/>
              <w:marRight w:val="0"/>
              <w:marTop w:val="0"/>
              <w:marBottom w:val="0"/>
              <w:divBdr>
                <w:top w:val="none" w:sz="0" w:space="0" w:color="auto"/>
                <w:left w:val="none" w:sz="0" w:space="0" w:color="auto"/>
                <w:bottom w:val="none" w:sz="0" w:space="0" w:color="auto"/>
                <w:right w:val="none" w:sz="0" w:space="0" w:color="auto"/>
              </w:divBdr>
              <w:divsChild>
                <w:div w:id="413548858">
                  <w:marLeft w:val="0"/>
                  <w:marRight w:val="0"/>
                  <w:marTop w:val="0"/>
                  <w:marBottom w:val="0"/>
                  <w:divBdr>
                    <w:top w:val="none" w:sz="0" w:space="0" w:color="auto"/>
                    <w:left w:val="none" w:sz="0" w:space="0" w:color="auto"/>
                    <w:bottom w:val="none" w:sz="0" w:space="0" w:color="auto"/>
                    <w:right w:val="none" w:sz="0" w:space="0" w:color="auto"/>
                  </w:divBdr>
                  <w:divsChild>
                    <w:div w:id="478303449">
                      <w:marLeft w:val="0"/>
                      <w:marRight w:val="0"/>
                      <w:marTop w:val="0"/>
                      <w:marBottom w:val="0"/>
                      <w:divBdr>
                        <w:top w:val="none" w:sz="0" w:space="0" w:color="auto"/>
                        <w:left w:val="none" w:sz="0" w:space="0" w:color="auto"/>
                        <w:bottom w:val="none" w:sz="0" w:space="0" w:color="auto"/>
                        <w:right w:val="none" w:sz="0" w:space="0" w:color="auto"/>
                      </w:divBdr>
                      <w:divsChild>
                        <w:div w:id="654795653">
                          <w:marLeft w:val="0"/>
                          <w:marRight w:val="0"/>
                          <w:marTop w:val="0"/>
                          <w:marBottom w:val="0"/>
                          <w:divBdr>
                            <w:top w:val="none" w:sz="0" w:space="0" w:color="auto"/>
                            <w:left w:val="none" w:sz="0" w:space="0" w:color="auto"/>
                            <w:bottom w:val="none" w:sz="0" w:space="0" w:color="auto"/>
                            <w:right w:val="none" w:sz="0" w:space="0" w:color="auto"/>
                          </w:divBdr>
                          <w:divsChild>
                            <w:div w:id="1658730331">
                              <w:marLeft w:val="0"/>
                              <w:marRight w:val="0"/>
                              <w:marTop w:val="0"/>
                              <w:marBottom w:val="0"/>
                              <w:divBdr>
                                <w:top w:val="none" w:sz="0" w:space="0" w:color="auto"/>
                                <w:left w:val="none" w:sz="0" w:space="0" w:color="auto"/>
                                <w:bottom w:val="none" w:sz="0" w:space="0" w:color="auto"/>
                                <w:right w:val="none" w:sz="0" w:space="0" w:color="auto"/>
                              </w:divBdr>
                              <w:divsChild>
                                <w:div w:id="193152514">
                                  <w:marLeft w:val="0"/>
                                  <w:marRight w:val="0"/>
                                  <w:marTop w:val="0"/>
                                  <w:marBottom w:val="0"/>
                                  <w:divBdr>
                                    <w:top w:val="none" w:sz="0" w:space="0" w:color="auto"/>
                                    <w:left w:val="none" w:sz="0" w:space="0" w:color="auto"/>
                                    <w:bottom w:val="none" w:sz="0" w:space="0" w:color="auto"/>
                                    <w:right w:val="none" w:sz="0" w:space="0" w:color="auto"/>
                                  </w:divBdr>
                                  <w:divsChild>
                                    <w:div w:id="1219979608">
                                      <w:marLeft w:val="0"/>
                                      <w:marRight w:val="0"/>
                                      <w:marTop w:val="0"/>
                                      <w:marBottom w:val="0"/>
                                      <w:divBdr>
                                        <w:top w:val="none" w:sz="0" w:space="0" w:color="auto"/>
                                        <w:left w:val="none" w:sz="0" w:space="0" w:color="auto"/>
                                        <w:bottom w:val="none" w:sz="0" w:space="0" w:color="auto"/>
                                        <w:right w:val="none" w:sz="0" w:space="0" w:color="auto"/>
                                      </w:divBdr>
                                      <w:divsChild>
                                        <w:div w:id="952050561">
                                          <w:marLeft w:val="0"/>
                                          <w:marRight w:val="0"/>
                                          <w:marTop w:val="0"/>
                                          <w:marBottom w:val="0"/>
                                          <w:divBdr>
                                            <w:top w:val="none" w:sz="0" w:space="0" w:color="auto"/>
                                            <w:left w:val="none" w:sz="0" w:space="0" w:color="auto"/>
                                            <w:bottom w:val="none" w:sz="0" w:space="0" w:color="auto"/>
                                            <w:right w:val="none" w:sz="0" w:space="0" w:color="auto"/>
                                          </w:divBdr>
                                          <w:divsChild>
                                            <w:div w:id="900363210">
                                              <w:marLeft w:val="0"/>
                                              <w:marRight w:val="0"/>
                                              <w:marTop w:val="0"/>
                                              <w:marBottom w:val="0"/>
                                              <w:divBdr>
                                                <w:top w:val="none" w:sz="0" w:space="0" w:color="auto"/>
                                                <w:left w:val="none" w:sz="0" w:space="0" w:color="auto"/>
                                                <w:bottom w:val="none" w:sz="0" w:space="0" w:color="auto"/>
                                                <w:right w:val="none" w:sz="0" w:space="0" w:color="auto"/>
                                              </w:divBdr>
                                            </w:div>
                                            <w:div w:id="2041321121">
                                              <w:marLeft w:val="0"/>
                                              <w:marRight w:val="0"/>
                                              <w:marTop w:val="0"/>
                                              <w:marBottom w:val="0"/>
                                              <w:divBdr>
                                                <w:top w:val="none" w:sz="0" w:space="0" w:color="auto"/>
                                                <w:left w:val="none" w:sz="0" w:space="0" w:color="auto"/>
                                                <w:bottom w:val="none" w:sz="0" w:space="0" w:color="auto"/>
                                                <w:right w:val="none" w:sz="0" w:space="0" w:color="auto"/>
                                              </w:divBdr>
                                            </w:div>
                                          </w:divsChild>
                                        </w:div>
                                        <w:div w:id="1432816741">
                                          <w:marLeft w:val="0"/>
                                          <w:marRight w:val="0"/>
                                          <w:marTop w:val="0"/>
                                          <w:marBottom w:val="0"/>
                                          <w:divBdr>
                                            <w:top w:val="none" w:sz="0" w:space="0" w:color="auto"/>
                                            <w:left w:val="none" w:sz="0" w:space="0" w:color="auto"/>
                                            <w:bottom w:val="none" w:sz="0" w:space="0" w:color="auto"/>
                                            <w:right w:val="none" w:sz="0" w:space="0" w:color="auto"/>
                                          </w:divBdr>
                                          <w:divsChild>
                                            <w:div w:id="82841823">
                                              <w:marLeft w:val="0"/>
                                              <w:marRight w:val="0"/>
                                              <w:marTop w:val="0"/>
                                              <w:marBottom w:val="0"/>
                                              <w:divBdr>
                                                <w:top w:val="none" w:sz="0" w:space="0" w:color="auto"/>
                                                <w:left w:val="none" w:sz="0" w:space="0" w:color="auto"/>
                                                <w:bottom w:val="none" w:sz="0" w:space="0" w:color="auto"/>
                                                <w:right w:val="none" w:sz="0" w:space="0" w:color="auto"/>
                                              </w:divBdr>
                                            </w:div>
                                            <w:div w:id="945118728">
                                              <w:marLeft w:val="0"/>
                                              <w:marRight w:val="0"/>
                                              <w:marTop w:val="0"/>
                                              <w:marBottom w:val="0"/>
                                              <w:divBdr>
                                                <w:top w:val="none" w:sz="0" w:space="0" w:color="auto"/>
                                                <w:left w:val="none" w:sz="0" w:space="0" w:color="auto"/>
                                                <w:bottom w:val="none" w:sz="0" w:space="0" w:color="auto"/>
                                                <w:right w:val="none" w:sz="0" w:space="0" w:color="auto"/>
                                              </w:divBdr>
                                            </w:div>
                                          </w:divsChild>
                                        </w:div>
                                        <w:div w:id="1848903198">
                                          <w:marLeft w:val="0"/>
                                          <w:marRight w:val="0"/>
                                          <w:marTop w:val="0"/>
                                          <w:marBottom w:val="0"/>
                                          <w:divBdr>
                                            <w:top w:val="none" w:sz="0" w:space="0" w:color="auto"/>
                                            <w:left w:val="none" w:sz="0" w:space="0" w:color="auto"/>
                                            <w:bottom w:val="none" w:sz="0" w:space="0" w:color="auto"/>
                                            <w:right w:val="none" w:sz="0" w:space="0" w:color="auto"/>
                                          </w:divBdr>
                                          <w:divsChild>
                                            <w:div w:id="642587144">
                                              <w:marLeft w:val="0"/>
                                              <w:marRight w:val="0"/>
                                              <w:marTop w:val="0"/>
                                              <w:marBottom w:val="0"/>
                                              <w:divBdr>
                                                <w:top w:val="none" w:sz="0" w:space="0" w:color="auto"/>
                                                <w:left w:val="none" w:sz="0" w:space="0" w:color="auto"/>
                                                <w:bottom w:val="none" w:sz="0" w:space="0" w:color="auto"/>
                                                <w:right w:val="none" w:sz="0" w:space="0" w:color="auto"/>
                                              </w:divBdr>
                                            </w:div>
                                            <w:div w:id="889002876">
                                              <w:marLeft w:val="0"/>
                                              <w:marRight w:val="0"/>
                                              <w:marTop w:val="0"/>
                                              <w:marBottom w:val="0"/>
                                              <w:divBdr>
                                                <w:top w:val="none" w:sz="0" w:space="0" w:color="auto"/>
                                                <w:left w:val="none" w:sz="0" w:space="0" w:color="auto"/>
                                                <w:bottom w:val="none" w:sz="0" w:space="0" w:color="auto"/>
                                                <w:right w:val="none" w:sz="0" w:space="0" w:color="auto"/>
                                              </w:divBdr>
                                            </w:div>
                                          </w:divsChild>
                                        </w:div>
                                        <w:div w:id="1966889676">
                                          <w:marLeft w:val="0"/>
                                          <w:marRight w:val="0"/>
                                          <w:marTop w:val="0"/>
                                          <w:marBottom w:val="0"/>
                                          <w:divBdr>
                                            <w:top w:val="none" w:sz="0" w:space="0" w:color="auto"/>
                                            <w:left w:val="none" w:sz="0" w:space="0" w:color="auto"/>
                                            <w:bottom w:val="none" w:sz="0" w:space="0" w:color="auto"/>
                                            <w:right w:val="none" w:sz="0" w:space="0" w:color="auto"/>
                                          </w:divBdr>
                                          <w:divsChild>
                                            <w:div w:id="613833317">
                                              <w:marLeft w:val="0"/>
                                              <w:marRight w:val="0"/>
                                              <w:marTop w:val="0"/>
                                              <w:marBottom w:val="0"/>
                                              <w:divBdr>
                                                <w:top w:val="none" w:sz="0" w:space="0" w:color="auto"/>
                                                <w:left w:val="none" w:sz="0" w:space="0" w:color="auto"/>
                                                <w:bottom w:val="none" w:sz="0" w:space="0" w:color="auto"/>
                                                <w:right w:val="none" w:sz="0" w:space="0" w:color="auto"/>
                                              </w:divBdr>
                                            </w:div>
                                            <w:div w:id="2144733416">
                                              <w:marLeft w:val="0"/>
                                              <w:marRight w:val="0"/>
                                              <w:marTop w:val="0"/>
                                              <w:marBottom w:val="0"/>
                                              <w:divBdr>
                                                <w:top w:val="none" w:sz="0" w:space="0" w:color="auto"/>
                                                <w:left w:val="none" w:sz="0" w:space="0" w:color="auto"/>
                                                <w:bottom w:val="none" w:sz="0" w:space="0" w:color="auto"/>
                                                <w:right w:val="none" w:sz="0" w:space="0" w:color="auto"/>
                                              </w:divBdr>
                                            </w:div>
                                          </w:divsChild>
                                        </w:div>
                                        <w:div w:id="1970548958">
                                          <w:marLeft w:val="0"/>
                                          <w:marRight w:val="0"/>
                                          <w:marTop w:val="0"/>
                                          <w:marBottom w:val="0"/>
                                          <w:divBdr>
                                            <w:top w:val="none" w:sz="0" w:space="0" w:color="auto"/>
                                            <w:left w:val="none" w:sz="0" w:space="0" w:color="auto"/>
                                            <w:bottom w:val="none" w:sz="0" w:space="0" w:color="auto"/>
                                            <w:right w:val="none" w:sz="0" w:space="0" w:color="auto"/>
                                          </w:divBdr>
                                          <w:divsChild>
                                            <w:div w:id="1128860609">
                                              <w:marLeft w:val="0"/>
                                              <w:marRight w:val="0"/>
                                              <w:marTop w:val="0"/>
                                              <w:marBottom w:val="0"/>
                                              <w:divBdr>
                                                <w:top w:val="none" w:sz="0" w:space="0" w:color="auto"/>
                                                <w:left w:val="none" w:sz="0" w:space="0" w:color="auto"/>
                                                <w:bottom w:val="none" w:sz="0" w:space="0" w:color="auto"/>
                                                <w:right w:val="none" w:sz="0" w:space="0" w:color="auto"/>
                                              </w:divBdr>
                                            </w:div>
                                            <w:div w:id="18874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664253">
      <w:bodyDiv w:val="1"/>
      <w:marLeft w:val="0"/>
      <w:marRight w:val="0"/>
      <w:marTop w:val="0"/>
      <w:marBottom w:val="0"/>
      <w:divBdr>
        <w:top w:val="none" w:sz="0" w:space="0" w:color="auto"/>
        <w:left w:val="none" w:sz="0" w:space="0" w:color="auto"/>
        <w:bottom w:val="none" w:sz="0" w:space="0" w:color="auto"/>
        <w:right w:val="none" w:sz="0" w:space="0" w:color="auto"/>
      </w:divBdr>
      <w:divsChild>
        <w:div w:id="1326402337">
          <w:marLeft w:val="0"/>
          <w:marRight w:val="0"/>
          <w:marTop w:val="0"/>
          <w:marBottom w:val="0"/>
          <w:divBdr>
            <w:top w:val="none" w:sz="0" w:space="0" w:color="auto"/>
            <w:left w:val="none" w:sz="0" w:space="0" w:color="auto"/>
            <w:bottom w:val="none" w:sz="0" w:space="0" w:color="auto"/>
            <w:right w:val="none" w:sz="0" w:space="0" w:color="auto"/>
          </w:divBdr>
          <w:divsChild>
            <w:div w:id="46420873">
              <w:marLeft w:val="0"/>
              <w:marRight w:val="0"/>
              <w:marTop w:val="0"/>
              <w:marBottom w:val="0"/>
              <w:divBdr>
                <w:top w:val="none" w:sz="0" w:space="0" w:color="auto"/>
                <w:left w:val="none" w:sz="0" w:space="0" w:color="auto"/>
                <w:bottom w:val="none" w:sz="0" w:space="0" w:color="auto"/>
                <w:right w:val="none" w:sz="0" w:space="0" w:color="auto"/>
              </w:divBdr>
              <w:divsChild>
                <w:div w:id="64226901">
                  <w:marLeft w:val="0"/>
                  <w:marRight w:val="0"/>
                  <w:marTop w:val="0"/>
                  <w:marBottom w:val="0"/>
                  <w:divBdr>
                    <w:top w:val="none" w:sz="0" w:space="0" w:color="auto"/>
                    <w:left w:val="none" w:sz="0" w:space="0" w:color="auto"/>
                    <w:bottom w:val="none" w:sz="0" w:space="0" w:color="auto"/>
                    <w:right w:val="none" w:sz="0" w:space="0" w:color="auto"/>
                  </w:divBdr>
                  <w:divsChild>
                    <w:div w:id="2094038442">
                      <w:marLeft w:val="0"/>
                      <w:marRight w:val="0"/>
                      <w:marTop w:val="0"/>
                      <w:marBottom w:val="0"/>
                      <w:divBdr>
                        <w:top w:val="none" w:sz="0" w:space="0" w:color="auto"/>
                        <w:left w:val="none" w:sz="0" w:space="0" w:color="auto"/>
                        <w:bottom w:val="none" w:sz="0" w:space="0" w:color="auto"/>
                        <w:right w:val="none" w:sz="0" w:space="0" w:color="auto"/>
                      </w:divBdr>
                      <w:divsChild>
                        <w:div w:id="562177407">
                          <w:marLeft w:val="0"/>
                          <w:marRight w:val="0"/>
                          <w:marTop w:val="0"/>
                          <w:marBottom w:val="0"/>
                          <w:divBdr>
                            <w:top w:val="none" w:sz="0" w:space="0" w:color="auto"/>
                            <w:left w:val="none" w:sz="0" w:space="0" w:color="auto"/>
                            <w:bottom w:val="none" w:sz="0" w:space="0" w:color="auto"/>
                            <w:right w:val="none" w:sz="0" w:space="0" w:color="auto"/>
                          </w:divBdr>
                          <w:divsChild>
                            <w:div w:id="762343052">
                              <w:marLeft w:val="0"/>
                              <w:marRight w:val="0"/>
                              <w:marTop w:val="0"/>
                              <w:marBottom w:val="0"/>
                              <w:divBdr>
                                <w:top w:val="none" w:sz="0" w:space="0" w:color="auto"/>
                                <w:left w:val="none" w:sz="0" w:space="0" w:color="auto"/>
                                <w:bottom w:val="none" w:sz="0" w:space="0" w:color="auto"/>
                                <w:right w:val="none" w:sz="0" w:space="0" w:color="auto"/>
                              </w:divBdr>
                              <w:divsChild>
                                <w:div w:id="1081834796">
                                  <w:marLeft w:val="0"/>
                                  <w:marRight w:val="0"/>
                                  <w:marTop w:val="0"/>
                                  <w:marBottom w:val="0"/>
                                  <w:divBdr>
                                    <w:top w:val="none" w:sz="0" w:space="0" w:color="auto"/>
                                    <w:left w:val="none" w:sz="0" w:space="0" w:color="auto"/>
                                    <w:bottom w:val="none" w:sz="0" w:space="0" w:color="auto"/>
                                    <w:right w:val="none" w:sz="0" w:space="0" w:color="auto"/>
                                  </w:divBdr>
                                  <w:divsChild>
                                    <w:div w:id="1577786028">
                                      <w:marLeft w:val="0"/>
                                      <w:marRight w:val="0"/>
                                      <w:marTop w:val="0"/>
                                      <w:marBottom w:val="0"/>
                                      <w:divBdr>
                                        <w:top w:val="none" w:sz="0" w:space="0" w:color="auto"/>
                                        <w:left w:val="none" w:sz="0" w:space="0" w:color="auto"/>
                                        <w:bottom w:val="none" w:sz="0" w:space="0" w:color="auto"/>
                                        <w:right w:val="none" w:sz="0" w:space="0" w:color="auto"/>
                                      </w:divBdr>
                                      <w:divsChild>
                                        <w:div w:id="19455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0672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363">
          <w:marLeft w:val="0"/>
          <w:marRight w:val="0"/>
          <w:marTop w:val="0"/>
          <w:marBottom w:val="0"/>
          <w:divBdr>
            <w:top w:val="none" w:sz="0" w:space="0" w:color="auto"/>
            <w:left w:val="none" w:sz="0" w:space="0" w:color="auto"/>
            <w:bottom w:val="none" w:sz="0" w:space="0" w:color="auto"/>
            <w:right w:val="none" w:sz="0" w:space="0" w:color="auto"/>
          </w:divBdr>
          <w:divsChild>
            <w:div w:id="653224083">
              <w:marLeft w:val="0"/>
              <w:marRight w:val="0"/>
              <w:marTop w:val="0"/>
              <w:marBottom w:val="0"/>
              <w:divBdr>
                <w:top w:val="none" w:sz="0" w:space="0" w:color="auto"/>
                <w:left w:val="none" w:sz="0" w:space="0" w:color="auto"/>
                <w:bottom w:val="none" w:sz="0" w:space="0" w:color="auto"/>
                <w:right w:val="none" w:sz="0" w:space="0" w:color="auto"/>
              </w:divBdr>
              <w:divsChild>
                <w:div w:id="2086492991">
                  <w:marLeft w:val="0"/>
                  <w:marRight w:val="0"/>
                  <w:marTop w:val="0"/>
                  <w:marBottom w:val="0"/>
                  <w:divBdr>
                    <w:top w:val="none" w:sz="0" w:space="0" w:color="auto"/>
                    <w:left w:val="none" w:sz="0" w:space="0" w:color="auto"/>
                    <w:bottom w:val="none" w:sz="0" w:space="0" w:color="auto"/>
                    <w:right w:val="none" w:sz="0" w:space="0" w:color="auto"/>
                  </w:divBdr>
                  <w:divsChild>
                    <w:div w:id="1159886796">
                      <w:marLeft w:val="0"/>
                      <w:marRight w:val="0"/>
                      <w:marTop w:val="0"/>
                      <w:marBottom w:val="0"/>
                      <w:divBdr>
                        <w:top w:val="none" w:sz="0" w:space="0" w:color="auto"/>
                        <w:left w:val="none" w:sz="0" w:space="0" w:color="auto"/>
                        <w:bottom w:val="none" w:sz="0" w:space="0" w:color="auto"/>
                        <w:right w:val="none" w:sz="0" w:space="0" w:color="auto"/>
                      </w:divBdr>
                      <w:divsChild>
                        <w:div w:id="1459959330">
                          <w:marLeft w:val="0"/>
                          <w:marRight w:val="0"/>
                          <w:marTop w:val="0"/>
                          <w:marBottom w:val="0"/>
                          <w:divBdr>
                            <w:top w:val="none" w:sz="0" w:space="0" w:color="auto"/>
                            <w:left w:val="none" w:sz="0" w:space="0" w:color="auto"/>
                            <w:bottom w:val="none" w:sz="0" w:space="0" w:color="auto"/>
                            <w:right w:val="none" w:sz="0" w:space="0" w:color="auto"/>
                          </w:divBdr>
                          <w:divsChild>
                            <w:div w:id="39477824">
                              <w:marLeft w:val="0"/>
                              <w:marRight w:val="0"/>
                              <w:marTop w:val="0"/>
                              <w:marBottom w:val="0"/>
                              <w:divBdr>
                                <w:top w:val="none" w:sz="0" w:space="0" w:color="auto"/>
                                <w:left w:val="none" w:sz="0" w:space="0" w:color="auto"/>
                                <w:bottom w:val="none" w:sz="0" w:space="0" w:color="auto"/>
                                <w:right w:val="none" w:sz="0" w:space="0" w:color="auto"/>
                              </w:divBdr>
                              <w:divsChild>
                                <w:div w:id="821383577">
                                  <w:marLeft w:val="0"/>
                                  <w:marRight w:val="0"/>
                                  <w:marTop w:val="0"/>
                                  <w:marBottom w:val="0"/>
                                  <w:divBdr>
                                    <w:top w:val="none" w:sz="0" w:space="0" w:color="auto"/>
                                    <w:left w:val="none" w:sz="0" w:space="0" w:color="auto"/>
                                    <w:bottom w:val="none" w:sz="0" w:space="0" w:color="auto"/>
                                    <w:right w:val="none" w:sz="0" w:space="0" w:color="auto"/>
                                  </w:divBdr>
                                  <w:divsChild>
                                    <w:div w:id="1951162219">
                                      <w:marLeft w:val="0"/>
                                      <w:marRight w:val="0"/>
                                      <w:marTop w:val="0"/>
                                      <w:marBottom w:val="0"/>
                                      <w:divBdr>
                                        <w:top w:val="none" w:sz="0" w:space="0" w:color="auto"/>
                                        <w:left w:val="none" w:sz="0" w:space="0" w:color="auto"/>
                                        <w:bottom w:val="none" w:sz="0" w:space="0" w:color="auto"/>
                                        <w:right w:val="none" w:sz="0" w:space="0" w:color="auto"/>
                                      </w:divBdr>
                                      <w:divsChild>
                                        <w:div w:id="20185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360722">
      <w:bodyDiv w:val="1"/>
      <w:marLeft w:val="0"/>
      <w:marRight w:val="0"/>
      <w:marTop w:val="0"/>
      <w:marBottom w:val="0"/>
      <w:divBdr>
        <w:top w:val="none" w:sz="0" w:space="0" w:color="auto"/>
        <w:left w:val="none" w:sz="0" w:space="0" w:color="auto"/>
        <w:bottom w:val="none" w:sz="0" w:space="0" w:color="auto"/>
        <w:right w:val="none" w:sz="0" w:space="0" w:color="auto"/>
      </w:divBdr>
      <w:divsChild>
        <w:div w:id="1230312169">
          <w:marLeft w:val="0"/>
          <w:marRight w:val="0"/>
          <w:marTop w:val="0"/>
          <w:marBottom w:val="0"/>
          <w:divBdr>
            <w:top w:val="none" w:sz="0" w:space="0" w:color="auto"/>
            <w:left w:val="none" w:sz="0" w:space="0" w:color="auto"/>
            <w:bottom w:val="none" w:sz="0" w:space="0" w:color="auto"/>
            <w:right w:val="none" w:sz="0" w:space="0" w:color="auto"/>
          </w:divBdr>
          <w:divsChild>
            <w:div w:id="887182691">
              <w:marLeft w:val="0"/>
              <w:marRight w:val="0"/>
              <w:marTop w:val="0"/>
              <w:marBottom w:val="0"/>
              <w:divBdr>
                <w:top w:val="none" w:sz="0" w:space="0" w:color="auto"/>
                <w:left w:val="none" w:sz="0" w:space="0" w:color="auto"/>
                <w:bottom w:val="none" w:sz="0" w:space="0" w:color="auto"/>
                <w:right w:val="none" w:sz="0" w:space="0" w:color="auto"/>
              </w:divBdr>
              <w:divsChild>
                <w:div w:id="1973828250">
                  <w:marLeft w:val="0"/>
                  <w:marRight w:val="0"/>
                  <w:marTop w:val="0"/>
                  <w:marBottom w:val="0"/>
                  <w:divBdr>
                    <w:top w:val="none" w:sz="0" w:space="0" w:color="auto"/>
                    <w:left w:val="none" w:sz="0" w:space="0" w:color="auto"/>
                    <w:bottom w:val="none" w:sz="0" w:space="0" w:color="auto"/>
                    <w:right w:val="none" w:sz="0" w:space="0" w:color="auto"/>
                  </w:divBdr>
                  <w:divsChild>
                    <w:div w:id="1527524044">
                      <w:marLeft w:val="0"/>
                      <w:marRight w:val="0"/>
                      <w:marTop w:val="0"/>
                      <w:marBottom w:val="0"/>
                      <w:divBdr>
                        <w:top w:val="none" w:sz="0" w:space="0" w:color="auto"/>
                        <w:left w:val="none" w:sz="0" w:space="0" w:color="auto"/>
                        <w:bottom w:val="none" w:sz="0" w:space="0" w:color="auto"/>
                        <w:right w:val="none" w:sz="0" w:space="0" w:color="auto"/>
                      </w:divBdr>
                      <w:divsChild>
                        <w:div w:id="1989284504">
                          <w:marLeft w:val="0"/>
                          <w:marRight w:val="0"/>
                          <w:marTop w:val="0"/>
                          <w:marBottom w:val="0"/>
                          <w:divBdr>
                            <w:top w:val="none" w:sz="0" w:space="0" w:color="auto"/>
                            <w:left w:val="none" w:sz="0" w:space="0" w:color="auto"/>
                            <w:bottom w:val="none" w:sz="0" w:space="0" w:color="auto"/>
                            <w:right w:val="none" w:sz="0" w:space="0" w:color="auto"/>
                          </w:divBdr>
                          <w:divsChild>
                            <w:div w:id="127406571">
                              <w:marLeft w:val="0"/>
                              <w:marRight w:val="0"/>
                              <w:marTop w:val="0"/>
                              <w:marBottom w:val="0"/>
                              <w:divBdr>
                                <w:top w:val="none" w:sz="0" w:space="0" w:color="auto"/>
                                <w:left w:val="none" w:sz="0" w:space="0" w:color="auto"/>
                                <w:bottom w:val="none" w:sz="0" w:space="0" w:color="auto"/>
                                <w:right w:val="none" w:sz="0" w:space="0" w:color="auto"/>
                              </w:divBdr>
                              <w:divsChild>
                                <w:div w:id="285625052">
                                  <w:marLeft w:val="0"/>
                                  <w:marRight w:val="0"/>
                                  <w:marTop w:val="0"/>
                                  <w:marBottom w:val="0"/>
                                  <w:divBdr>
                                    <w:top w:val="none" w:sz="0" w:space="0" w:color="auto"/>
                                    <w:left w:val="none" w:sz="0" w:space="0" w:color="auto"/>
                                    <w:bottom w:val="none" w:sz="0" w:space="0" w:color="auto"/>
                                    <w:right w:val="none" w:sz="0" w:space="0" w:color="auto"/>
                                  </w:divBdr>
                                  <w:divsChild>
                                    <w:div w:id="654916125">
                                      <w:marLeft w:val="0"/>
                                      <w:marRight w:val="0"/>
                                      <w:marTop w:val="0"/>
                                      <w:marBottom w:val="0"/>
                                      <w:divBdr>
                                        <w:top w:val="none" w:sz="0" w:space="0" w:color="auto"/>
                                        <w:left w:val="none" w:sz="0" w:space="0" w:color="auto"/>
                                        <w:bottom w:val="none" w:sz="0" w:space="0" w:color="auto"/>
                                        <w:right w:val="none" w:sz="0" w:space="0" w:color="auto"/>
                                      </w:divBdr>
                                      <w:divsChild>
                                        <w:div w:id="88239423">
                                          <w:marLeft w:val="0"/>
                                          <w:marRight w:val="0"/>
                                          <w:marTop w:val="0"/>
                                          <w:marBottom w:val="0"/>
                                          <w:divBdr>
                                            <w:top w:val="none" w:sz="0" w:space="0" w:color="auto"/>
                                            <w:left w:val="none" w:sz="0" w:space="0" w:color="auto"/>
                                            <w:bottom w:val="none" w:sz="0" w:space="0" w:color="auto"/>
                                            <w:right w:val="none" w:sz="0" w:space="0" w:color="auto"/>
                                          </w:divBdr>
                                          <w:divsChild>
                                            <w:div w:id="595289539">
                                              <w:marLeft w:val="0"/>
                                              <w:marRight w:val="0"/>
                                              <w:marTop w:val="0"/>
                                              <w:marBottom w:val="0"/>
                                              <w:divBdr>
                                                <w:top w:val="none" w:sz="0" w:space="0" w:color="auto"/>
                                                <w:left w:val="none" w:sz="0" w:space="0" w:color="auto"/>
                                                <w:bottom w:val="none" w:sz="0" w:space="0" w:color="auto"/>
                                                <w:right w:val="none" w:sz="0" w:space="0" w:color="auto"/>
                                              </w:divBdr>
                                            </w:div>
                                            <w:div w:id="1483228512">
                                              <w:marLeft w:val="0"/>
                                              <w:marRight w:val="0"/>
                                              <w:marTop w:val="0"/>
                                              <w:marBottom w:val="0"/>
                                              <w:divBdr>
                                                <w:top w:val="none" w:sz="0" w:space="0" w:color="auto"/>
                                                <w:left w:val="none" w:sz="0" w:space="0" w:color="auto"/>
                                                <w:bottom w:val="none" w:sz="0" w:space="0" w:color="auto"/>
                                                <w:right w:val="none" w:sz="0" w:space="0" w:color="auto"/>
                                              </w:divBdr>
                                            </w:div>
                                          </w:divsChild>
                                        </w:div>
                                        <w:div w:id="92629393">
                                          <w:marLeft w:val="0"/>
                                          <w:marRight w:val="0"/>
                                          <w:marTop w:val="0"/>
                                          <w:marBottom w:val="0"/>
                                          <w:divBdr>
                                            <w:top w:val="none" w:sz="0" w:space="0" w:color="auto"/>
                                            <w:left w:val="none" w:sz="0" w:space="0" w:color="auto"/>
                                            <w:bottom w:val="none" w:sz="0" w:space="0" w:color="auto"/>
                                            <w:right w:val="none" w:sz="0" w:space="0" w:color="auto"/>
                                          </w:divBdr>
                                          <w:divsChild>
                                            <w:div w:id="240917766">
                                              <w:marLeft w:val="0"/>
                                              <w:marRight w:val="0"/>
                                              <w:marTop w:val="0"/>
                                              <w:marBottom w:val="0"/>
                                              <w:divBdr>
                                                <w:top w:val="none" w:sz="0" w:space="0" w:color="auto"/>
                                                <w:left w:val="none" w:sz="0" w:space="0" w:color="auto"/>
                                                <w:bottom w:val="none" w:sz="0" w:space="0" w:color="auto"/>
                                                <w:right w:val="none" w:sz="0" w:space="0" w:color="auto"/>
                                              </w:divBdr>
                                            </w:div>
                                            <w:div w:id="1625230531">
                                              <w:marLeft w:val="0"/>
                                              <w:marRight w:val="0"/>
                                              <w:marTop w:val="0"/>
                                              <w:marBottom w:val="0"/>
                                              <w:divBdr>
                                                <w:top w:val="none" w:sz="0" w:space="0" w:color="auto"/>
                                                <w:left w:val="none" w:sz="0" w:space="0" w:color="auto"/>
                                                <w:bottom w:val="none" w:sz="0" w:space="0" w:color="auto"/>
                                                <w:right w:val="none" w:sz="0" w:space="0" w:color="auto"/>
                                              </w:divBdr>
                                            </w:div>
                                          </w:divsChild>
                                        </w:div>
                                        <w:div w:id="104472976">
                                          <w:marLeft w:val="0"/>
                                          <w:marRight w:val="0"/>
                                          <w:marTop w:val="0"/>
                                          <w:marBottom w:val="0"/>
                                          <w:divBdr>
                                            <w:top w:val="none" w:sz="0" w:space="0" w:color="auto"/>
                                            <w:left w:val="none" w:sz="0" w:space="0" w:color="auto"/>
                                            <w:bottom w:val="none" w:sz="0" w:space="0" w:color="auto"/>
                                            <w:right w:val="none" w:sz="0" w:space="0" w:color="auto"/>
                                          </w:divBdr>
                                          <w:divsChild>
                                            <w:div w:id="929898418">
                                              <w:marLeft w:val="0"/>
                                              <w:marRight w:val="0"/>
                                              <w:marTop w:val="0"/>
                                              <w:marBottom w:val="0"/>
                                              <w:divBdr>
                                                <w:top w:val="none" w:sz="0" w:space="0" w:color="auto"/>
                                                <w:left w:val="none" w:sz="0" w:space="0" w:color="auto"/>
                                                <w:bottom w:val="none" w:sz="0" w:space="0" w:color="auto"/>
                                                <w:right w:val="none" w:sz="0" w:space="0" w:color="auto"/>
                                              </w:divBdr>
                                            </w:div>
                                            <w:div w:id="1540510704">
                                              <w:marLeft w:val="0"/>
                                              <w:marRight w:val="0"/>
                                              <w:marTop w:val="0"/>
                                              <w:marBottom w:val="0"/>
                                              <w:divBdr>
                                                <w:top w:val="none" w:sz="0" w:space="0" w:color="auto"/>
                                                <w:left w:val="none" w:sz="0" w:space="0" w:color="auto"/>
                                                <w:bottom w:val="none" w:sz="0" w:space="0" w:color="auto"/>
                                                <w:right w:val="none" w:sz="0" w:space="0" w:color="auto"/>
                                              </w:divBdr>
                                            </w:div>
                                          </w:divsChild>
                                        </w:div>
                                        <w:div w:id="294483108">
                                          <w:marLeft w:val="0"/>
                                          <w:marRight w:val="0"/>
                                          <w:marTop w:val="0"/>
                                          <w:marBottom w:val="0"/>
                                          <w:divBdr>
                                            <w:top w:val="none" w:sz="0" w:space="0" w:color="auto"/>
                                            <w:left w:val="none" w:sz="0" w:space="0" w:color="auto"/>
                                            <w:bottom w:val="none" w:sz="0" w:space="0" w:color="auto"/>
                                            <w:right w:val="none" w:sz="0" w:space="0" w:color="auto"/>
                                          </w:divBdr>
                                          <w:divsChild>
                                            <w:div w:id="37900527">
                                              <w:marLeft w:val="0"/>
                                              <w:marRight w:val="0"/>
                                              <w:marTop w:val="0"/>
                                              <w:marBottom w:val="0"/>
                                              <w:divBdr>
                                                <w:top w:val="none" w:sz="0" w:space="0" w:color="auto"/>
                                                <w:left w:val="none" w:sz="0" w:space="0" w:color="auto"/>
                                                <w:bottom w:val="none" w:sz="0" w:space="0" w:color="auto"/>
                                                <w:right w:val="none" w:sz="0" w:space="0" w:color="auto"/>
                                              </w:divBdr>
                                            </w:div>
                                            <w:div w:id="1651324078">
                                              <w:marLeft w:val="0"/>
                                              <w:marRight w:val="0"/>
                                              <w:marTop w:val="0"/>
                                              <w:marBottom w:val="0"/>
                                              <w:divBdr>
                                                <w:top w:val="none" w:sz="0" w:space="0" w:color="auto"/>
                                                <w:left w:val="none" w:sz="0" w:space="0" w:color="auto"/>
                                                <w:bottom w:val="none" w:sz="0" w:space="0" w:color="auto"/>
                                                <w:right w:val="none" w:sz="0" w:space="0" w:color="auto"/>
                                              </w:divBdr>
                                            </w:div>
                                          </w:divsChild>
                                        </w:div>
                                        <w:div w:id="940840724">
                                          <w:marLeft w:val="0"/>
                                          <w:marRight w:val="0"/>
                                          <w:marTop w:val="0"/>
                                          <w:marBottom w:val="0"/>
                                          <w:divBdr>
                                            <w:top w:val="none" w:sz="0" w:space="0" w:color="auto"/>
                                            <w:left w:val="none" w:sz="0" w:space="0" w:color="auto"/>
                                            <w:bottom w:val="none" w:sz="0" w:space="0" w:color="auto"/>
                                            <w:right w:val="none" w:sz="0" w:space="0" w:color="auto"/>
                                          </w:divBdr>
                                          <w:divsChild>
                                            <w:div w:id="741761539">
                                              <w:marLeft w:val="0"/>
                                              <w:marRight w:val="0"/>
                                              <w:marTop w:val="0"/>
                                              <w:marBottom w:val="0"/>
                                              <w:divBdr>
                                                <w:top w:val="none" w:sz="0" w:space="0" w:color="auto"/>
                                                <w:left w:val="none" w:sz="0" w:space="0" w:color="auto"/>
                                                <w:bottom w:val="none" w:sz="0" w:space="0" w:color="auto"/>
                                                <w:right w:val="none" w:sz="0" w:space="0" w:color="auto"/>
                                              </w:divBdr>
                                            </w:div>
                                            <w:div w:id="1398014267">
                                              <w:marLeft w:val="0"/>
                                              <w:marRight w:val="0"/>
                                              <w:marTop w:val="0"/>
                                              <w:marBottom w:val="0"/>
                                              <w:divBdr>
                                                <w:top w:val="none" w:sz="0" w:space="0" w:color="auto"/>
                                                <w:left w:val="none" w:sz="0" w:space="0" w:color="auto"/>
                                                <w:bottom w:val="none" w:sz="0" w:space="0" w:color="auto"/>
                                                <w:right w:val="none" w:sz="0" w:space="0" w:color="auto"/>
                                              </w:divBdr>
                                            </w:div>
                                          </w:divsChild>
                                        </w:div>
                                        <w:div w:id="1105537616">
                                          <w:marLeft w:val="0"/>
                                          <w:marRight w:val="0"/>
                                          <w:marTop w:val="0"/>
                                          <w:marBottom w:val="0"/>
                                          <w:divBdr>
                                            <w:top w:val="none" w:sz="0" w:space="0" w:color="auto"/>
                                            <w:left w:val="none" w:sz="0" w:space="0" w:color="auto"/>
                                            <w:bottom w:val="none" w:sz="0" w:space="0" w:color="auto"/>
                                            <w:right w:val="none" w:sz="0" w:space="0" w:color="auto"/>
                                          </w:divBdr>
                                          <w:divsChild>
                                            <w:div w:id="193151937">
                                              <w:marLeft w:val="0"/>
                                              <w:marRight w:val="0"/>
                                              <w:marTop w:val="0"/>
                                              <w:marBottom w:val="0"/>
                                              <w:divBdr>
                                                <w:top w:val="none" w:sz="0" w:space="0" w:color="auto"/>
                                                <w:left w:val="none" w:sz="0" w:space="0" w:color="auto"/>
                                                <w:bottom w:val="none" w:sz="0" w:space="0" w:color="auto"/>
                                                <w:right w:val="none" w:sz="0" w:space="0" w:color="auto"/>
                                              </w:divBdr>
                                            </w:div>
                                            <w:div w:id="1306162953">
                                              <w:marLeft w:val="0"/>
                                              <w:marRight w:val="0"/>
                                              <w:marTop w:val="0"/>
                                              <w:marBottom w:val="0"/>
                                              <w:divBdr>
                                                <w:top w:val="none" w:sz="0" w:space="0" w:color="auto"/>
                                                <w:left w:val="none" w:sz="0" w:space="0" w:color="auto"/>
                                                <w:bottom w:val="none" w:sz="0" w:space="0" w:color="auto"/>
                                                <w:right w:val="none" w:sz="0" w:space="0" w:color="auto"/>
                                              </w:divBdr>
                                            </w:div>
                                          </w:divsChild>
                                        </w:div>
                                        <w:div w:id="1163357939">
                                          <w:marLeft w:val="0"/>
                                          <w:marRight w:val="0"/>
                                          <w:marTop w:val="0"/>
                                          <w:marBottom w:val="0"/>
                                          <w:divBdr>
                                            <w:top w:val="none" w:sz="0" w:space="0" w:color="auto"/>
                                            <w:left w:val="none" w:sz="0" w:space="0" w:color="auto"/>
                                            <w:bottom w:val="none" w:sz="0" w:space="0" w:color="auto"/>
                                            <w:right w:val="none" w:sz="0" w:space="0" w:color="auto"/>
                                          </w:divBdr>
                                          <w:divsChild>
                                            <w:div w:id="128286674">
                                              <w:marLeft w:val="0"/>
                                              <w:marRight w:val="0"/>
                                              <w:marTop w:val="0"/>
                                              <w:marBottom w:val="0"/>
                                              <w:divBdr>
                                                <w:top w:val="none" w:sz="0" w:space="0" w:color="auto"/>
                                                <w:left w:val="none" w:sz="0" w:space="0" w:color="auto"/>
                                                <w:bottom w:val="none" w:sz="0" w:space="0" w:color="auto"/>
                                                <w:right w:val="none" w:sz="0" w:space="0" w:color="auto"/>
                                              </w:divBdr>
                                            </w:div>
                                            <w:div w:id="1403677719">
                                              <w:marLeft w:val="0"/>
                                              <w:marRight w:val="0"/>
                                              <w:marTop w:val="0"/>
                                              <w:marBottom w:val="0"/>
                                              <w:divBdr>
                                                <w:top w:val="none" w:sz="0" w:space="0" w:color="auto"/>
                                                <w:left w:val="none" w:sz="0" w:space="0" w:color="auto"/>
                                                <w:bottom w:val="none" w:sz="0" w:space="0" w:color="auto"/>
                                                <w:right w:val="none" w:sz="0" w:space="0" w:color="auto"/>
                                              </w:divBdr>
                                            </w:div>
                                          </w:divsChild>
                                        </w:div>
                                        <w:div w:id="1473905333">
                                          <w:marLeft w:val="0"/>
                                          <w:marRight w:val="0"/>
                                          <w:marTop w:val="0"/>
                                          <w:marBottom w:val="0"/>
                                          <w:divBdr>
                                            <w:top w:val="none" w:sz="0" w:space="0" w:color="auto"/>
                                            <w:left w:val="none" w:sz="0" w:space="0" w:color="auto"/>
                                            <w:bottom w:val="none" w:sz="0" w:space="0" w:color="auto"/>
                                            <w:right w:val="none" w:sz="0" w:space="0" w:color="auto"/>
                                          </w:divBdr>
                                          <w:divsChild>
                                            <w:div w:id="427039334">
                                              <w:marLeft w:val="0"/>
                                              <w:marRight w:val="0"/>
                                              <w:marTop w:val="0"/>
                                              <w:marBottom w:val="0"/>
                                              <w:divBdr>
                                                <w:top w:val="none" w:sz="0" w:space="0" w:color="auto"/>
                                                <w:left w:val="none" w:sz="0" w:space="0" w:color="auto"/>
                                                <w:bottom w:val="none" w:sz="0" w:space="0" w:color="auto"/>
                                                <w:right w:val="none" w:sz="0" w:space="0" w:color="auto"/>
                                              </w:divBdr>
                                            </w:div>
                                            <w:div w:id="1468354271">
                                              <w:marLeft w:val="0"/>
                                              <w:marRight w:val="0"/>
                                              <w:marTop w:val="0"/>
                                              <w:marBottom w:val="0"/>
                                              <w:divBdr>
                                                <w:top w:val="none" w:sz="0" w:space="0" w:color="auto"/>
                                                <w:left w:val="none" w:sz="0" w:space="0" w:color="auto"/>
                                                <w:bottom w:val="none" w:sz="0" w:space="0" w:color="auto"/>
                                                <w:right w:val="none" w:sz="0" w:space="0" w:color="auto"/>
                                              </w:divBdr>
                                            </w:div>
                                          </w:divsChild>
                                        </w:div>
                                        <w:div w:id="1853688359">
                                          <w:marLeft w:val="0"/>
                                          <w:marRight w:val="0"/>
                                          <w:marTop w:val="0"/>
                                          <w:marBottom w:val="0"/>
                                          <w:divBdr>
                                            <w:top w:val="none" w:sz="0" w:space="0" w:color="auto"/>
                                            <w:left w:val="none" w:sz="0" w:space="0" w:color="auto"/>
                                            <w:bottom w:val="none" w:sz="0" w:space="0" w:color="auto"/>
                                            <w:right w:val="none" w:sz="0" w:space="0" w:color="auto"/>
                                          </w:divBdr>
                                          <w:divsChild>
                                            <w:div w:id="1469318330">
                                              <w:marLeft w:val="0"/>
                                              <w:marRight w:val="0"/>
                                              <w:marTop w:val="0"/>
                                              <w:marBottom w:val="0"/>
                                              <w:divBdr>
                                                <w:top w:val="none" w:sz="0" w:space="0" w:color="auto"/>
                                                <w:left w:val="none" w:sz="0" w:space="0" w:color="auto"/>
                                                <w:bottom w:val="none" w:sz="0" w:space="0" w:color="auto"/>
                                                <w:right w:val="none" w:sz="0" w:space="0" w:color="auto"/>
                                              </w:divBdr>
                                            </w:div>
                                            <w:div w:id="2126148565">
                                              <w:marLeft w:val="0"/>
                                              <w:marRight w:val="0"/>
                                              <w:marTop w:val="0"/>
                                              <w:marBottom w:val="0"/>
                                              <w:divBdr>
                                                <w:top w:val="none" w:sz="0" w:space="0" w:color="auto"/>
                                                <w:left w:val="none" w:sz="0" w:space="0" w:color="auto"/>
                                                <w:bottom w:val="none" w:sz="0" w:space="0" w:color="auto"/>
                                                <w:right w:val="none" w:sz="0" w:space="0" w:color="auto"/>
                                              </w:divBdr>
                                            </w:div>
                                          </w:divsChild>
                                        </w:div>
                                        <w:div w:id="1928541083">
                                          <w:marLeft w:val="0"/>
                                          <w:marRight w:val="0"/>
                                          <w:marTop w:val="0"/>
                                          <w:marBottom w:val="0"/>
                                          <w:divBdr>
                                            <w:top w:val="none" w:sz="0" w:space="0" w:color="auto"/>
                                            <w:left w:val="none" w:sz="0" w:space="0" w:color="auto"/>
                                            <w:bottom w:val="none" w:sz="0" w:space="0" w:color="auto"/>
                                            <w:right w:val="none" w:sz="0" w:space="0" w:color="auto"/>
                                          </w:divBdr>
                                          <w:divsChild>
                                            <w:div w:id="19817051">
                                              <w:marLeft w:val="0"/>
                                              <w:marRight w:val="0"/>
                                              <w:marTop w:val="0"/>
                                              <w:marBottom w:val="0"/>
                                              <w:divBdr>
                                                <w:top w:val="none" w:sz="0" w:space="0" w:color="auto"/>
                                                <w:left w:val="none" w:sz="0" w:space="0" w:color="auto"/>
                                                <w:bottom w:val="none" w:sz="0" w:space="0" w:color="auto"/>
                                                <w:right w:val="none" w:sz="0" w:space="0" w:color="auto"/>
                                              </w:divBdr>
                                            </w:div>
                                            <w:div w:id="11207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213966">
      <w:bodyDiv w:val="1"/>
      <w:marLeft w:val="0"/>
      <w:marRight w:val="0"/>
      <w:marTop w:val="0"/>
      <w:marBottom w:val="0"/>
      <w:divBdr>
        <w:top w:val="none" w:sz="0" w:space="0" w:color="auto"/>
        <w:left w:val="none" w:sz="0" w:space="0" w:color="auto"/>
        <w:bottom w:val="none" w:sz="0" w:space="0" w:color="auto"/>
        <w:right w:val="none" w:sz="0" w:space="0" w:color="auto"/>
      </w:divBdr>
      <w:divsChild>
        <w:div w:id="462580840">
          <w:marLeft w:val="0"/>
          <w:marRight w:val="0"/>
          <w:marTop w:val="0"/>
          <w:marBottom w:val="0"/>
          <w:divBdr>
            <w:top w:val="none" w:sz="0" w:space="0" w:color="auto"/>
            <w:left w:val="none" w:sz="0" w:space="0" w:color="auto"/>
            <w:bottom w:val="none" w:sz="0" w:space="0" w:color="auto"/>
            <w:right w:val="none" w:sz="0" w:space="0" w:color="auto"/>
          </w:divBdr>
          <w:divsChild>
            <w:div w:id="1177765750">
              <w:marLeft w:val="0"/>
              <w:marRight w:val="0"/>
              <w:marTop w:val="0"/>
              <w:marBottom w:val="0"/>
              <w:divBdr>
                <w:top w:val="none" w:sz="0" w:space="0" w:color="auto"/>
                <w:left w:val="none" w:sz="0" w:space="0" w:color="auto"/>
                <w:bottom w:val="none" w:sz="0" w:space="0" w:color="auto"/>
                <w:right w:val="none" w:sz="0" w:space="0" w:color="auto"/>
              </w:divBdr>
              <w:divsChild>
                <w:div w:id="625703319">
                  <w:marLeft w:val="0"/>
                  <w:marRight w:val="0"/>
                  <w:marTop w:val="0"/>
                  <w:marBottom w:val="0"/>
                  <w:divBdr>
                    <w:top w:val="none" w:sz="0" w:space="0" w:color="auto"/>
                    <w:left w:val="none" w:sz="0" w:space="0" w:color="auto"/>
                    <w:bottom w:val="none" w:sz="0" w:space="0" w:color="auto"/>
                    <w:right w:val="none" w:sz="0" w:space="0" w:color="auto"/>
                  </w:divBdr>
                  <w:divsChild>
                    <w:div w:id="1094014025">
                      <w:marLeft w:val="0"/>
                      <w:marRight w:val="0"/>
                      <w:marTop w:val="0"/>
                      <w:marBottom w:val="0"/>
                      <w:divBdr>
                        <w:top w:val="none" w:sz="0" w:space="0" w:color="auto"/>
                        <w:left w:val="none" w:sz="0" w:space="0" w:color="auto"/>
                        <w:bottom w:val="none" w:sz="0" w:space="0" w:color="auto"/>
                        <w:right w:val="none" w:sz="0" w:space="0" w:color="auto"/>
                      </w:divBdr>
                      <w:divsChild>
                        <w:div w:id="1706559697">
                          <w:marLeft w:val="0"/>
                          <w:marRight w:val="0"/>
                          <w:marTop w:val="0"/>
                          <w:marBottom w:val="0"/>
                          <w:divBdr>
                            <w:top w:val="none" w:sz="0" w:space="0" w:color="auto"/>
                            <w:left w:val="none" w:sz="0" w:space="0" w:color="auto"/>
                            <w:bottom w:val="none" w:sz="0" w:space="0" w:color="auto"/>
                            <w:right w:val="none" w:sz="0" w:space="0" w:color="auto"/>
                          </w:divBdr>
                          <w:divsChild>
                            <w:div w:id="1638218081">
                              <w:marLeft w:val="0"/>
                              <w:marRight w:val="0"/>
                              <w:marTop w:val="0"/>
                              <w:marBottom w:val="0"/>
                              <w:divBdr>
                                <w:top w:val="none" w:sz="0" w:space="0" w:color="auto"/>
                                <w:left w:val="none" w:sz="0" w:space="0" w:color="auto"/>
                                <w:bottom w:val="none" w:sz="0" w:space="0" w:color="auto"/>
                                <w:right w:val="none" w:sz="0" w:space="0" w:color="auto"/>
                              </w:divBdr>
                              <w:divsChild>
                                <w:div w:id="227882474">
                                  <w:marLeft w:val="0"/>
                                  <w:marRight w:val="0"/>
                                  <w:marTop w:val="0"/>
                                  <w:marBottom w:val="0"/>
                                  <w:divBdr>
                                    <w:top w:val="none" w:sz="0" w:space="0" w:color="auto"/>
                                    <w:left w:val="none" w:sz="0" w:space="0" w:color="auto"/>
                                    <w:bottom w:val="none" w:sz="0" w:space="0" w:color="auto"/>
                                    <w:right w:val="none" w:sz="0" w:space="0" w:color="auto"/>
                                  </w:divBdr>
                                  <w:divsChild>
                                    <w:div w:id="2099477453">
                                      <w:marLeft w:val="0"/>
                                      <w:marRight w:val="0"/>
                                      <w:marTop w:val="0"/>
                                      <w:marBottom w:val="0"/>
                                      <w:divBdr>
                                        <w:top w:val="none" w:sz="0" w:space="0" w:color="auto"/>
                                        <w:left w:val="none" w:sz="0" w:space="0" w:color="auto"/>
                                        <w:bottom w:val="none" w:sz="0" w:space="0" w:color="auto"/>
                                        <w:right w:val="none" w:sz="0" w:space="0" w:color="auto"/>
                                      </w:divBdr>
                                      <w:divsChild>
                                        <w:div w:id="6520771">
                                          <w:marLeft w:val="0"/>
                                          <w:marRight w:val="0"/>
                                          <w:marTop w:val="0"/>
                                          <w:marBottom w:val="0"/>
                                          <w:divBdr>
                                            <w:top w:val="none" w:sz="0" w:space="0" w:color="auto"/>
                                            <w:left w:val="none" w:sz="0" w:space="0" w:color="auto"/>
                                            <w:bottom w:val="none" w:sz="0" w:space="0" w:color="auto"/>
                                            <w:right w:val="none" w:sz="0" w:space="0" w:color="auto"/>
                                          </w:divBdr>
                                          <w:divsChild>
                                            <w:div w:id="27920449">
                                              <w:marLeft w:val="0"/>
                                              <w:marRight w:val="0"/>
                                              <w:marTop w:val="0"/>
                                              <w:marBottom w:val="0"/>
                                              <w:divBdr>
                                                <w:top w:val="none" w:sz="0" w:space="0" w:color="auto"/>
                                                <w:left w:val="none" w:sz="0" w:space="0" w:color="auto"/>
                                                <w:bottom w:val="none" w:sz="0" w:space="0" w:color="auto"/>
                                                <w:right w:val="none" w:sz="0" w:space="0" w:color="auto"/>
                                              </w:divBdr>
                                            </w:div>
                                            <w:div w:id="1084105263">
                                              <w:marLeft w:val="0"/>
                                              <w:marRight w:val="0"/>
                                              <w:marTop w:val="0"/>
                                              <w:marBottom w:val="0"/>
                                              <w:divBdr>
                                                <w:top w:val="none" w:sz="0" w:space="0" w:color="auto"/>
                                                <w:left w:val="none" w:sz="0" w:space="0" w:color="auto"/>
                                                <w:bottom w:val="none" w:sz="0" w:space="0" w:color="auto"/>
                                                <w:right w:val="none" w:sz="0" w:space="0" w:color="auto"/>
                                              </w:divBdr>
                                            </w:div>
                                          </w:divsChild>
                                        </w:div>
                                        <w:div w:id="1256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7845">
                                  <w:marLeft w:val="0"/>
                                  <w:marRight w:val="0"/>
                                  <w:marTop w:val="0"/>
                                  <w:marBottom w:val="0"/>
                                  <w:divBdr>
                                    <w:top w:val="none" w:sz="0" w:space="0" w:color="auto"/>
                                    <w:left w:val="none" w:sz="0" w:space="0" w:color="auto"/>
                                    <w:bottom w:val="none" w:sz="0" w:space="0" w:color="auto"/>
                                    <w:right w:val="none" w:sz="0" w:space="0" w:color="auto"/>
                                  </w:divBdr>
                                  <w:divsChild>
                                    <w:div w:id="1458529177">
                                      <w:marLeft w:val="0"/>
                                      <w:marRight w:val="0"/>
                                      <w:marTop w:val="0"/>
                                      <w:marBottom w:val="0"/>
                                      <w:divBdr>
                                        <w:top w:val="none" w:sz="0" w:space="0" w:color="auto"/>
                                        <w:left w:val="none" w:sz="0" w:space="0" w:color="auto"/>
                                        <w:bottom w:val="none" w:sz="0" w:space="0" w:color="auto"/>
                                        <w:right w:val="none" w:sz="0" w:space="0" w:color="auto"/>
                                      </w:divBdr>
                                      <w:divsChild>
                                        <w:div w:id="229735056">
                                          <w:marLeft w:val="0"/>
                                          <w:marRight w:val="0"/>
                                          <w:marTop w:val="0"/>
                                          <w:marBottom w:val="0"/>
                                          <w:divBdr>
                                            <w:top w:val="none" w:sz="0" w:space="0" w:color="auto"/>
                                            <w:left w:val="none" w:sz="0" w:space="0" w:color="auto"/>
                                            <w:bottom w:val="none" w:sz="0" w:space="0" w:color="auto"/>
                                            <w:right w:val="none" w:sz="0" w:space="0" w:color="auto"/>
                                          </w:divBdr>
                                          <w:divsChild>
                                            <w:div w:id="451173403">
                                              <w:marLeft w:val="0"/>
                                              <w:marRight w:val="0"/>
                                              <w:marTop w:val="0"/>
                                              <w:marBottom w:val="0"/>
                                              <w:divBdr>
                                                <w:top w:val="none" w:sz="0" w:space="0" w:color="auto"/>
                                                <w:left w:val="none" w:sz="0" w:space="0" w:color="auto"/>
                                                <w:bottom w:val="none" w:sz="0" w:space="0" w:color="auto"/>
                                                <w:right w:val="none" w:sz="0" w:space="0" w:color="auto"/>
                                              </w:divBdr>
                                            </w:div>
                                            <w:div w:id="1652556864">
                                              <w:marLeft w:val="0"/>
                                              <w:marRight w:val="0"/>
                                              <w:marTop w:val="0"/>
                                              <w:marBottom w:val="0"/>
                                              <w:divBdr>
                                                <w:top w:val="none" w:sz="0" w:space="0" w:color="auto"/>
                                                <w:left w:val="none" w:sz="0" w:space="0" w:color="auto"/>
                                                <w:bottom w:val="none" w:sz="0" w:space="0" w:color="auto"/>
                                                <w:right w:val="none" w:sz="0" w:space="0" w:color="auto"/>
                                              </w:divBdr>
                                            </w:div>
                                          </w:divsChild>
                                        </w:div>
                                        <w:div w:id="471097744">
                                          <w:marLeft w:val="0"/>
                                          <w:marRight w:val="0"/>
                                          <w:marTop w:val="0"/>
                                          <w:marBottom w:val="0"/>
                                          <w:divBdr>
                                            <w:top w:val="none" w:sz="0" w:space="0" w:color="auto"/>
                                            <w:left w:val="none" w:sz="0" w:space="0" w:color="auto"/>
                                            <w:bottom w:val="none" w:sz="0" w:space="0" w:color="auto"/>
                                            <w:right w:val="none" w:sz="0" w:space="0" w:color="auto"/>
                                          </w:divBdr>
                                          <w:divsChild>
                                            <w:div w:id="1177887949">
                                              <w:marLeft w:val="0"/>
                                              <w:marRight w:val="0"/>
                                              <w:marTop w:val="0"/>
                                              <w:marBottom w:val="0"/>
                                              <w:divBdr>
                                                <w:top w:val="none" w:sz="0" w:space="0" w:color="auto"/>
                                                <w:left w:val="none" w:sz="0" w:space="0" w:color="auto"/>
                                                <w:bottom w:val="none" w:sz="0" w:space="0" w:color="auto"/>
                                                <w:right w:val="none" w:sz="0" w:space="0" w:color="auto"/>
                                              </w:divBdr>
                                            </w:div>
                                            <w:div w:id="1455440107">
                                              <w:marLeft w:val="0"/>
                                              <w:marRight w:val="0"/>
                                              <w:marTop w:val="0"/>
                                              <w:marBottom w:val="0"/>
                                              <w:divBdr>
                                                <w:top w:val="none" w:sz="0" w:space="0" w:color="auto"/>
                                                <w:left w:val="none" w:sz="0" w:space="0" w:color="auto"/>
                                                <w:bottom w:val="none" w:sz="0" w:space="0" w:color="auto"/>
                                                <w:right w:val="none" w:sz="0" w:space="0" w:color="auto"/>
                                              </w:divBdr>
                                            </w:div>
                                          </w:divsChild>
                                        </w:div>
                                        <w:div w:id="646514087">
                                          <w:marLeft w:val="0"/>
                                          <w:marRight w:val="0"/>
                                          <w:marTop w:val="0"/>
                                          <w:marBottom w:val="0"/>
                                          <w:divBdr>
                                            <w:top w:val="none" w:sz="0" w:space="0" w:color="auto"/>
                                            <w:left w:val="none" w:sz="0" w:space="0" w:color="auto"/>
                                            <w:bottom w:val="none" w:sz="0" w:space="0" w:color="auto"/>
                                            <w:right w:val="none" w:sz="0" w:space="0" w:color="auto"/>
                                          </w:divBdr>
                                          <w:divsChild>
                                            <w:div w:id="1289239387">
                                              <w:marLeft w:val="0"/>
                                              <w:marRight w:val="0"/>
                                              <w:marTop w:val="0"/>
                                              <w:marBottom w:val="0"/>
                                              <w:divBdr>
                                                <w:top w:val="none" w:sz="0" w:space="0" w:color="auto"/>
                                                <w:left w:val="none" w:sz="0" w:space="0" w:color="auto"/>
                                                <w:bottom w:val="none" w:sz="0" w:space="0" w:color="auto"/>
                                                <w:right w:val="none" w:sz="0" w:space="0" w:color="auto"/>
                                              </w:divBdr>
                                            </w:div>
                                            <w:div w:id="1963805043">
                                              <w:marLeft w:val="0"/>
                                              <w:marRight w:val="0"/>
                                              <w:marTop w:val="0"/>
                                              <w:marBottom w:val="0"/>
                                              <w:divBdr>
                                                <w:top w:val="none" w:sz="0" w:space="0" w:color="auto"/>
                                                <w:left w:val="none" w:sz="0" w:space="0" w:color="auto"/>
                                                <w:bottom w:val="none" w:sz="0" w:space="0" w:color="auto"/>
                                                <w:right w:val="none" w:sz="0" w:space="0" w:color="auto"/>
                                              </w:divBdr>
                                            </w:div>
                                          </w:divsChild>
                                        </w:div>
                                        <w:div w:id="1152528635">
                                          <w:marLeft w:val="0"/>
                                          <w:marRight w:val="0"/>
                                          <w:marTop w:val="0"/>
                                          <w:marBottom w:val="0"/>
                                          <w:divBdr>
                                            <w:top w:val="none" w:sz="0" w:space="0" w:color="auto"/>
                                            <w:left w:val="none" w:sz="0" w:space="0" w:color="auto"/>
                                            <w:bottom w:val="none" w:sz="0" w:space="0" w:color="auto"/>
                                            <w:right w:val="none" w:sz="0" w:space="0" w:color="auto"/>
                                          </w:divBdr>
                                          <w:divsChild>
                                            <w:div w:id="217399913">
                                              <w:marLeft w:val="0"/>
                                              <w:marRight w:val="0"/>
                                              <w:marTop w:val="0"/>
                                              <w:marBottom w:val="0"/>
                                              <w:divBdr>
                                                <w:top w:val="none" w:sz="0" w:space="0" w:color="auto"/>
                                                <w:left w:val="none" w:sz="0" w:space="0" w:color="auto"/>
                                                <w:bottom w:val="none" w:sz="0" w:space="0" w:color="auto"/>
                                                <w:right w:val="none" w:sz="0" w:space="0" w:color="auto"/>
                                              </w:divBdr>
                                            </w:div>
                                            <w:div w:id="1767924266">
                                              <w:marLeft w:val="0"/>
                                              <w:marRight w:val="0"/>
                                              <w:marTop w:val="0"/>
                                              <w:marBottom w:val="0"/>
                                              <w:divBdr>
                                                <w:top w:val="none" w:sz="0" w:space="0" w:color="auto"/>
                                                <w:left w:val="none" w:sz="0" w:space="0" w:color="auto"/>
                                                <w:bottom w:val="none" w:sz="0" w:space="0" w:color="auto"/>
                                                <w:right w:val="none" w:sz="0" w:space="0" w:color="auto"/>
                                              </w:divBdr>
                                            </w:div>
                                          </w:divsChild>
                                        </w:div>
                                        <w:div w:id="1802377671">
                                          <w:marLeft w:val="0"/>
                                          <w:marRight w:val="0"/>
                                          <w:marTop w:val="0"/>
                                          <w:marBottom w:val="0"/>
                                          <w:divBdr>
                                            <w:top w:val="none" w:sz="0" w:space="0" w:color="auto"/>
                                            <w:left w:val="none" w:sz="0" w:space="0" w:color="auto"/>
                                            <w:bottom w:val="none" w:sz="0" w:space="0" w:color="auto"/>
                                            <w:right w:val="none" w:sz="0" w:space="0" w:color="auto"/>
                                          </w:divBdr>
                                          <w:divsChild>
                                            <w:div w:id="583149797">
                                              <w:marLeft w:val="0"/>
                                              <w:marRight w:val="0"/>
                                              <w:marTop w:val="0"/>
                                              <w:marBottom w:val="0"/>
                                              <w:divBdr>
                                                <w:top w:val="none" w:sz="0" w:space="0" w:color="auto"/>
                                                <w:left w:val="none" w:sz="0" w:space="0" w:color="auto"/>
                                                <w:bottom w:val="none" w:sz="0" w:space="0" w:color="auto"/>
                                                <w:right w:val="none" w:sz="0" w:space="0" w:color="auto"/>
                                              </w:divBdr>
                                            </w:div>
                                          </w:divsChild>
                                        </w:div>
                                        <w:div w:id="1924339903">
                                          <w:marLeft w:val="0"/>
                                          <w:marRight w:val="0"/>
                                          <w:marTop w:val="0"/>
                                          <w:marBottom w:val="0"/>
                                          <w:divBdr>
                                            <w:top w:val="none" w:sz="0" w:space="0" w:color="auto"/>
                                            <w:left w:val="none" w:sz="0" w:space="0" w:color="auto"/>
                                            <w:bottom w:val="none" w:sz="0" w:space="0" w:color="auto"/>
                                            <w:right w:val="none" w:sz="0" w:space="0" w:color="auto"/>
                                          </w:divBdr>
                                          <w:divsChild>
                                            <w:div w:id="611523134">
                                              <w:marLeft w:val="0"/>
                                              <w:marRight w:val="0"/>
                                              <w:marTop w:val="0"/>
                                              <w:marBottom w:val="0"/>
                                              <w:divBdr>
                                                <w:top w:val="none" w:sz="0" w:space="0" w:color="auto"/>
                                                <w:left w:val="none" w:sz="0" w:space="0" w:color="auto"/>
                                                <w:bottom w:val="none" w:sz="0" w:space="0" w:color="auto"/>
                                                <w:right w:val="none" w:sz="0" w:space="0" w:color="auto"/>
                                              </w:divBdr>
                                            </w:div>
                                            <w:div w:id="966737620">
                                              <w:marLeft w:val="0"/>
                                              <w:marRight w:val="0"/>
                                              <w:marTop w:val="0"/>
                                              <w:marBottom w:val="0"/>
                                              <w:divBdr>
                                                <w:top w:val="none" w:sz="0" w:space="0" w:color="auto"/>
                                                <w:left w:val="none" w:sz="0" w:space="0" w:color="auto"/>
                                                <w:bottom w:val="none" w:sz="0" w:space="0" w:color="auto"/>
                                                <w:right w:val="none" w:sz="0" w:space="0" w:color="auto"/>
                                              </w:divBdr>
                                            </w:div>
                                          </w:divsChild>
                                        </w:div>
                                        <w:div w:id="1931424266">
                                          <w:marLeft w:val="0"/>
                                          <w:marRight w:val="0"/>
                                          <w:marTop w:val="0"/>
                                          <w:marBottom w:val="0"/>
                                          <w:divBdr>
                                            <w:top w:val="none" w:sz="0" w:space="0" w:color="auto"/>
                                            <w:left w:val="none" w:sz="0" w:space="0" w:color="auto"/>
                                            <w:bottom w:val="none" w:sz="0" w:space="0" w:color="auto"/>
                                            <w:right w:val="none" w:sz="0" w:space="0" w:color="auto"/>
                                          </w:divBdr>
                                          <w:divsChild>
                                            <w:div w:id="444692220">
                                              <w:marLeft w:val="0"/>
                                              <w:marRight w:val="0"/>
                                              <w:marTop w:val="0"/>
                                              <w:marBottom w:val="0"/>
                                              <w:divBdr>
                                                <w:top w:val="none" w:sz="0" w:space="0" w:color="auto"/>
                                                <w:left w:val="none" w:sz="0" w:space="0" w:color="auto"/>
                                                <w:bottom w:val="none" w:sz="0" w:space="0" w:color="auto"/>
                                                <w:right w:val="none" w:sz="0" w:space="0" w:color="auto"/>
                                              </w:divBdr>
                                            </w:div>
                                            <w:div w:id="16017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427409">
      <w:bodyDiv w:val="1"/>
      <w:marLeft w:val="0"/>
      <w:marRight w:val="0"/>
      <w:marTop w:val="0"/>
      <w:marBottom w:val="0"/>
      <w:divBdr>
        <w:top w:val="none" w:sz="0" w:space="0" w:color="auto"/>
        <w:left w:val="none" w:sz="0" w:space="0" w:color="auto"/>
        <w:bottom w:val="none" w:sz="0" w:space="0" w:color="auto"/>
        <w:right w:val="none" w:sz="0" w:space="0" w:color="auto"/>
      </w:divBdr>
      <w:divsChild>
        <w:div w:id="2096516892">
          <w:marLeft w:val="0"/>
          <w:marRight w:val="0"/>
          <w:marTop w:val="0"/>
          <w:marBottom w:val="0"/>
          <w:divBdr>
            <w:top w:val="none" w:sz="0" w:space="0" w:color="auto"/>
            <w:left w:val="none" w:sz="0" w:space="0" w:color="auto"/>
            <w:bottom w:val="none" w:sz="0" w:space="0" w:color="auto"/>
            <w:right w:val="none" w:sz="0" w:space="0" w:color="auto"/>
          </w:divBdr>
          <w:divsChild>
            <w:div w:id="12825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1454">
      <w:bodyDiv w:val="1"/>
      <w:marLeft w:val="0"/>
      <w:marRight w:val="0"/>
      <w:marTop w:val="0"/>
      <w:marBottom w:val="0"/>
      <w:divBdr>
        <w:top w:val="none" w:sz="0" w:space="0" w:color="auto"/>
        <w:left w:val="none" w:sz="0" w:space="0" w:color="auto"/>
        <w:bottom w:val="none" w:sz="0" w:space="0" w:color="auto"/>
        <w:right w:val="none" w:sz="0" w:space="0" w:color="auto"/>
      </w:divBdr>
      <w:divsChild>
        <w:div w:id="1748843240">
          <w:marLeft w:val="0"/>
          <w:marRight w:val="0"/>
          <w:marTop w:val="0"/>
          <w:marBottom w:val="0"/>
          <w:divBdr>
            <w:top w:val="none" w:sz="0" w:space="0" w:color="auto"/>
            <w:left w:val="none" w:sz="0" w:space="0" w:color="auto"/>
            <w:bottom w:val="none" w:sz="0" w:space="0" w:color="auto"/>
            <w:right w:val="none" w:sz="0" w:space="0" w:color="auto"/>
          </w:divBdr>
          <w:divsChild>
            <w:div w:id="398290431">
              <w:marLeft w:val="0"/>
              <w:marRight w:val="0"/>
              <w:marTop w:val="0"/>
              <w:marBottom w:val="0"/>
              <w:divBdr>
                <w:top w:val="none" w:sz="0" w:space="0" w:color="auto"/>
                <w:left w:val="none" w:sz="0" w:space="0" w:color="auto"/>
                <w:bottom w:val="none" w:sz="0" w:space="0" w:color="auto"/>
                <w:right w:val="none" w:sz="0" w:space="0" w:color="auto"/>
              </w:divBdr>
              <w:divsChild>
                <w:div w:id="71589892">
                  <w:marLeft w:val="0"/>
                  <w:marRight w:val="0"/>
                  <w:marTop w:val="0"/>
                  <w:marBottom w:val="0"/>
                  <w:divBdr>
                    <w:top w:val="none" w:sz="0" w:space="0" w:color="auto"/>
                    <w:left w:val="none" w:sz="0" w:space="0" w:color="auto"/>
                    <w:bottom w:val="none" w:sz="0" w:space="0" w:color="auto"/>
                    <w:right w:val="none" w:sz="0" w:space="0" w:color="auto"/>
                  </w:divBdr>
                  <w:divsChild>
                    <w:div w:id="1141583345">
                      <w:marLeft w:val="0"/>
                      <w:marRight w:val="0"/>
                      <w:marTop w:val="0"/>
                      <w:marBottom w:val="0"/>
                      <w:divBdr>
                        <w:top w:val="none" w:sz="0" w:space="0" w:color="auto"/>
                        <w:left w:val="none" w:sz="0" w:space="0" w:color="auto"/>
                        <w:bottom w:val="none" w:sz="0" w:space="0" w:color="auto"/>
                        <w:right w:val="none" w:sz="0" w:space="0" w:color="auto"/>
                      </w:divBdr>
                      <w:divsChild>
                        <w:div w:id="1210461556">
                          <w:marLeft w:val="0"/>
                          <w:marRight w:val="0"/>
                          <w:marTop w:val="0"/>
                          <w:marBottom w:val="0"/>
                          <w:divBdr>
                            <w:top w:val="none" w:sz="0" w:space="0" w:color="auto"/>
                            <w:left w:val="none" w:sz="0" w:space="0" w:color="auto"/>
                            <w:bottom w:val="none" w:sz="0" w:space="0" w:color="auto"/>
                            <w:right w:val="none" w:sz="0" w:space="0" w:color="auto"/>
                          </w:divBdr>
                          <w:divsChild>
                            <w:div w:id="366102802">
                              <w:marLeft w:val="0"/>
                              <w:marRight w:val="0"/>
                              <w:marTop w:val="0"/>
                              <w:marBottom w:val="0"/>
                              <w:divBdr>
                                <w:top w:val="none" w:sz="0" w:space="0" w:color="auto"/>
                                <w:left w:val="none" w:sz="0" w:space="0" w:color="auto"/>
                                <w:bottom w:val="none" w:sz="0" w:space="0" w:color="auto"/>
                                <w:right w:val="none" w:sz="0" w:space="0" w:color="auto"/>
                              </w:divBdr>
                              <w:divsChild>
                                <w:div w:id="1510440089">
                                  <w:marLeft w:val="0"/>
                                  <w:marRight w:val="0"/>
                                  <w:marTop w:val="0"/>
                                  <w:marBottom w:val="0"/>
                                  <w:divBdr>
                                    <w:top w:val="none" w:sz="0" w:space="0" w:color="auto"/>
                                    <w:left w:val="none" w:sz="0" w:space="0" w:color="auto"/>
                                    <w:bottom w:val="none" w:sz="0" w:space="0" w:color="auto"/>
                                    <w:right w:val="none" w:sz="0" w:space="0" w:color="auto"/>
                                  </w:divBdr>
                                  <w:divsChild>
                                    <w:div w:id="307562635">
                                      <w:marLeft w:val="0"/>
                                      <w:marRight w:val="0"/>
                                      <w:marTop w:val="0"/>
                                      <w:marBottom w:val="0"/>
                                      <w:divBdr>
                                        <w:top w:val="none" w:sz="0" w:space="0" w:color="auto"/>
                                        <w:left w:val="none" w:sz="0" w:space="0" w:color="auto"/>
                                        <w:bottom w:val="none" w:sz="0" w:space="0" w:color="auto"/>
                                        <w:right w:val="none" w:sz="0" w:space="0" w:color="auto"/>
                                      </w:divBdr>
                                      <w:divsChild>
                                        <w:div w:id="29497745">
                                          <w:marLeft w:val="0"/>
                                          <w:marRight w:val="0"/>
                                          <w:marTop w:val="0"/>
                                          <w:marBottom w:val="0"/>
                                          <w:divBdr>
                                            <w:top w:val="none" w:sz="0" w:space="0" w:color="auto"/>
                                            <w:left w:val="none" w:sz="0" w:space="0" w:color="auto"/>
                                            <w:bottom w:val="none" w:sz="0" w:space="0" w:color="auto"/>
                                            <w:right w:val="none" w:sz="0" w:space="0" w:color="auto"/>
                                          </w:divBdr>
                                          <w:divsChild>
                                            <w:div w:id="797794809">
                                              <w:marLeft w:val="0"/>
                                              <w:marRight w:val="0"/>
                                              <w:marTop w:val="0"/>
                                              <w:marBottom w:val="0"/>
                                              <w:divBdr>
                                                <w:top w:val="none" w:sz="0" w:space="0" w:color="auto"/>
                                                <w:left w:val="none" w:sz="0" w:space="0" w:color="auto"/>
                                                <w:bottom w:val="none" w:sz="0" w:space="0" w:color="auto"/>
                                                <w:right w:val="none" w:sz="0" w:space="0" w:color="auto"/>
                                              </w:divBdr>
                                            </w:div>
                                            <w:div w:id="812717411">
                                              <w:marLeft w:val="0"/>
                                              <w:marRight w:val="0"/>
                                              <w:marTop w:val="0"/>
                                              <w:marBottom w:val="0"/>
                                              <w:divBdr>
                                                <w:top w:val="none" w:sz="0" w:space="0" w:color="auto"/>
                                                <w:left w:val="none" w:sz="0" w:space="0" w:color="auto"/>
                                                <w:bottom w:val="none" w:sz="0" w:space="0" w:color="auto"/>
                                                <w:right w:val="none" w:sz="0" w:space="0" w:color="auto"/>
                                              </w:divBdr>
                                            </w:div>
                                          </w:divsChild>
                                        </w:div>
                                        <w:div w:id="566962066">
                                          <w:marLeft w:val="0"/>
                                          <w:marRight w:val="0"/>
                                          <w:marTop w:val="0"/>
                                          <w:marBottom w:val="0"/>
                                          <w:divBdr>
                                            <w:top w:val="none" w:sz="0" w:space="0" w:color="auto"/>
                                            <w:left w:val="none" w:sz="0" w:space="0" w:color="auto"/>
                                            <w:bottom w:val="none" w:sz="0" w:space="0" w:color="auto"/>
                                            <w:right w:val="none" w:sz="0" w:space="0" w:color="auto"/>
                                          </w:divBdr>
                                          <w:divsChild>
                                            <w:div w:id="1136528846">
                                              <w:marLeft w:val="0"/>
                                              <w:marRight w:val="0"/>
                                              <w:marTop w:val="0"/>
                                              <w:marBottom w:val="0"/>
                                              <w:divBdr>
                                                <w:top w:val="none" w:sz="0" w:space="0" w:color="auto"/>
                                                <w:left w:val="none" w:sz="0" w:space="0" w:color="auto"/>
                                                <w:bottom w:val="none" w:sz="0" w:space="0" w:color="auto"/>
                                                <w:right w:val="none" w:sz="0" w:space="0" w:color="auto"/>
                                              </w:divBdr>
                                            </w:div>
                                            <w:div w:id="1745949806">
                                              <w:marLeft w:val="0"/>
                                              <w:marRight w:val="0"/>
                                              <w:marTop w:val="0"/>
                                              <w:marBottom w:val="0"/>
                                              <w:divBdr>
                                                <w:top w:val="none" w:sz="0" w:space="0" w:color="auto"/>
                                                <w:left w:val="none" w:sz="0" w:space="0" w:color="auto"/>
                                                <w:bottom w:val="none" w:sz="0" w:space="0" w:color="auto"/>
                                                <w:right w:val="none" w:sz="0" w:space="0" w:color="auto"/>
                                              </w:divBdr>
                                            </w:div>
                                          </w:divsChild>
                                        </w:div>
                                        <w:div w:id="971255005">
                                          <w:marLeft w:val="0"/>
                                          <w:marRight w:val="0"/>
                                          <w:marTop w:val="0"/>
                                          <w:marBottom w:val="0"/>
                                          <w:divBdr>
                                            <w:top w:val="none" w:sz="0" w:space="0" w:color="auto"/>
                                            <w:left w:val="none" w:sz="0" w:space="0" w:color="auto"/>
                                            <w:bottom w:val="none" w:sz="0" w:space="0" w:color="auto"/>
                                            <w:right w:val="none" w:sz="0" w:space="0" w:color="auto"/>
                                          </w:divBdr>
                                          <w:divsChild>
                                            <w:div w:id="35860515">
                                              <w:marLeft w:val="0"/>
                                              <w:marRight w:val="0"/>
                                              <w:marTop w:val="0"/>
                                              <w:marBottom w:val="0"/>
                                              <w:divBdr>
                                                <w:top w:val="none" w:sz="0" w:space="0" w:color="auto"/>
                                                <w:left w:val="none" w:sz="0" w:space="0" w:color="auto"/>
                                                <w:bottom w:val="none" w:sz="0" w:space="0" w:color="auto"/>
                                                <w:right w:val="none" w:sz="0" w:space="0" w:color="auto"/>
                                              </w:divBdr>
                                            </w:div>
                                            <w:div w:id="1006634706">
                                              <w:marLeft w:val="0"/>
                                              <w:marRight w:val="0"/>
                                              <w:marTop w:val="0"/>
                                              <w:marBottom w:val="0"/>
                                              <w:divBdr>
                                                <w:top w:val="none" w:sz="0" w:space="0" w:color="auto"/>
                                                <w:left w:val="none" w:sz="0" w:space="0" w:color="auto"/>
                                                <w:bottom w:val="none" w:sz="0" w:space="0" w:color="auto"/>
                                                <w:right w:val="none" w:sz="0" w:space="0" w:color="auto"/>
                                              </w:divBdr>
                                            </w:div>
                                          </w:divsChild>
                                        </w:div>
                                        <w:div w:id="1307707336">
                                          <w:marLeft w:val="0"/>
                                          <w:marRight w:val="0"/>
                                          <w:marTop w:val="0"/>
                                          <w:marBottom w:val="0"/>
                                          <w:divBdr>
                                            <w:top w:val="none" w:sz="0" w:space="0" w:color="auto"/>
                                            <w:left w:val="none" w:sz="0" w:space="0" w:color="auto"/>
                                            <w:bottom w:val="none" w:sz="0" w:space="0" w:color="auto"/>
                                            <w:right w:val="none" w:sz="0" w:space="0" w:color="auto"/>
                                          </w:divBdr>
                                          <w:divsChild>
                                            <w:div w:id="1331517441">
                                              <w:marLeft w:val="0"/>
                                              <w:marRight w:val="0"/>
                                              <w:marTop w:val="0"/>
                                              <w:marBottom w:val="0"/>
                                              <w:divBdr>
                                                <w:top w:val="none" w:sz="0" w:space="0" w:color="auto"/>
                                                <w:left w:val="none" w:sz="0" w:space="0" w:color="auto"/>
                                                <w:bottom w:val="none" w:sz="0" w:space="0" w:color="auto"/>
                                                <w:right w:val="none" w:sz="0" w:space="0" w:color="auto"/>
                                              </w:divBdr>
                                            </w:div>
                                            <w:div w:id="1648195437">
                                              <w:marLeft w:val="0"/>
                                              <w:marRight w:val="0"/>
                                              <w:marTop w:val="0"/>
                                              <w:marBottom w:val="0"/>
                                              <w:divBdr>
                                                <w:top w:val="none" w:sz="0" w:space="0" w:color="auto"/>
                                                <w:left w:val="none" w:sz="0" w:space="0" w:color="auto"/>
                                                <w:bottom w:val="none" w:sz="0" w:space="0" w:color="auto"/>
                                                <w:right w:val="none" w:sz="0" w:space="0" w:color="auto"/>
                                              </w:divBdr>
                                            </w:div>
                                          </w:divsChild>
                                        </w:div>
                                        <w:div w:id="1345060995">
                                          <w:marLeft w:val="0"/>
                                          <w:marRight w:val="0"/>
                                          <w:marTop w:val="0"/>
                                          <w:marBottom w:val="0"/>
                                          <w:divBdr>
                                            <w:top w:val="none" w:sz="0" w:space="0" w:color="auto"/>
                                            <w:left w:val="none" w:sz="0" w:space="0" w:color="auto"/>
                                            <w:bottom w:val="none" w:sz="0" w:space="0" w:color="auto"/>
                                            <w:right w:val="none" w:sz="0" w:space="0" w:color="auto"/>
                                          </w:divBdr>
                                          <w:divsChild>
                                            <w:div w:id="619413241">
                                              <w:marLeft w:val="0"/>
                                              <w:marRight w:val="0"/>
                                              <w:marTop w:val="0"/>
                                              <w:marBottom w:val="0"/>
                                              <w:divBdr>
                                                <w:top w:val="none" w:sz="0" w:space="0" w:color="auto"/>
                                                <w:left w:val="none" w:sz="0" w:space="0" w:color="auto"/>
                                                <w:bottom w:val="none" w:sz="0" w:space="0" w:color="auto"/>
                                                <w:right w:val="none" w:sz="0" w:space="0" w:color="auto"/>
                                              </w:divBdr>
                                            </w:div>
                                            <w:div w:id="1092043641">
                                              <w:marLeft w:val="0"/>
                                              <w:marRight w:val="0"/>
                                              <w:marTop w:val="0"/>
                                              <w:marBottom w:val="0"/>
                                              <w:divBdr>
                                                <w:top w:val="none" w:sz="0" w:space="0" w:color="auto"/>
                                                <w:left w:val="none" w:sz="0" w:space="0" w:color="auto"/>
                                                <w:bottom w:val="none" w:sz="0" w:space="0" w:color="auto"/>
                                                <w:right w:val="none" w:sz="0" w:space="0" w:color="auto"/>
                                              </w:divBdr>
                                            </w:div>
                                          </w:divsChild>
                                        </w:div>
                                        <w:div w:id="1433354454">
                                          <w:marLeft w:val="0"/>
                                          <w:marRight w:val="0"/>
                                          <w:marTop w:val="0"/>
                                          <w:marBottom w:val="0"/>
                                          <w:divBdr>
                                            <w:top w:val="none" w:sz="0" w:space="0" w:color="auto"/>
                                            <w:left w:val="none" w:sz="0" w:space="0" w:color="auto"/>
                                            <w:bottom w:val="none" w:sz="0" w:space="0" w:color="auto"/>
                                            <w:right w:val="none" w:sz="0" w:space="0" w:color="auto"/>
                                          </w:divBdr>
                                          <w:divsChild>
                                            <w:div w:id="553740668">
                                              <w:marLeft w:val="0"/>
                                              <w:marRight w:val="0"/>
                                              <w:marTop w:val="0"/>
                                              <w:marBottom w:val="0"/>
                                              <w:divBdr>
                                                <w:top w:val="none" w:sz="0" w:space="0" w:color="auto"/>
                                                <w:left w:val="none" w:sz="0" w:space="0" w:color="auto"/>
                                                <w:bottom w:val="none" w:sz="0" w:space="0" w:color="auto"/>
                                                <w:right w:val="none" w:sz="0" w:space="0" w:color="auto"/>
                                              </w:divBdr>
                                            </w:div>
                                            <w:div w:id="7899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http://ukpmc.ac.uk/search/?page=1&amp;query=AUTH:%22Gerst+S%22+SORT_DATE:y&amp;restrict=All+results" TargetMode="External"/><Relationship Id="rId21" Type="http://schemas.openxmlformats.org/officeDocument/2006/relationships/header" Target="header4.xml"/><Relationship Id="rId34" Type="http://schemas.openxmlformats.org/officeDocument/2006/relationships/hyperlink" Target="http://www.isdscotland.org/isd/183.html" TargetMode="External"/><Relationship Id="rId42" Type="http://schemas.openxmlformats.org/officeDocument/2006/relationships/hyperlink" Target="http://ukpmc.ac.uk/search/?page=1&amp;query=AUTH:%22Williams+C%22+SORT_DATE:y&amp;restrict=All+results" TargetMode="External"/><Relationship Id="rId47" Type="http://schemas.openxmlformats.org/officeDocument/2006/relationships/hyperlink" Target="http://ukpmc.ac.uk/search/?page=1&amp;query=AUTH:%22Oza+A%22+SORT_DATE:y&amp;restrict=All+results" TargetMode="External"/><Relationship Id="rId50" Type="http://schemas.openxmlformats.org/officeDocument/2006/relationships/hyperlink" Target="http://ukpmc.ac.uk/search/?page=1&amp;query=AUTH:%22Carey+M%22+SORT_DATE:y&amp;restrict=All+results" TargetMode="External"/><Relationship Id="rId55"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yperlink" Target="http://www.ons.gov.uk/ons/dcp19975_211236.xml" TargetMode="External"/><Relationship Id="rId38" Type="http://schemas.openxmlformats.org/officeDocument/2006/relationships/hyperlink" Target="http://ukpmc.ac.uk/search/?page=1&amp;query=AUTH:%22Ishill+N%22+SORT_DATE:y&amp;restrict=All+results" TargetMode="External"/><Relationship Id="rId46" Type="http://schemas.openxmlformats.org/officeDocument/2006/relationships/hyperlink" Target="http://ukpmc.ac.uk/search/?page=1&amp;query=AUTH:%22Lee+RB%22+SORT_DATE:y&amp;restrict=All+result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http://www.uptodate.com/contents/topotecan-drug-information?source=see_link" TargetMode="External"/><Relationship Id="rId41" Type="http://schemas.openxmlformats.org/officeDocument/2006/relationships/hyperlink" Target="http://ukpmc.ac.uk/search/?page=1&amp;query=AUTH:%22Kirwan+J%22+SORT_DATE:y&amp;restrict=All+results" TargetMode="External"/><Relationship Id="rId54"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x.doi.org/10.7537/marscbj06011607" TargetMode="External"/><Relationship Id="rId24" Type="http://schemas.openxmlformats.org/officeDocument/2006/relationships/image" Target="media/image1.png"/><Relationship Id="rId32" Type="http://schemas.openxmlformats.org/officeDocument/2006/relationships/hyperlink" Target="mailto:loaieelhelw@gmail.com" TargetMode="External"/><Relationship Id="rId37" Type="http://schemas.openxmlformats.org/officeDocument/2006/relationships/hyperlink" Target="http://ukpmc.ac.uk/search/?page=1&amp;query=AUTH:%22Hensley+ML%22+SORT_DATE:y&amp;restrict=All+results" TargetMode="External"/><Relationship Id="rId40" Type="http://schemas.openxmlformats.org/officeDocument/2006/relationships/hyperlink" Target="http://ukpmc.ac.uk/search/?page=1&amp;query=AUTH:%22Tierney+JF%22+SORT_DATE:y&amp;restrict=All+results" TargetMode="External"/><Relationship Id="rId45" Type="http://schemas.openxmlformats.org/officeDocument/2006/relationships/hyperlink" Target="http://ukpmc.ac.uk/search/?page=1&amp;query=AUTH:%22Walker+JL%22+SORT_DATE:y&amp;restrict=All+results" TargetMode="External"/><Relationship Id="rId53" Type="http://schemas.openxmlformats.org/officeDocument/2006/relationships/header" Target="header6.xml"/><Relationship Id="rId58"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yperlink" Target="http://ukpmc.ac.uk/search/?page=1&amp;query=AUTH:%22Hensley+ML%22+SORT_DATE:y&amp;restrict=All+results" TargetMode="External"/><Relationship Id="rId49" Type="http://schemas.openxmlformats.org/officeDocument/2006/relationships/hyperlink" Target="http://ukpmc.ac.uk/search/?page=1&amp;query=AUTH:%22Stanimir+G%22+SORT_DATE:y&amp;restrict=All+results" TargetMode="External"/><Relationship Id="rId57" Type="http://schemas.openxmlformats.org/officeDocument/2006/relationships/footer" Target="footer13.xml"/><Relationship Id="rId10" Type="http://schemas.openxmlformats.org/officeDocument/2006/relationships/hyperlink" Target="http://www.cancerbio.net" TargetMode="External"/><Relationship Id="rId19" Type="http://schemas.openxmlformats.org/officeDocument/2006/relationships/footer" Target="footer5.xml"/><Relationship Id="rId31" Type="http://schemas.openxmlformats.org/officeDocument/2006/relationships/hyperlink" Target="mailto:Loaieelhelw@hotmail.com" TargetMode="External"/><Relationship Id="rId44" Type="http://schemas.openxmlformats.org/officeDocument/2006/relationships/hyperlink" Target="http://ukpmc.ac.uk/search/?page=1&amp;query=AUTH:%22VanLe+L%22+SORT_DATE:y&amp;restrict=All+results" TargetMode="External"/><Relationship Id="rId52" Type="http://schemas.openxmlformats.org/officeDocument/2006/relationships/hyperlink" Target="http://www.ncbi.nlm.nih.gov/pmc/articles/PMC3158598/"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aieelhelw@gmail.com"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yperlink" Target="http://www.uptodate.com/contents/ixabepilone-drug-information?source=see_link" TargetMode="External"/><Relationship Id="rId35" Type="http://schemas.openxmlformats.org/officeDocument/2006/relationships/hyperlink" Target="http://ukpmc.ac.uk/search/?page=1&amp;query=AUTH:%22Dupont+J%22+SORT_DATE:y&amp;restrict=All+results" TargetMode="External"/><Relationship Id="rId43" Type="http://schemas.openxmlformats.org/officeDocument/2006/relationships/hyperlink" Target="http://ukpmc.ac.uk/search/?page=1&amp;query=AUTH:%22Brunetto+VL%22+SORT_DATE:y&amp;restrict=All+results" TargetMode="External"/><Relationship Id="rId48" Type="http://schemas.openxmlformats.org/officeDocument/2006/relationships/hyperlink" Target="http://ukpmc.ac.uk/search/?page=1&amp;query=AUTH:%22Eisenhauer+E%22+SORT_DATE:y&amp;restrict=All+results" TargetMode="External"/><Relationship Id="rId56" Type="http://schemas.openxmlformats.org/officeDocument/2006/relationships/header" Target="header7.xml"/><Relationship Id="rId8" Type="http://schemas.openxmlformats.org/officeDocument/2006/relationships/hyperlink" Target="mailto:loaieelhelw@hotmail.com" TargetMode="External"/><Relationship Id="rId51" Type="http://schemas.openxmlformats.org/officeDocument/2006/relationships/hyperlink" Target="http://ukpmc.ac.uk/search/?page=1&amp;query=AUTH:%22Chapman+W%22+SORT_DATE:y&amp;restrict=All+results"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Metastatic or Recurrent Endometrial Cancer, Can We Do More</vt:lpstr>
    </vt:vector>
  </TitlesOfParts>
  <Company>Hewlett-Packard</Company>
  <LinksUpToDate>false</LinksUpToDate>
  <CharactersWithSpaces>21723</CharactersWithSpaces>
  <SharedDoc>false</SharedDoc>
  <HLinks>
    <vt:vector size="180" baseType="variant">
      <vt:variant>
        <vt:i4>6684772</vt:i4>
      </vt:variant>
      <vt:variant>
        <vt:i4>87</vt:i4>
      </vt:variant>
      <vt:variant>
        <vt:i4>0</vt:i4>
      </vt:variant>
      <vt:variant>
        <vt:i4>5</vt:i4>
      </vt:variant>
      <vt:variant>
        <vt:lpwstr>https://www.clinicalresearch.nl/portec3</vt:lpwstr>
      </vt:variant>
      <vt:variant>
        <vt:lpwstr/>
      </vt:variant>
      <vt:variant>
        <vt:i4>393223</vt:i4>
      </vt:variant>
      <vt:variant>
        <vt:i4>84</vt:i4>
      </vt:variant>
      <vt:variant>
        <vt:i4>0</vt:i4>
      </vt:variant>
      <vt:variant>
        <vt:i4>5</vt:i4>
      </vt:variant>
      <vt:variant>
        <vt:lpwstr>http://www.ncbi.nlm.nih.gov/pmc/articles/PMC3158598/</vt:lpwstr>
      </vt:variant>
      <vt:variant>
        <vt:lpwstr/>
      </vt:variant>
      <vt:variant>
        <vt:i4>6488073</vt:i4>
      </vt:variant>
      <vt:variant>
        <vt:i4>81</vt:i4>
      </vt:variant>
      <vt:variant>
        <vt:i4>0</vt:i4>
      </vt:variant>
      <vt:variant>
        <vt:i4>5</vt:i4>
      </vt:variant>
      <vt:variant>
        <vt:lpwstr>http://ukpmc.ac.uk/search/?page=1&amp;query=AUTH:%22Chapman+W%22+SORT_DATE:y&amp;restrict=All+results</vt:lpwstr>
      </vt:variant>
      <vt:variant>
        <vt:lpwstr/>
      </vt:variant>
      <vt:variant>
        <vt:i4>1966202</vt:i4>
      </vt:variant>
      <vt:variant>
        <vt:i4>78</vt:i4>
      </vt:variant>
      <vt:variant>
        <vt:i4>0</vt:i4>
      </vt:variant>
      <vt:variant>
        <vt:i4>5</vt:i4>
      </vt:variant>
      <vt:variant>
        <vt:lpwstr>http://ukpmc.ac.uk/search/?page=1&amp;query=AUTH:%22Carey+M%22+SORT_DATE:y&amp;restrict=All+results</vt:lpwstr>
      </vt:variant>
      <vt:variant>
        <vt:lpwstr/>
      </vt:variant>
      <vt:variant>
        <vt:i4>7864350</vt:i4>
      </vt:variant>
      <vt:variant>
        <vt:i4>75</vt:i4>
      </vt:variant>
      <vt:variant>
        <vt:i4>0</vt:i4>
      </vt:variant>
      <vt:variant>
        <vt:i4>5</vt:i4>
      </vt:variant>
      <vt:variant>
        <vt:lpwstr>http://ukpmc.ac.uk/search/?page=1&amp;query=AUTH:%22Stanimir+G%22+SORT_DATE:y&amp;restrict=All+results</vt:lpwstr>
      </vt:variant>
      <vt:variant>
        <vt:lpwstr/>
      </vt:variant>
      <vt:variant>
        <vt:i4>1835120</vt:i4>
      </vt:variant>
      <vt:variant>
        <vt:i4>72</vt:i4>
      </vt:variant>
      <vt:variant>
        <vt:i4>0</vt:i4>
      </vt:variant>
      <vt:variant>
        <vt:i4>5</vt:i4>
      </vt:variant>
      <vt:variant>
        <vt:lpwstr>http://ukpmc.ac.uk/search/?page=1&amp;query=AUTH:%22Eisenhauer+E%22+SORT_DATE:y&amp;restrict=All+results</vt:lpwstr>
      </vt:variant>
      <vt:variant>
        <vt:lpwstr/>
      </vt:variant>
      <vt:variant>
        <vt:i4>6291472</vt:i4>
      </vt:variant>
      <vt:variant>
        <vt:i4>69</vt:i4>
      </vt:variant>
      <vt:variant>
        <vt:i4>0</vt:i4>
      </vt:variant>
      <vt:variant>
        <vt:i4>5</vt:i4>
      </vt:variant>
      <vt:variant>
        <vt:lpwstr>http://ukpmc.ac.uk/search/?page=1&amp;query=AUTH:%22Oza+A%22+SORT_DATE:y&amp;restrict=All+results</vt:lpwstr>
      </vt:variant>
      <vt:variant>
        <vt:lpwstr/>
      </vt:variant>
      <vt:variant>
        <vt:i4>3276891</vt:i4>
      </vt:variant>
      <vt:variant>
        <vt:i4>66</vt:i4>
      </vt:variant>
      <vt:variant>
        <vt:i4>0</vt:i4>
      </vt:variant>
      <vt:variant>
        <vt:i4>5</vt:i4>
      </vt:variant>
      <vt:variant>
        <vt:lpwstr>http://ukpmc.ac.uk/search/?page=1&amp;query=AUTH:%22Ma+BB%22+SORT_DATE:y&amp;restrict=All+results</vt:lpwstr>
      </vt:variant>
      <vt:variant>
        <vt:lpwstr/>
      </vt:variant>
      <vt:variant>
        <vt:i4>3539036</vt:i4>
      </vt:variant>
      <vt:variant>
        <vt:i4>63</vt:i4>
      </vt:variant>
      <vt:variant>
        <vt:i4>0</vt:i4>
      </vt:variant>
      <vt:variant>
        <vt:i4>5</vt:i4>
      </vt:variant>
      <vt:variant>
        <vt:lpwstr>http://ukpmc.ac.uk/search/?page=1&amp;query=AUTH:%22Lee+RB%22+SORT_DATE:y&amp;restrict=All+results</vt:lpwstr>
      </vt:variant>
      <vt:variant>
        <vt:lpwstr/>
      </vt:variant>
      <vt:variant>
        <vt:i4>2293830</vt:i4>
      </vt:variant>
      <vt:variant>
        <vt:i4>60</vt:i4>
      </vt:variant>
      <vt:variant>
        <vt:i4>0</vt:i4>
      </vt:variant>
      <vt:variant>
        <vt:i4>5</vt:i4>
      </vt:variant>
      <vt:variant>
        <vt:lpwstr>http://ukpmc.ac.uk/search/?page=1&amp;query=AUTH:%22Walker+JL%22+SORT_DATE:y&amp;restrict=All+results</vt:lpwstr>
      </vt:variant>
      <vt:variant>
        <vt:lpwstr/>
      </vt:variant>
      <vt:variant>
        <vt:i4>1507438</vt:i4>
      </vt:variant>
      <vt:variant>
        <vt:i4>57</vt:i4>
      </vt:variant>
      <vt:variant>
        <vt:i4>0</vt:i4>
      </vt:variant>
      <vt:variant>
        <vt:i4>5</vt:i4>
      </vt:variant>
      <vt:variant>
        <vt:lpwstr>http://ukpmc.ac.uk/search/?page=1&amp;query=AUTH:%22VanLe+L%22+SORT_DATE:y&amp;restrict=All+results</vt:lpwstr>
      </vt:variant>
      <vt:variant>
        <vt:lpwstr/>
      </vt:variant>
      <vt:variant>
        <vt:i4>4194366</vt:i4>
      </vt:variant>
      <vt:variant>
        <vt:i4>54</vt:i4>
      </vt:variant>
      <vt:variant>
        <vt:i4>0</vt:i4>
      </vt:variant>
      <vt:variant>
        <vt:i4>5</vt:i4>
      </vt:variant>
      <vt:variant>
        <vt:lpwstr>http://ukpmc.ac.uk/search/?page=1&amp;query=AUTH:%22Brunetto+VL%22+SORT_DATE:y&amp;restrict=All+results</vt:lpwstr>
      </vt:variant>
      <vt:variant>
        <vt:lpwstr/>
      </vt:variant>
      <vt:variant>
        <vt:i4>4915250</vt:i4>
      </vt:variant>
      <vt:variant>
        <vt:i4>51</vt:i4>
      </vt:variant>
      <vt:variant>
        <vt:i4>0</vt:i4>
      </vt:variant>
      <vt:variant>
        <vt:i4>5</vt:i4>
      </vt:variant>
      <vt:variant>
        <vt:lpwstr>http://ukpmc.ac.uk/search/?page=1&amp;query=AUTH:%22Rose+PG%22+SORT_DATE:y&amp;restrict=All+results</vt:lpwstr>
      </vt:variant>
      <vt:variant>
        <vt:lpwstr/>
      </vt:variant>
      <vt:variant>
        <vt:i4>7208979</vt:i4>
      </vt:variant>
      <vt:variant>
        <vt:i4>48</vt:i4>
      </vt:variant>
      <vt:variant>
        <vt:i4>0</vt:i4>
      </vt:variant>
      <vt:variant>
        <vt:i4>5</vt:i4>
      </vt:variant>
      <vt:variant>
        <vt:lpwstr>http://ukpmc.ac.uk/search/?page=1&amp;query=AUTH:%22Williams+C%22+SORT_DATE:y&amp;restrict=All+results</vt:lpwstr>
      </vt:variant>
      <vt:variant>
        <vt:lpwstr/>
      </vt:variant>
      <vt:variant>
        <vt:i4>116</vt:i4>
      </vt:variant>
      <vt:variant>
        <vt:i4>45</vt:i4>
      </vt:variant>
      <vt:variant>
        <vt:i4>0</vt:i4>
      </vt:variant>
      <vt:variant>
        <vt:i4>5</vt:i4>
      </vt:variant>
      <vt:variant>
        <vt:lpwstr>http://ukpmc.ac.uk/search/?page=1&amp;query=AUTH:%22Kirwan+J%22+SORT_DATE:y&amp;restrict=All+results</vt:lpwstr>
      </vt:variant>
      <vt:variant>
        <vt:lpwstr/>
      </vt:variant>
      <vt:variant>
        <vt:i4>2687051</vt:i4>
      </vt:variant>
      <vt:variant>
        <vt:i4>42</vt:i4>
      </vt:variant>
      <vt:variant>
        <vt:i4>0</vt:i4>
      </vt:variant>
      <vt:variant>
        <vt:i4>5</vt:i4>
      </vt:variant>
      <vt:variant>
        <vt:lpwstr>http://ukpmc.ac.uk/search/?page=1&amp;query=AUTH:%22Tierney+JF%22+SORT_DATE:y&amp;restrict=All+results</vt:lpwstr>
      </vt:variant>
      <vt:variant>
        <vt:lpwstr/>
      </vt:variant>
      <vt:variant>
        <vt:i4>786541</vt:i4>
      </vt:variant>
      <vt:variant>
        <vt:i4>39</vt:i4>
      </vt:variant>
      <vt:variant>
        <vt:i4>0</vt:i4>
      </vt:variant>
      <vt:variant>
        <vt:i4>5</vt:i4>
      </vt:variant>
      <vt:variant>
        <vt:lpwstr>http://ukpmc.ac.uk/search/?page=1&amp;query=AUTH:%22Gerst+S%22+SORT_DATE:y&amp;restrict=All+results</vt:lpwstr>
      </vt:variant>
      <vt:variant>
        <vt:lpwstr/>
      </vt:variant>
      <vt:variant>
        <vt:i4>131169</vt:i4>
      </vt:variant>
      <vt:variant>
        <vt:i4>36</vt:i4>
      </vt:variant>
      <vt:variant>
        <vt:i4>0</vt:i4>
      </vt:variant>
      <vt:variant>
        <vt:i4>5</vt:i4>
      </vt:variant>
      <vt:variant>
        <vt:lpwstr>http://ukpmc.ac.uk/search/?page=1&amp;query=AUTH:%22Ishill+N%22+SORT_DATE:y&amp;restrict=All+results</vt:lpwstr>
      </vt:variant>
      <vt:variant>
        <vt:lpwstr/>
      </vt:variant>
      <vt:variant>
        <vt:i4>3014745</vt:i4>
      </vt:variant>
      <vt:variant>
        <vt:i4>33</vt:i4>
      </vt:variant>
      <vt:variant>
        <vt:i4>0</vt:i4>
      </vt:variant>
      <vt:variant>
        <vt:i4>5</vt:i4>
      </vt:variant>
      <vt:variant>
        <vt:lpwstr>http://ukpmc.ac.uk/search/?page=1&amp;query=AUTH:%22Hensley+ML%22+SORT_DATE:y&amp;restrict=All+results</vt:lpwstr>
      </vt:variant>
      <vt:variant>
        <vt:lpwstr/>
      </vt:variant>
      <vt:variant>
        <vt:i4>3014745</vt:i4>
      </vt:variant>
      <vt:variant>
        <vt:i4>30</vt:i4>
      </vt:variant>
      <vt:variant>
        <vt:i4>0</vt:i4>
      </vt:variant>
      <vt:variant>
        <vt:i4>5</vt:i4>
      </vt:variant>
      <vt:variant>
        <vt:lpwstr>http://ukpmc.ac.uk/search/?page=1&amp;query=AUTH:%22Hensley+ML%22+SORT_DATE:y&amp;restrict=All+results</vt:lpwstr>
      </vt:variant>
      <vt:variant>
        <vt:lpwstr/>
      </vt:variant>
      <vt:variant>
        <vt:i4>1966198</vt:i4>
      </vt:variant>
      <vt:variant>
        <vt:i4>27</vt:i4>
      </vt:variant>
      <vt:variant>
        <vt:i4>0</vt:i4>
      </vt:variant>
      <vt:variant>
        <vt:i4>5</vt:i4>
      </vt:variant>
      <vt:variant>
        <vt:lpwstr>http://ukpmc.ac.uk/search/?page=1&amp;query=AUTH:%22Dupont+J%22+SORT_DATE:y&amp;restrict=All+results</vt:lpwstr>
      </vt:variant>
      <vt:variant>
        <vt:lpwstr/>
      </vt:variant>
      <vt:variant>
        <vt:i4>3538987</vt:i4>
      </vt:variant>
      <vt:variant>
        <vt:i4>24</vt:i4>
      </vt:variant>
      <vt:variant>
        <vt:i4>0</vt:i4>
      </vt:variant>
      <vt:variant>
        <vt:i4>5</vt:i4>
      </vt:variant>
      <vt:variant>
        <vt:lpwstr>http://www.ncbi.nlm.nih.gov/pubmed/16490236</vt:lpwstr>
      </vt:variant>
      <vt:variant>
        <vt:lpwstr/>
      </vt:variant>
      <vt:variant>
        <vt:i4>3539056</vt:i4>
      </vt:variant>
      <vt:variant>
        <vt:i4>21</vt:i4>
      </vt:variant>
      <vt:variant>
        <vt:i4>0</vt:i4>
      </vt:variant>
      <vt:variant>
        <vt:i4>5</vt:i4>
      </vt:variant>
      <vt:variant>
        <vt:lpwstr>http://www.isdscotland.org/isd/183.html</vt:lpwstr>
      </vt:variant>
      <vt:variant>
        <vt:lpwstr/>
      </vt:variant>
      <vt:variant>
        <vt:i4>1048622</vt:i4>
      </vt:variant>
      <vt:variant>
        <vt:i4>18</vt:i4>
      </vt:variant>
      <vt:variant>
        <vt:i4>0</vt:i4>
      </vt:variant>
      <vt:variant>
        <vt:i4>5</vt:i4>
      </vt:variant>
      <vt:variant>
        <vt:lpwstr>http://www.ons.gov.uk/ons/dcp19975_211236.xml</vt:lpwstr>
      </vt:variant>
      <vt:variant>
        <vt:lpwstr/>
      </vt:variant>
      <vt:variant>
        <vt:i4>1048616</vt:i4>
      </vt:variant>
      <vt:variant>
        <vt:i4>15</vt:i4>
      </vt:variant>
      <vt:variant>
        <vt:i4>0</vt:i4>
      </vt:variant>
      <vt:variant>
        <vt:i4>5</vt:i4>
      </vt:variant>
      <vt:variant>
        <vt:lpwstr>mailto:loaieelhelw@gmail.com</vt:lpwstr>
      </vt:variant>
      <vt:variant>
        <vt:lpwstr/>
      </vt:variant>
      <vt:variant>
        <vt:i4>7012423</vt:i4>
      </vt:variant>
      <vt:variant>
        <vt:i4>12</vt:i4>
      </vt:variant>
      <vt:variant>
        <vt:i4>0</vt:i4>
      </vt:variant>
      <vt:variant>
        <vt:i4>5</vt:i4>
      </vt:variant>
      <vt:variant>
        <vt:lpwstr>mailto:Loaieelhelw@hotmail.com</vt:lpwstr>
      </vt:variant>
      <vt:variant>
        <vt:lpwstr/>
      </vt:variant>
      <vt:variant>
        <vt:i4>4456502</vt:i4>
      </vt:variant>
      <vt:variant>
        <vt:i4>9</vt:i4>
      </vt:variant>
      <vt:variant>
        <vt:i4>0</vt:i4>
      </vt:variant>
      <vt:variant>
        <vt:i4>5</vt:i4>
      </vt:variant>
      <vt:variant>
        <vt:lpwstr>http://www.uptodate.com/contents/ixabepilone-drug-information?source=see_link</vt:lpwstr>
      </vt:variant>
      <vt:variant>
        <vt:lpwstr/>
      </vt:variant>
      <vt:variant>
        <vt:i4>3604570</vt:i4>
      </vt:variant>
      <vt:variant>
        <vt:i4>6</vt:i4>
      </vt:variant>
      <vt:variant>
        <vt:i4>0</vt:i4>
      </vt:variant>
      <vt:variant>
        <vt:i4>5</vt:i4>
      </vt:variant>
      <vt:variant>
        <vt:lpwstr>http://www.uptodate.com/contents/topotecan-drug-information?source=see_link</vt:lpwstr>
      </vt:variant>
      <vt:variant>
        <vt:lpwstr/>
      </vt:variant>
      <vt:variant>
        <vt:i4>1048616</vt:i4>
      </vt:variant>
      <vt:variant>
        <vt:i4>3</vt:i4>
      </vt:variant>
      <vt:variant>
        <vt:i4>0</vt:i4>
      </vt:variant>
      <vt:variant>
        <vt:i4>5</vt:i4>
      </vt:variant>
      <vt:variant>
        <vt:lpwstr>mailto:loaieelhelw@gmail.com</vt:lpwstr>
      </vt:variant>
      <vt:variant>
        <vt:lpwstr/>
      </vt:variant>
      <vt:variant>
        <vt:i4>7012423</vt:i4>
      </vt:variant>
      <vt:variant>
        <vt:i4>0</vt:i4>
      </vt:variant>
      <vt:variant>
        <vt:i4>0</vt:i4>
      </vt:variant>
      <vt:variant>
        <vt:i4>5</vt:i4>
      </vt:variant>
      <vt:variant>
        <vt:lpwstr>mailto:loaieelhelw@hotmail.com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Metastatic or Recurrent Endometrial Cancer, Can We Do More</dc:title>
  <dc:creator>a7med yones</dc:creator>
  <cp:lastModifiedBy>omnia</cp:lastModifiedBy>
  <cp:revision>12</cp:revision>
  <cp:lastPrinted>2016-02-19T01:34:00Z</cp:lastPrinted>
  <dcterms:created xsi:type="dcterms:W3CDTF">2016-02-19T12:21:00Z</dcterms:created>
  <dcterms:modified xsi:type="dcterms:W3CDTF">2016-03-13T14:54:00Z</dcterms:modified>
</cp:coreProperties>
</file>