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F0" w:rsidRPr="0067626B" w:rsidRDefault="00EA5B89" w:rsidP="00520EE2">
      <w:pPr>
        <w:pStyle w:val="PlainText"/>
        <w:jc w:val="center"/>
        <w:rPr>
          <w:rFonts w:ascii="Times New Roman" w:eastAsia="Times New Roman" w:hAnsi="Times New Roman" w:cs="Times New Roman"/>
          <w:b/>
          <w:bCs/>
          <w:sz w:val="20"/>
          <w:szCs w:val="20"/>
        </w:rPr>
      </w:pPr>
      <w:r w:rsidRPr="0067626B">
        <w:rPr>
          <w:rFonts w:ascii="Times New Roman"/>
          <w:b/>
          <w:bCs/>
          <w:sz w:val="20"/>
          <w:szCs w:val="20"/>
        </w:rPr>
        <w:t xml:space="preserve">Prognostic Factors for Neurological Outcome after Resection of </w:t>
      </w:r>
      <w:proofErr w:type="spellStart"/>
      <w:r w:rsidRPr="0067626B">
        <w:rPr>
          <w:rFonts w:ascii="Times New Roman"/>
          <w:b/>
          <w:bCs/>
          <w:sz w:val="20"/>
          <w:szCs w:val="20"/>
        </w:rPr>
        <w:t>Intramedullary</w:t>
      </w:r>
      <w:proofErr w:type="spellEnd"/>
      <w:r w:rsidRPr="0067626B">
        <w:rPr>
          <w:rFonts w:ascii="Times New Roman"/>
          <w:b/>
          <w:bCs/>
          <w:sz w:val="20"/>
          <w:szCs w:val="20"/>
        </w:rPr>
        <w:t xml:space="preserve"> Spinal Cord </w:t>
      </w:r>
      <w:proofErr w:type="spellStart"/>
      <w:r w:rsidRPr="0067626B">
        <w:rPr>
          <w:rFonts w:ascii="Times New Roman"/>
          <w:b/>
          <w:bCs/>
          <w:sz w:val="20"/>
          <w:szCs w:val="20"/>
        </w:rPr>
        <w:t>Ependymoma</w:t>
      </w:r>
      <w:proofErr w:type="spellEnd"/>
    </w:p>
    <w:p w:rsidR="00FE14F0" w:rsidRPr="0067626B" w:rsidRDefault="00FE14F0" w:rsidP="00520EE2">
      <w:pPr>
        <w:pStyle w:val="PlainText"/>
        <w:jc w:val="center"/>
        <w:rPr>
          <w:rFonts w:ascii="Times New Roman" w:eastAsia="Times New Roman" w:hAnsi="Times New Roman" w:cs="Times New Roman"/>
          <w:sz w:val="20"/>
          <w:szCs w:val="20"/>
        </w:rPr>
      </w:pPr>
    </w:p>
    <w:p w:rsidR="00FE14F0" w:rsidRPr="0067626B" w:rsidRDefault="00EA5B89" w:rsidP="00520EE2">
      <w:pPr>
        <w:pStyle w:val="PlainText"/>
        <w:jc w:val="center"/>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Hend</w:t>
      </w:r>
      <w:proofErr w:type="spellEnd"/>
      <w:r w:rsidRPr="0067626B">
        <w:rPr>
          <w:rFonts w:ascii="Times New Roman"/>
          <w:color w:val="auto"/>
          <w:sz w:val="20"/>
          <w:szCs w:val="20"/>
        </w:rPr>
        <w:t xml:space="preserve"> Ahmed EL-Hadaad</w:t>
      </w:r>
      <w:r w:rsidRPr="0067626B">
        <w:rPr>
          <w:rFonts w:ascii="Times New Roman"/>
          <w:color w:val="auto"/>
          <w:sz w:val="20"/>
          <w:szCs w:val="20"/>
          <w:vertAlign w:val="superscript"/>
        </w:rPr>
        <w:t>1</w:t>
      </w:r>
      <w:r w:rsidRPr="0067626B">
        <w:rPr>
          <w:rFonts w:ascii="Times New Roman"/>
          <w:color w:val="auto"/>
          <w:sz w:val="20"/>
          <w:szCs w:val="20"/>
        </w:rPr>
        <w:t xml:space="preserve">, Samar </w:t>
      </w:r>
      <w:proofErr w:type="spellStart"/>
      <w:r w:rsidRPr="0067626B">
        <w:rPr>
          <w:rFonts w:ascii="Times New Roman"/>
          <w:color w:val="auto"/>
          <w:sz w:val="20"/>
          <w:szCs w:val="20"/>
        </w:rPr>
        <w:t>Galal</w:t>
      </w:r>
      <w:proofErr w:type="spellEnd"/>
      <w:r w:rsidRPr="0067626B">
        <w:rPr>
          <w:rFonts w:ascii="Times New Roman"/>
          <w:color w:val="auto"/>
          <w:sz w:val="20"/>
          <w:szCs w:val="20"/>
        </w:rPr>
        <w:t xml:space="preserve"> Younis</w:t>
      </w:r>
      <w:r w:rsidRPr="0067626B">
        <w:rPr>
          <w:rFonts w:ascii="Times New Roman"/>
          <w:color w:val="auto"/>
          <w:sz w:val="20"/>
          <w:szCs w:val="20"/>
          <w:vertAlign w:val="superscript"/>
        </w:rPr>
        <w:t>2</w:t>
      </w:r>
      <w:r w:rsidRPr="0067626B">
        <w:rPr>
          <w:rFonts w:ascii="Times New Roman"/>
          <w:color w:val="auto"/>
          <w:sz w:val="20"/>
          <w:szCs w:val="20"/>
        </w:rPr>
        <w:t>, Mohamed Abdel Bari Mattar</w:t>
      </w:r>
      <w:r w:rsidRPr="0067626B">
        <w:rPr>
          <w:rFonts w:ascii="Times New Roman"/>
          <w:color w:val="auto"/>
          <w:sz w:val="20"/>
          <w:szCs w:val="20"/>
          <w:vertAlign w:val="superscript"/>
        </w:rPr>
        <w:t>3</w:t>
      </w:r>
      <w:r w:rsidRPr="0067626B">
        <w:rPr>
          <w:rFonts w:ascii="Times New Roman"/>
          <w:color w:val="auto"/>
          <w:sz w:val="20"/>
          <w:szCs w:val="20"/>
        </w:rPr>
        <w:t xml:space="preserve">, </w:t>
      </w:r>
      <w:proofErr w:type="spellStart"/>
      <w:r w:rsidRPr="0067626B">
        <w:rPr>
          <w:rFonts w:ascii="Times New Roman"/>
          <w:color w:val="auto"/>
          <w:sz w:val="20"/>
          <w:szCs w:val="20"/>
        </w:rPr>
        <w:t>Ashraf</w:t>
      </w:r>
      <w:proofErr w:type="spellEnd"/>
      <w:r w:rsidRPr="0067626B">
        <w:rPr>
          <w:rFonts w:ascii="Times New Roman"/>
          <w:color w:val="auto"/>
          <w:sz w:val="20"/>
          <w:szCs w:val="20"/>
        </w:rPr>
        <w:t xml:space="preserve"> Shaker Zidan</w:t>
      </w:r>
      <w:r w:rsidRPr="0067626B">
        <w:rPr>
          <w:rFonts w:ascii="Times New Roman"/>
          <w:color w:val="auto"/>
          <w:sz w:val="20"/>
          <w:szCs w:val="20"/>
          <w:vertAlign w:val="superscript"/>
        </w:rPr>
        <w:t>3</w:t>
      </w:r>
      <w:r w:rsidRPr="0067626B">
        <w:rPr>
          <w:rFonts w:ascii="Times New Roman"/>
          <w:color w:val="auto"/>
          <w:sz w:val="20"/>
          <w:szCs w:val="20"/>
        </w:rPr>
        <w:t>, Mohammad Abu-Hegazy</w:t>
      </w:r>
      <w:r w:rsidRPr="0067626B">
        <w:rPr>
          <w:rFonts w:ascii="Times New Roman"/>
          <w:color w:val="auto"/>
          <w:sz w:val="20"/>
          <w:szCs w:val="20"/>
          <w:vertAlign w:val="superscript"/>
        </w:rPr>
        <w:t>4</w:t>
      </w:r>
      <w:r w:rsidRPr="0067626B">
        <w:rPr>
          <w:rFonts w:ascii="Times New Roman"/>
          <w:color w:val="auto"/>
          <w:sz w:val="20"/>
          <w:szCs w:val="20"/>
        </w:rPr>
        <w:t>, Hassan Salama</w:t>
      </w:r>
      <w:r w:rsidRPr="0067626B">
        <w:rPr>
          <w:rFonts w:ascii="Times New Roman"/>
          <w:color w:val="auto"/>
          <w:sz w:val="20"/>
          <w:szCs w:val="20"/>
          <w:vertAlign w:val="superscript"/>
        </w:rPr>
        <w:t>4</w:t>
      </w:r>
      <w:r w:rsidRPr="0067626B">
        <w:rPr>
          <w:rFonts w:ascii="Times New Roman"/>
          <w:color w:val="auto"/>
          <w:sz w:val="20"/>
          <w:szCs w:val="20"/>
        </w:rPr>
        <w:t xml:space="preserve"> and  Mohamed Saad</w:t>
      </w:r>
      <w:r w:rsidRPr="0067626B">
        <w:rPr>
          <w:rFonts w:ascii="Times New Roman"/>
          <w:color w:val="auto"/>
          <w:sz w:val="20"/>
          <w:szCs w:val="20"/>
          <w:vertAlign w:val="superscript"/>
        </w:rPr>
        <w:t>4</w:t>
      </w:r>
    </w:p>
    <w:p w:rsidR="00FE14F0" w:rsidRPr="0067626B" w:rsidRDefault="00FE14F0" w:rsidP="00520EE2">
      <w:pPr>
        <w:pStyle w:val="PlainText"/>
        <w:jc w:val="center"/>
        <w:rPr>
          <w:rFonts w:ascii="Times New Roman" w:eastAsia="Times New Roman" w:hAnsi="Times New Roman" w:cs="Times New Roman"/>
          <w:color w:val="auto"/>
          <w:sz w:val="20"/>
          <w:szCs w:val="20"/>
          <w:u w:color="FF0000"/>
          <w:vertAlign w:val="superscript"/>
        </w:rPr>
      </w:pP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u w:color="FF0000"/>
          <w:vertAlign w:val="superscript"/>
        </w:rPr>
        <w:t>1</w:t>
      </w:r>
      <w:r w:rsidRPr="0067626B">
        <w:rPr>
          <w:rFonts w:ascii="Times New Roman"/>
          <w:color w:val="auto"/>
          <w:sz w:val="20"/>
          <w:szCs w:val="20"/>
        </w:rPr>
        <w:t xml:space="preserve"> Clinical Oncology an Nuclear Medicine department, </w:t>
      </w:r>
      <w:proofErr w:type="spellStart"/>
      <w:r w:rsidRPr="0067626B">
        <w:rPr>
          <w:rFonts w:ascii="Times New Roman"/>
          <w:color w:val="auto"/>
          <w:sz w:val="20"/>
          <w:szCs w:val="20"/>
        </w:rPr>
        <w:t>Mansoura</w:t>
      </w:r>
      <w:proofErr w:type="spellEnd"/>
      <w:r w:rsidRPr="0067626B">
        <w:rPr>
          <w:rFonts w:ascii="Times New Roman"/>
          <w:color w:val="auto"/>
          <w:sz w:val="20"/>
          <w:szCs w:val="20"/>
        </w:rPr>
        <w:t xml:space="preserve"> University.  </w:t>
      </w:r>
      <w:r w:rsidRPr="0067626B">
        <w:rPr>
          <w:rFonts w:ascii="Times New Roman"/>
          <w:color w:val="auto"/>
          <w:sz w:val="20"/>
          <w:szCs w:val="20"/>
          <w:u w:color="FF0000"/>
          <w:vertAlign w:val="superscript"/>
        </w:rPr>
        <w:t>2</w:t>
      </w:r>
      <w:r w:rsidRPr="0067626B">
        <w:rPr>
          <w:rFonts w:ascii="Times New Roman"/>
          <w:color w:val="auto"/>
          <w:sz w:val="20"/>
          <w:szCs w:val="20"/>
        </w:rPr>
        <w:t xml:space="preserve"> Clinical Oncology, Tanta University. </w:t>
      </w:r>
      <w:r w:rsidRPr="0067626B">
        <w:rPr>
          <w:rFonts w:ascii="Times New Roman"/>
          <w:color w:val="auto"/>
          <w:sz w:val="20"/>
          <w:szCs w:val="20"/>
          <w:u w:color="FF0000"/>
          <w:vertAlign w:val="superscript"/>
        </w:rPr>
        <w:t>3</w:t>
      </w:r>
      <w:r w:rsidRPr="0067626B">
        <w:rPr>
          <w:rFonts w:ascii="Times New Roman"/>
          <w:color w:val="auto"/>
          <w:sz w:val="20"/>
          <w:szCs w:val="20"/>
        </w:rPr>
        <w:t xml:space="preserve"> Neurosurgery. </w:t>
      </w:r>
      <w:r w:rsidRPr="0067626B">
        <w:rPr>
          <w:rFonts w:ascii="Times New Roman"/>
          <w:color w:val="auto"/>
          <w:sz w:val="20"/>
          <w:szCs w:val="20"/>
          <w:u w:color="FF0000"/>
          <w:vertAlign w:val="superscript"/>
        </w:rPr>
        <w:t>4</w:t>
      </w:r>
      <w:r w:rsidRPr="0067626B">
        <w:rPr>
          <w:rFonts w:ascii="Times New Roman"/>
          <w:color w:val="auto"/>
          <w:sz w:val="20"/>
          <w:szCs w:val="20"/>
        </w:rPr>
        <w:t xml:space="preserve"> Neurology departments, </w:t>
      </w:r>
      <w:proofErr w:type="spellStart"/>
      <w:r w:rsidRPr="0067626B">
        <w:rPr>
          <w:rFonts w:ascii="Times New Roman"/>
          <w:color w:val="auto"/>
          <w:sz w:val="20"/>
          <w:szCs w:val="20"/>
        </w:rPr>
        <w:t>Mansoura</w:t>
      </w:r>
      <w:proofErr w:type="spellEnd"/>
      <w:r w:rsidRPr="0067626B">
        <w:rPr>
          <w:rFonts w:ascii="Times New Roman"/>
          <w:color w:val="auto"/>
          <w:sz w:val="20"/>
          <w:szCs w:val="20"/>
        </w:rPr>
        <w:t xml:space="preserve"> University</w:t>
      </w:r>
      <w:r w:rsidR="00520EE2" w:rsidRPr="0067626B">
        <w:rPr>
          <w:rFonts w:ascii="Times New Roman"/>
          <w:color w:val="auto"/>
          <w:sz w:val="20"/>
          <w:szCs w:val="20"/>
        </w:rPr>
        <w:t>, Egypt.</w:t>
      </w:r>
    </w:p>
    <w:p w:rsidR="00FE14F0" w:rsidRPr="0067626B" w:rsidRDefault="004C238D" w:rsidP="00520EE2">
      <w:pPr>
        <w:spacing w:after="0" w:line="240" w:lineRule="auto"/>
        <w:jc w:val="center"/>
        <w:rPr>
          <w:rFonts w:ascii="Times New Roman" w:eastAsia="Times New Roman" w:hAnsi="Times New Roman" w:cs="Times New Roman"/>
          <w:sz w:val="20"/>
          <w:szCs w:val="20"/>
        </w:rPr>
      </w:pPr>
      <w:hyperlink r:id="rId7" w:history="1">
        <w:r w:rsidR="00EA5B89" w:rsidRPr="0067626B">
          <w:rPr>
            <w:rStyle w:val="Hyperlink1"/>
            <w:rFonts w:ascii="Times New Roman"/>
          </w:rPr>
          <w:t>samar_galal_2005@yahoo.co.uk</w:t>
        </w:r>
      </w:hyperlink>
    </w:p>
    <w:p w:rsidR="00FE14F0" w:rsidRPr="0067626B" w:rsidRDefault="00FE14F0" w:rsidP="00520EE2">
      <w:pPr>
        <w:pStyle w:val="PlainText"/>
        <w:rPr>
          <w:rFonts w:ascii="Times New Roman" w:eastAsia="Times New Roman" w:hAnsi="Times New Roman" w:cs="Times New Roman"/>
          <w:b/>
          <w:bCs/>
          <w:sz w:val="20"/>
          <w:szCs w:val="20"/>
        </w:rPr>
      </w:pPr>
    </w:p>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b/>
          <w:bCs/>
          <w:color w:val="auto"/>
          <w:sz w:val="20"/>
          <w:szCs w:val="20"/>
        </w:rPr>
        <w:t>Abstract:</w:t>
      </w:r>
      <w:r w:rsidRPr="0067626B">
        <w:rPr>
          <w:rFonts w:ascii="Times New Roman"/>
          <w:color w:val="auto"/>
          <w:sz w:val="20"/>
          <w:szCs w:val="20"/>
        </w:rPr>
        <w:t xml:space="preserve"> Background: Radical resections of spinal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were made possible by many neurosurgeons with the advantages of electrophysiological spinal cord monitoring. Objective: to clarify the good neurological outcome prognostic factors and survival after surgical excision of spinal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w:t>
      </w:r>
      <w:r w:rsidRPr="0067626B">
        <w:rPr>
          <w:rFonts w:ascii="Times New Roman"/>
          <w:b/>
          <w:bCs/>
          <w:color w:val="auto"/>
          <w:sz w:val="20"/>
          <w:szCs w:val="20"/>
        </w:rPr>
        <w:t>Patients and Method</w:t>
      </w:r>
      <w:r w:rsidRPr="0067626B">
        <w:rPr>
          <w:rFonts w:ascii="Times New Roman"/>
          <w:color w:val="auto"/>
          <w:sz w:val="20"/>
          <w:szCs w:val="20"/>
        </w:rPr>
        <w:t xml:space="preserve">: The current study enrolled 25 patients with spinal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Neurological function and MRI were evaluated preoperatively, at discharge, 6-month and 12-month thereafter. Factors associated with gross-total resection (GTR), progression-free survival (PFS), and long-term neurological improvements were assessed. Results: The mean age was 40 years. All pathological types of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are included. GTR was achieved in 22 cases (88%). Nine patients (36%) experienced acute neurological decline post-operatively where 7 (77.7%) of them were older and had bad preoperative baseline. In 5 patients (20%) showed tumor progression after 13 months follows up. Tumor histology, the presence of an </w:t>
      </w:r>
      <w:proofErr w:type="spellStart"/>
      <w:r w:rsidRPr="0067626B">
        <w:rPr>
          <w:rFonts w:ascii="Times New Roman"/>
          <w:color w:val="auto"/>
          <w:sz w:val="20"/>
          <w:szCs w:val="20"/>
        </w:rPr>
        <w:t>intraoperatively</w:t>
      </w:r>
      <w:proofErr w:type="spellEnd"/>
      <w:r w:rsidRPr="0067626B">
        <w:rPr>
          <w:rFonts w:ascii="Times New Roman"/>
          <w:color w:val="auto"/>
          <w:sz w:val="20"/>
          <w:szCs w:val="20"/>
        </w:rPr>
        <w:t xml:space="preserve"> identified tumor plane and adjuvant radiotherapy correlated with improved PFS. Twenty two patients (88%) maintained neurological improvement after 12 months. The presence of neurological symptoms improvement before </w:t>
      </w:r>
      <w:proofErr w:type="spellStart"/>
      <w:r w:rsidRPr="0067626B">
        <w:rPr>
          <w:rFonts w:ascii="Times New Roman"/>
          <w:color w:val="auto"/>
          <w:sz w:val="20"/>
          <w:szCs w:val="20"/>
        </w:rPr>
        <w:t>dischargewas</w:t>
      </w:r>
      <w:proofErr w:type="spellEnd"/>
      <w:r w:rsidRPr="0067626B">
        <w:rPr>
          <w:rFonts w:ascii="Times New Roman"/>
          <w:color w:val="auto"/>
          <w:sz w:val="20"/>
          <w:szCs w:val="20"/>
        </w:rPr>
        <w:t xml:space="preserve"> associated with overall good outcome (mean 13 months). </w:t>
      </w:r>
      <w:r w:rsidRPr="0067626B">
        <w:rPr>
          <w:rFonts w:ascii="Times New Roman"/>
          <w:b/>
          <w:bCs/>
          <w:color w:val="auto"/>
          <w:sz w:val="20"/>
          <w:szCs w:val="20"/>
        </w:rPr>
        <w:t>Conclusion</w:t>
      </w:r>
      <w:r w:rsidRPr="0067626B">
        <w:rPr>
          <w:rFonts w:ascii="Times New Roman"/>
          <w:color w:val="auto"/>
          <w:sz w:val="20"/>
          <w:szCs w:val="20"/>
        </w:rPr>
        <w:t xml:space="preserve">: GTR can be safely achieved in the majority of spinal </w:t>
      </w:r>
      <w:proofErr w:type="spellStart"/>
      <w:r w:rsidRPr="0067626B">
        <w:rPr>
          <w:rFonts w:ascii="Times New Roman"/>
          <w:color w:val="auto"/>
          <w:sz w:val="20"/>
          <w:szCs w:val="20"/>
        </w:rPr>
        <w:t>ependymoma</w:t>
      </w:r>
      <w:proofErr w:type="spellEnd"/>
      <w:r w:rsidRPr="0067626B">
        <w:rPr>
          <w:rFonts w:ascii="Times New Roman"/>
          <w:color w:val="auto"/>
          <w:sz w:val="20"/>
          <w:szCs w:val="20"/>
        </w:rPr>
        <w:t xml:space="preserve"> when an </w:t>
      </w:r>
      <w:proofErr w:type="spellStart"/>
      <w:r w:rsidRPr="0067626B">
        <w:rPr>
          <w:rFonts w:ascii="Times New Roman"/>
          <w:color w:val="auto"/>
          <w:sz w:val="20"/>
          <w:szCs w:val="20"/>
        </w:rPr>
        <w:t>intraoperative</w:t>
      </w:r>
      <w:proofErr w:type="spellEnd"/>
      <w:r w:rsidRPr="0067626B">
        <w:rPr>
          <w:rFonts w:ascii="Times New Roman"/>
          <w:color w:val="auto"/>
          <w:sz w:val="20"/>
          <w:szCs w:val="20"/>
        </w:rPr>
        <w:t xml:space="preserve"> plane is identified, independent of pathological subtype. The incidence of acute </w:t>
      </w:r>
      <w:proofErr w:type="spellStart"/>
      <w:r w:rsidRPr="0067626B">
        <w:rPr>
          <w:rFonts w:ascii="Times New Roman"/>
          <w:color w:val="auto"/>
          <w:sz w:val="20"/>
          <w:szCs w:val="20"/>
        </w:rPr>
        <w:t>perioperative</w:t>
      </w:r>
      <w:proofErr w:type="spellEnd"/>
      <w:r w:rsidRPr="0067626B">
        <w:rPr>
          <w:rFonts w:ascii="Times New Roman"/>
          <w:color w:val="auto"/>
          <w:sz w:val="20"/>
          <w:szCs w:val="20"/>
        </w:rPr>
        <w:t xml:space="preserve"> neurological decline increases with patient age but will improve to baseline in nearly most of patients within 1 month. Long-term improvement in motor, sensory, and bladder dysfunction occurs more frequently in patients with identified surgical plane; therefore a GTR should be attempted for all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w:t>
      </w:r>
    </w:p>
    <w:p w:rsidR="00FE14F0" w:rsidRPr="0067626B" w:rsidRDefault="00520EE2" w:rsidP="00520EE2">
      <w:pPr>
        <w:spacing w:after="0" w:line="240" w:lineRule="auto"/>
        <w:rPr>
          <w:rFonts w:ascii="Times New Roman" w:eastAsia="Times New Roman" w:hAnsi="Times New Roman" w:cs="Times New Roman"/>
          <w:sz w:val="20"/>
          <w:szCs w:val="20"/>
        </w:rPr>
      </w:pPr>
      <w:r w:rsidRPr="0067626B">
        <w:rPr>
          <w:rFonts w:ascii="Times New Roman"/>
          <w:sz w:val="20"/>
          <w:szCs w:val="20"/>
        </w:rPr>
        <w:t>[</w:t>
      </w:r>
      <w:proofErr w:type="spellStart"/>
      <w:r w:rsidR="00EA5B89" w:rsidRPr="0067626B">
        <w:rPr>
          <w:rFonts w:ascii="Times New Roman"/>
          <w:sz w:val="20"/>
          <w:szCs w:val="20"/>
        </w:rPr>
        <w:t>Hend</w:t>
      </w:r>
      <w:proofErr w:type="spellEnd"/>
      <w:r w:rsidR="00EA5B89" w:rsidRPr="0067626B">
        <w:rPr>
          <w:rFonts w:ascii="Times New Roman"/>
          <w:sz w:val="20"/>
          <w:szCs w:val="20"/>
        </w:rPr>
        <w:t xml:space="preserve"> Ahmed EL-</w:t>
      </w:r>
      <w:proofErr w:type="spellStart"/>
      <w:r w:rsidR="00EA5B89" w:rsidRPr="0067626B">
        <w:rPr>
          <w:rFonts w:ascii="Times New Roman"/>
          <w:sz w:val="20"/>
          <w:szCs w:val="20"/>
        </w:rPr>
        <w:t>Hadaad</w:t>
      </w:r>
      <w:proofErr w:type="spellEnd"/>
      <w:r w:rsidR="00EA5B89" w:rsidRPr="0067626B">
        <w:rPr>
          <w:rFonts w:ascii="Times New Roman"/>
          <w:sz w:val="20"/>
          <w:szCs w:val="20"/>
        </w:rPr>
        <w:t xml:space="preserve">, Samar </w:t>
      </w:r>
      <w:proofErr w:type="spellStart"/>
      <w:r w:rsidR="00EA5B89" w:rsidRPr="0067626B">
        <w:rPr>
          <w:rFonts w:ascii="Times New Roman"/>
          <w:sz w:val="20"/>
          <w:szCs w:val="20"/>
        </w:rPr>
        <w:t>Galal</w:t>
      </w:r>
      <w:proofErr w:type="spellEnd"/>
      <w:r w:rsidR="00EA5B89" w:rsidRPr="0067626B">
        <w:rPr>
          <w:rFonts w:ascii="Times New Roman"/>
          <w:sz w:val="20"/>
          <w:szCs w:val="20"/>
        </w:rPr>
        <w:t xml:space="preserve"> </w:t>
      </w:r>
      <w:proofErr w:type="spellStart"/>
      <w:r w:rsidR="00EA5B89" w:rsidRPr="0067626B">
        <w:rPr>
          <w:rFonts w:ascii="Times New Roman"/>
          <w:sz w:val="20"/>
          <w:szCs w:val="20"/>
        </w:rPr>
        <w:t>Younis</w:t>
      </w:r>
      <w:proofErr w:type="spellEnd"/>
      <w:r w:rsidR="00EA5B89" w:rsidRPr="0067626B">
        <w:rPr>
          <w:rFonts w:ascii="Times New Roman"/>
          <w:sz w:val="20"/>
          <w:szCs w:val="20"/>
        </w:rPr>
        <w:t xml:space="preserve">, Mohamed Abdel Bari </w:t>
      </w:r>
      <w:proofErr w:type="spellStart"/>
      <w:r w:rsidR="00EA5B89" w:rsidRPr="0067626B">
        <w:rPr>
          <w:rFonts w:ascii="Times New Roman"/>
          <w:sz w:val="20"/>
          <w:szCs w:val="20"/>
        </w:rPr>
        <w:t>Mattar</w:t>
      </w:r>
      <w:proofErr w:type="spellEnd"/>
      <w:r w:rsidR="00EA5B89" w:rsidRPr="0067626B">
        <w:rPr>
          <w:rFonts w:ascii="Times New Roman"/>
          <w:sz w:val="20"/>
          <w:szCs w:val="20"/>
        </w:rPr>
        <w:t xml:space="preserve">, </w:t>
      </w:r>
      <w:proofErr w:type="spellStart"/>
      <w:r w:rsidR="00EA5B89" w:rsidRPr="0067626B">
        <w:rPr>
          <w:rFonts w:ascii="Times New Roman"/>
          <w:sz w:val="20"/>
          <w:szCs w:val="20"/>
        </w:rPr>
        <w:t>Ashraf</w:t>
      </w:r>
      <w:proofErr w:type="spellEnd"/>
      <w:r w:rsidR="00EA5B89" w:rsidRPr="0067626B">
        <w:rPr>
          <w:rFonts w:ascii="Times New Roman"/>
          <w:sz w:val="20"/>
          <w:szCs w:val="20"/>
        </w:rPr>
        <w:t xml:space="preserve"> Shaker </w:t>
      </w:r>
      <w:proofErr w:type="spellStart"/>
      <w:r w:rsidR="00EA5B89" w:rsidRPr="0067626B">
        <w:rPr>
          <w:rFonts w:ascii="Times New Roman"/>
          <w:sz w:val="20"/>
          <w:szCs w:val="20"/>
        </w:rPr>
        <w:t>Zidan</w:t>
      </w:r>
      <w:proofErr w:type="spellEnd"/>
      <w:r w:rsidR="00EA5B89" w:rsidRPr="0067626B">
        <w:rPr>
          <w:rFonts w:ascii="Times New Roman"/>
          <w:sz w:val="20"/>
          <w:szCs w:val="20"/>
        </w:rPr>
        <w:t>, Mohammad Abu-</w:t>
      </w:r>
      <w:proofErr w:type="spellStart"/>
      <w:r w:rsidR="00EA5B89" w:rsidRPr="0067626B">
        <w:rPr>
          <w:rFonts w:ascii="Times New Roman"/>
          <w:sz w:val="20"/>
          <w:szCs w:val="20"/>
        </w:rPr>
        <w:t>Hegazy</w:t>
      </w:r>
      <w:proofErr w:type="spellEnd"/>
      <w:r w:rsidR="00EA5B89" w:rsidRPr="0067626B">
        <w:rPr>
          <w:rFonts w:ascii="Times New Roman"/>
          <w:sz w:val="20"/>
          <w:szCs w:val="20"/>
        </w:rPr>
        <w:t xml:space="preserve">, Hassan </w:t>
      </w:r>
      <w:proofErr w:type="spellStart"/>
      <w:r w:rsidR="00EA5B89" w:rsidRPr="0067626B">
        <w:rPr>
          <w:rFonts w:ascii="Times New Roman"/>
          <w:sz w:val="20"/>
          <w:szCs w:val="20"/>
        </w:rPr>
        <w:t>Salama</w:t>
      </w:r>
      <w:proofErr w:type="spellEnd"/>
      <w:r w:rsidR="00EA5B89" w:rsidRPr="0067626B">
        <w:rPr>
          <w:rFonts w:ascii="Times New Roman"/>
          <w:sz w:val="20"/>
          <w:szCs w:val="20"/>
        </w:rPr>
        <w:t xml:space="preserve"> and  Mohamed </w:t>
      </w:r>
      <w:proofErr w:type="spellStart"/>
      <w:r w:rsidR="00EA5B89" w:rsidRPr="0067626B">
        <w:rPr>
          <w:rFonts w:ascii="Times New Roman"/>
          <w:sz w:val="20"/>
          <w:szCs w:val="20"/>
        </w:rPr>
        <w:t>Saad</w:t>
      </w:r>
      <w:proofErr w:type="spellEnd"/>
      <w:r w:rsidR="0067626B" w:rsidRPr="0067626B">
        <w:rPr>
          <w:rFonts w:ascii="Times New Roman"/>
          <w:sz w:val="20"/>
          <w:szCs w:val="20"/>
        </w:rPr>
        <w:t>.</w:t>
      </w:r>
      <w:r w:rsidR="00EA5B89" w:rsidRPr="0067626B">
        <w:rPr>
          <w:rFonts w:ascii="Times New Roman"/>
          <w:sz w:val="20"/>
          <w:szCs w:val="20"/>
        </w:rPr>
        <w:t xml:space="preserve"> </w:t>
      </w:r>
      <w:r w:rsidR="00EA5B89" w:rsidRPr="0067626B">
        <w:rPr>
          <w:rFonts w:ascii="Times New Roman"/>
          <w:b/>
          <w:bCs/>
          <w:sz w:val="20"/>
          <w:szCs w:val="20"/>
        </w:rPr>
        <w:t xml:space="preserve">Prognostic Factors for Neurological Outcome after Resection of </w:t>
      </w:r>
      <w:proofErr w:type="spellStart"/>
      <w:r w:rsidR="00EA5B89" w:rsidRPr="0067626B">
        <w:rPr>
          <w:rFonts w:ascii="Times New Roman"/>
          <w:b/>
          <w:bCs/>
          <w:sz w:val="20"/>
          <w:szCs w:val="20"/>
        </w:rPr>
        <w:t>Intramedullary</w:t>
      </w:r>
      <w:proofErr w:type="spellEnd"/>
      <w:r w:rsidR="00EA5B89" w:rsidRPr="0067626B">
        <w:rPr>
          <w:rFonts w:ascii="Times New Roman"/>
          <w:b/>
          <w:bCs/>
          <w:sz w:val="20"/>
          <w:szCs w:val="20"/>
        </w:rPr>
        <w:t xml:space="preserve"> Spinal Cord </w:t>
      </w:r>
      <w:proofErr w:type="spellStart"/>
      <w:r w:rsidR="00EA5B89" w:rsidRPr="0067626B">
        <w:rPr>
          <w:rFonts w:ascii="Times New Roman"/>
          <w:b/>
          <w:bCs/>
          <w:sz w:val="20"/>
          <w:szCs w:val="20"/>
        </w:rPr>
        <w:t>Ependymoma</w:t>
      </w:r>
      <w:proofErr w:type="spellEnd"/>
      <w:r w:rsidR="0067626B" w:rsidRPr="0067626B">
        <w:rPr>
          <w:rFonts w:ascii="Times New Roman"/>
          <w:b/>
          <w:bCs/>
          <w:sz w:val="20"/>
          <w:szCs w:val="20"/>
        </w:rPr>
        <w:t>.</w:t>
      </w:r>
      <w:r w:rsidR="00EA5B89" w:rsidRPr="0067626B">
        <w:rPr>
          <w:rFonts w:ascii="Times New Roman"/>
          <w:i/>
          <w:iCs/>
          <w:sz w:val="20"/>
          <w:szCs w:val="20"/>
        </w:rPr>
        <w:t xml:space="preserve"> Cancer Biology</w:t>
      </w:r>
      <w:r w:rsidR="0067626B" w:rsidRPr="0067626B">
        <w:rPr>
          <w:rFonts w:ascii="Times New Roman"/>
          <w:sz w:val="20"/>
          <w:szCs w:val="20"/>
        </w:rPr>
        <w:t xml:space="preserve"> 2014;4(1):82</w:t>
      </w:r>
      <w:r w:rsidR="00EA5B89" w:rsidRPr="0067626B">
        <w:rPr>
          <w:rFonts w:ascii="Times New Roman"/>
          <w:sz w:val="20"/>
          <w:szCs w:val="20"/>
        </w:rPr>
        <w:t>-</w:t>
      </w:r>
      <w:r w:rsidR="0067626B" w:rsidRPr="0067626B">
        <w:rPr>
          <w:rFonts w:ascii="Times New Roman"/>
          <w:sz w:val="20"/>
          <w:szCs w:val="20"/>
        </w:rPr>
        <w:t>8</w:t>
      </w:r>
      <w:r w:rsidR="00FA43DF">
        <w:rPr>
          <w:rFonts w:ascii="Times New Roman"/>
          <w:sz w:val="20"/>
          <w:szCs w:val="20"/>
        </w:rPr>
        <w:t>8</w:t>
      </w:r>
      <w:r w:rsidR="00EA5B89" w:rsidRPr="0067626B">
        <w:rPr>
          <w:rFonts w:ascii="Times New Roman"/>
          <w:sz w:val="20"/>
          <w:szCs w:val="20"/>
        </w:rPr>
        <w:t xml:space="preserve">]. (ISSN:2150-1041): (ISSN: 2150-105X (online). </w:t>
      </w:r>
      <w:hyperlink r:id="rId8" w:history="1">
        <w:r w:rsidR="00EA5B89" w:rsidRPr="0067626B">
          <w:rPr>
            <w:rStyle w:val="Hyperlink0"/>
            <w:rFonts w:ascii="Times New Roman"/>
          </w:rPr>
          <w:t>http://www.cancerbio.net</w:t>
        </w:r>
      </w:hyperlink>
      <w:r w:rsidR="0067626B" w:rsidRPr="0067626B">
        <w:rPr>
          <w:sz w:val="20"/>
          <w:szCs w:val="20"/>
        </w:rPr>
        <w:t>. 7</w:t>
      </w:r>
    </w:p>
    <w:p w:rsidR="00FE14F0" w:rsidRPr="0067626B" w:rsidRDefault="00FE14F0" w:rsidP="00520EE2">
      <w:pPr>
        <w:pStyle w:val="PlainText"/>
        <w:rPr>
          <w:rFonts w:ascii="Times New Roman" w:eastAsia="Times New Roman" w:hAnsi="Times New Roman" w:cs="Times New Roman"/>
          <w:b/>
          <w:bCs/>
          <w:sz w:val="20"/>
          <w:szCs w:val="20"/>
        </w:rPr>
      </w:pPr>
    </w:p>
    <w:p w:rsidR="00FE14F0" w:rsidRPr="0067626B" w:rsidRDefault="00EA5B89" w:rsidP="00520EE2">
      <w:pPr>
        <w:pStyle w:val="PlainText"/>
        <w:rPr>
          <w:rFonts w:ascii="Times New Roman" w:eastAsia="Times New Roman" w:hAnsi="Times New Roman" w:cs="Times New Roman"/>
          <w:sz w:val="20"/>
          <w:szCs w:val="20"/>
        </w:rPr>
      </w:pPr>
      <w:r w:rsidRPr="0067626B">
        <w:rPr>
          <w:rFonts w:ascii="Times New Roman"/>
          <w:b/>
          <w:bCs/>
          <w:sz w:val="20"/>
          <w:szCs w:val="20"/>
        </w:rPr>
        <w:t>Key words</w:t>
      </w:r>
      <w:r w:rsidRPr="0067626B">
        <w:rPr>
          <w:rFonts w:ascii="Times New Roman"/>
          <w:sz w:val="20"/>
          <w:szCs w:val="20"/>
        </w:rPr>
        <w:t xml:space="preserve">: </w:t>
      </w:r>
      <w:proofErr w:type="spellStart"/>
      <w:r w:rsidRPr="0067626B">
        <w:rPr>
          <w:rFonts w:ascii="Times New Roman"/>
          <w:sz w:val="20"/>
          <w:szCs w:val="20"/>
        </w:rPr>
        <w:t>ependymoma</w:t>
      </w:r>
      <w:proofErr w:type="spellEnd"/>
      <w:r w:rsidRPr="0067626B">
        <w:rPr>
          <w:rFonts w:ascii="Times New Roman"/>
          <w:sz w:val="20"/>
          <w:szCs w:val="20"/>
        </w:rPr>
        <w:t xml:space="preserve">-resection -predictors </w:t>
      </w:r>
      <w:r w:rsidRPr="0067626B">
        <w:rPr>
          <w:rFonts w:hAnsi="Arial Unicode MS"/>
          <w:sz w:val="20"/>
          <w:szCs w:val="20"/>
        </w:rPr>
        <w:t>–</w:t>
      </w:r>
      <w:r w:rsidRPr="0067626B">
        <w:rPr>
          <w:rFonts w:ascii="Times New Roman"/>
          <w:sz w:val="20"/>
          <w:szCs w:val="20"/>
        </w:rPr>
        <w:t>neurological outcome</w:t>
      </w:r>
    </w:p>
    <w:p w:rsidR="00FE14F0" w:rsidRPr="0067626B" w:rsidRDefault="00FE14F0" w:rsidP="00520EE2">
      <w:pPr>
        <w:pStyle w:val="PlainText"/>
        <w:rPr>
          <w:rFonts w:ascii="Times New Roman" w:eastAsia="Times New Roman" w:hAnsi="Times New Roman" w:cs="Times New Roman"/>
          <w:b/>
          <w:bCs/>
          <w:sz w:val="20"/>
          <w:szCs w:val="20"/>
        </w:rPr>
      </w:pPr>
    </w:p>
    <w:p w:rsidR="00FE14F0" w:rsidRPr="0067626B" w:rsidRDefault="00FE14F0" w:rsidP="00520EE2">
      <w:pPr>
        <w:pStyle w:val="PlainText"/>
        <w:rPr>
          <w:sz w:val="20"/>
          <w:szCs w:val="20"/>
        </w:rPr>
        <w:sectPr w:rsidR="00FE14F0" w:rsidRPr="0067626B" w:rsidSect="0067626B">
          <w:headerReference w:type="default" r:id="rId9"/>
          <w:footerReference w:type="default" r:id="rId10"/>
          <w:pgSz w:w="12242" w:h="15842" w:code="1"/>
          <w:pgMar w:top="1440" w:right="1440" w:bottom="1440" w:left="1440" w:header="720" w:footer="720" w:gutter="0"/>
          <w:pgNumType w:start="82"/>
          <w:cols w:space="720"/>
        </w:sectPr>
      </w:pPr>
    </w:p>
    <w:p w:rsidR="00FE14F0" w:rsidRPr="0067626B" w:rsidRDefault="00EA5B89" w:rsidP="00520EE2">
      <w:pPr>
        <w:pStyle w:val="PlainText"/>
        <w:rPr>
          <w:rFonts w:ascii="Times New Roman" w:eastAsia="Times New Roman" w:hAnsi="Times New Roman" w:cs="Times New Roman"/>
          <w:b/>
          <w:bCs/>
          <w:sz w:val="20"/>
          <w:szCs w:val="20"/>
        </w:rPr>
      </w:pPr>
      <w:r w:rsidRPr="0067626B">
        <w:rPr>
          <w:rFonts w:ascii="Times New Roman"/>
          <w:b/>
          <w:bCs/>
          <w:sz w:val="20"/>
          <w:szCs w:val="20"/>
        </w:rPr>
        <w:lastRenderedPageBreak/>
        <w:t>1. Introduction:</w:t>
      </w:r>
    </w:p>
    <w:p w:rsidR="00FE14F0" w:rsidRPr="0067626B" w:rsidRDefault="00EA5B89" w:rsidP="00520EE2">
      <w:pPr>
        <w:spacing w:after="0" w:line="240" w:lineRule="auto"/>
        <w:ind w:firstLine="432"/>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represent 4% to 6% of primary central nervous system tumors. One-third of them arise within the spinal cord (</w:t>
      </w:r>
      <w:proofErr w:type="spellStart"/>
      <w:r w:rsidRPr="0067626B">
        <w:rPr>
          <w:rFonts w:ascii="Times New Roman"/>
          <w:color w:val="auto"/>
          <w:sz w:val="20"/>
          <w:szCs w:val="20"/>
        </w:rPr>
        <w:t>intramedullary</w:t>
      </w:r>
      <w:proofErr w:type="spellEnd"/>
      <w:r w:rsidRPr="0067626B">
        <w:rPr>
          <w:rFonts w:ascii="Times New Roman"/>
          <w:color w:val="auto"/>
          <w:sz w:val="20"/>
          <w:szCs w:val="20"/>
        </w:rPr>
        <w:t xml:space="preserve"> spinal cord </w:t>
      </w:r>
      <w:proofErr w:type="spellStart"/>
      <w:r w:rsidRPr="0067626B">
        <w:rPr>
          <w:rFonts w:ascii="Times New Roman"/>
          <w:color w:val="auto"/>
          <w:sz w:val="20"/>
          <w:szCs w:val="20"/>
        </w:rPr>
        <w:t>ependymoma</w:t>
      </w:r>
      <w:proofErr w:type="spellEnd"/>
      <w:r w:rsidRPr="0067626B">
        <w:rPr>
          <w:rFonts w:ascii="Times New Roman"/>
          <w:color w:val="auto"/>
          <w:sz w:val="20"/>
          <w:szCs w:val="20"/>
        </w:rPr>
        <w:t xml:space="preserve"> (IMSCE)).</w:t>
      </w:r>
      <w:r w:rsidRPr="0067626B">
        <w:rPr>
          <w:rFonts w:ascii="Times New Roman"/>
          <w:color w:val="auto"/>
          <w:sz w:val="20"/>
          <w:szCs w:val="20"/>
          <w:vertAlign w:val="superscript"/>
        </w:rPr>
        <w:t>1</w:t>
      </w:r>
      <w:r w:rsidRPr="0067626B">
        <w:rPr>
          <w:rFonts w:ascii="Times New Roman"/>
          <w:color w:val="auto"/>
          <w:sz w:val="20"/>
          <w:szCs w:val="20"/>
        </w:rPr>
        <w:t xml:space="preserve">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are </w:t>
      </w:r>
      <w:proofErr w:type="spellStart"/>
      <w:r w:rsidRPr="0067626B">
        <w:rPr>
          <w:rFonts w:ascii="Times New Roman"/>
          <w:color w:val="auto"/>
          <w:sz w:val="20"/>
          <w:szCs w:val="20"/>
        </w:rPr>
        <w:t>unencapsulated</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glial</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neoplasms</w:t>
      </w:r>
      <w:proofErr w:type="spellEnd"/>
      <w:r w:rsidRPr="0067626B">
        <w:rPr>
          <w:rFonts w:ascii="Times New Roman"/>
          <w:color w:val="auto"/>
          <w:sz w:val="20"/>
          <w:szCs w:val="20"/>
        </w:rPr>
        <w:t xml:space="preserve">, but the vast majority have benign histological form with little infiltrative and slow biological growth. Generally,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are characteristically the most common </w:t>
      </w:r>
      <w:proofErr w:type="spellStart"/>
      <w:r w:rsidRPr="0067626B">
        <w:rPr>
          <w:rFonts w:ascii="Times New Roman"/>
          <w:color w:val="auto"/>
          <w:sz w:val="20"/>
          <w:szCs w:val="20"/>
        </w:rPr>
        <w:t>intramedullary</w:t>
      </w:r>
      <w:proofErr w:type="spellEnd"/>
      <w:r w:rsidRPr="0067626B">
        <w:rPr>
          <w:rFonts w:ascii="Times New Roman"/>
          <w:color w:val="auto"/>
          <w:sz w:val="20"/>
          <w:szCs w:val="20"/>
        </w:rPr>
        <w:t xml:space="preserve"> spinal cord neoplasm in the adult and have prolonged average symptom duration more than 2 years, preservation of neurological function in patients with extreme spinal cord compression, and long survival times following various forms of treatment.</w:t>
      </w:r>
      <w:r w:rsidRPr="0067626B">
        <w:rPr>
          <w:rFonts w:ascii="Times New Roman"/>
          <w:color w:val="auto"/>
          <w:sz w:val="20"/>
          <w:szCs w:val="20"/>
          <w:vertAlign w:val="superscript"/>
        </w:rPr>
        <w:t>2, 3</w:t>
      </w:r>
    </w:p>
    <w:p w:rsidR="00FE14F0" w:rsidRPr="0067626B" w:rsidRDefault="00EA5B89" w:rsidP="00520EE2">
      <w:pPr>
        <w:pStyle w:val="PlainText"/>
        <w:ind w:firstLine="432"/>
        <w:rPr>
          <w:rFonts w:ascii="Times New Roman" w:eastAsia="Times New Roman" w:hAnsi="Times New Roman" w:cs="Times New Roman"/>
          <w:color w:val="auto"/>
          <w:sz w:val="20"/>
          <w:szCs w:val="20"/>
          <w:rtl/>
          <w:lang w:val="ar-SA"/>
        </w:rPr>
      </w:pPr>
      <w:r w:rsidRPr="0067626B">
        <w:rPr>
          <w:rFonts w:ascii="Times New Roman"/>
          <w:color w:val="auto"/>
          <w:sz w:val="20"/>
          <w:szCs w:val="20"/>
        </w:rPr>
        <w:t xml:space="preserve">More than one half of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occur in the lumbar region, specifically the </w:t>
      </w:r>
      <w:proofErr w:type="spellStart"/>
      <w:r w:rsidRPr="0067626B">
        <w:rPr>
          <w:rFonts w:ascii="Times New Roman"/>
          <w:color w:val="auto"/>
          <w:sz w:val="20"/>
          <w:szCs w:val="20"/>
        </w:rPr>
        <w:t>conus</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medullaris</w:t>
      </w:r>
      <w:proofErr w:type="spellEnd"/>
      <w:r w:rsidRPr="0067626B">
        <w:rPr>
          <w:rFonts w:ascii="Times New Roman"/>
          <w:color w:val="auto"/>
          <w:sz w:val="20"/>
          <w:szCs w:val="20"/>
        </w:rPr>
        <w:t xml:space="preserve"> and </w:t>
      </w:r>
      <w:proofErr w:type="spellStart"/>
      <w:r w:rsidRPr="0067626B">
        <w:rPr>
          <w:rFonts w:ascii="Times New Roman"/>
          <w:color w:val="auto"/>
          <w:sz w:val="20"/>
          <w:szCs w:val="20"/>
        </w:rPr>
        <w:t>filum</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terminale</w:t>
      </w:r>
      <w:proofErr w:type="spellEnd"/>
      <w:r w:rsidRPr="0067626B">
        <w:rPr>
          <w:rFonts w:ascii="Times New Roman"/>
          <w:color w:val="auto"/>
          <w:sz w:val="20"/>
          <w:szCs w:val="20"/>
        </w:rPr>
        <w:t xml:space="preserve">. Typical presentations for these types of tumor include pain, bladder dysfunction, lower-extremity </w:t>
      </w:r>
      <w:proofErr w:type="spellStart"/>
      <w:r w:rsidRPr="0067626B">
        <w:rPr>
          <w:rFonts w:ascii="Times New Roman"/>
          <w:color w:val="auto"/>
          <w:sz w:val="20"/>
          <w:szCs w:val="20"/>
        </w:rPr>
        <w:t>paresthesias</w:t>
      </w:r>
      <w:proofErr w:type="spellEnd"/>
      <w:r w:rsidRPr="0067626B">
        <w:rPr>
          <w:rFonts w:ascii="Times New Roman"/>
          <w:color w:val="auto"/>
          <w:sz w:val="20"/>
          <w:szCs w:val="20"/>
        </w:rPr>
        <w:t xml:space="preserve"> and weakness. </w:t>
      </w:r>
      <w:r w:rsidRPr="0067626B">
        <w:rPr>
          <w:rFonts w:ascii="Times New Roman"/>
          <w:color w:val="auto"/>
          <w:sz w:val="20"/>
          <w:szCs w:val="20"/>
          <w:vertAlign w:val="superscript"/>
        </w:rPr>
        <w:t>3, 4, 5</w:t>
      </w:r>
    </w:p>
    <w:p w:rsidR="00FE14F0" w:rsidRPr="0067626B" w:rsidRDefault="00EA5B89"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 xml:space="preserve">Total resection in selected patients results in good long-term outcomes; however, subtotal resection can be associated with tumor recurrence, </w:t>
      </w:r>
      <w:r w:rsidRPr="0067626B">
        <w:rPr>
          <w:rFonts w:ascii="Times New Roman"/>
          <w:color w:val="auto"/>
          <w:sz w:val="20"/>
          <w:szCs w:val="20"/>
        </w:rPr>
        <w:lastRenderedPageBreak/>
        <w:t>especially if no adjuvant therapy is administered.</w:t>
      </w:r>
      <w:r w:rsidRPr="0067626B">
        <w:rPr>
          <w:rFonts w:ascii="Times New Roman"/>
          <w:color w:val="auto"/>
          <w:sz w:val="20"/>
          <w:szCs w:val="20"/>
          <w:vertAlign w:val="superscript"/>
        </w:rPr>
        <w:t xml:space="preserve">6 </w:t>
      </w:r>
      <w:r w:rsidRPr="0067626B">
        <w:rPr>
          <w:rFonts w:ascii="Times New Roman"/>
          <w:color w:val="auto"/>
          <w:sz w:val="20"/>
          <w:szCs w:val="20"/>
        </w:rPr>
        <w:t>The postoperative radiation therapy is essential and may reduce the incidence of recurrence and improve survival rate. Chemotherapy may also have a potential role in certain progressive tumors, but its role is not clearly defined.</w:t>
      </w:r>
      <w:r w:rsidRPr="0067626B">
        <w:rPr>
          <w:rFonts w:ascii="Times New Roman"/>
          <w:color w:val="auto"/>
          <w:sz w:val="20"/>
          <w:szCs w:val="20"/>
          <w:vertAlign w:val="superscript"/>
        </w:rPr>
        <w:t>7,8</w:t>
      </w:r>
    </w:p>
    <w:p w:rsidR="00FE14F0" w:rsidRPr="0067626B" w:rsidRDefault="00EA5B89" w:rsidP="00520EE2">
      <w:pPr>
        <w:pStyle w:val="PlainText"/>
        <w:ind w:firstLine="432"/>
        <w:rPr>
          <w:rFonts w:ascii="Times New Roman" w:eastAsia="Times New Roman" w:hAnsi="Times New Roman" w:cs="Times New Roman"/>
          <w:color w:val="auto"/>
          <w:sz w:val="20"/>
          <w:szCs w:val="20"/>
          <w:vertAlign w:val="superscript"/>
        </w:rPr>
      </w:pPr>
      <w:r w:rsidRPr="0067626B">
        <w:rPr>
          <w:rFonts w:ascii="Times New Roman"/>
          <w:color w:val="auto"/>
          <w:sz w:val="20"/>
          <w:szCs w:val="20"/>
        </w:rPr>
        <w:t>The risk of paralysis after surgery in patients with no or minimal preoperative deficits is 1%, but the risk is much higher in those with more deficits. Many patients may have significant temporary motor deficits especially in tumors that are difficult to remove.</w:t>
      </w:r>
      <w:r w:rsidRPr="0067626B">
        <w:rPr>
          <w:rFonts w:ascii="Times New Roman"/>
          <w:color w:val="auto"/>
          <w:sz w:val="20"/>
          <w:szCs w:val="20"/>
          <w:vertAlign w:val="superscript"/>
        </w:rPr>
        <w:t xml:space="preserve">6,9,10 </w:t>
      </w:r>
    </w:p>
    <w:p w:rsidR="00FE14F0" w:rsidRPr="0067626B" w:rsidRDefault="00EA5B89"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 xml:space="preserve">The aim of this long-term current study is the clarification of good prognostic factors as regard neurological outcome and survival after surgical excision of spinal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either total or partial.</w:t>
      </w:r>
    </w:p>
    <w:p w:rsidR="00FE14F0" w:rsidRPr="0067626B" w:rsidRDefault="00FE14F0" w:rsidP="00520EE2">
      <w:pPr>
        <w:pStyle w:val="PlainText"/>
        <w:rPr>
          <w:rFonts w:ascii="Times New Roman" w:eastAsia="Times New Roman" w:hAnsi="Times New Roman" w:cs="Times New Roman"/>
          <w:b/>
          <w:bCs/>
          <w:color w:val="auto"/>
          <w:sz w:val="20"/>
          <w:szCs w:val="20"/>
        </w:rPr>
      </w:pPr>
    </w:p>
    <w:p w:rsidR="00FE14F0" w:rsidRPr="0067626B" w:rsidRDefault="00EA5B89" w:rsidP="00520EE2">
      <w:pPr>
        <w:pStyle w:val="PlainText"/>
        <w:rPr>
          <w:rFonts w:ascii="Times New Roman" w:eastAsia="Times New Roman" w:hAnsi="Times New Roman" w:cs="Times New Roman"/>
          <w:b/>
          <w:bCs/>
          <w:color w:val="auto"/>
          <w:sz w:val="20"/>
          <w:szCs w:val="20"/>
        </w:rPr>
      </w:pPr>
      <w:r w:rsidRPr="0067626B">
        <w:rPr>
          <w:rFonts w:ascii="Times New Roman"/>
          <w:b/>
          <w:bCs/>
          <w:color w:val="auto"/>
          <w:sz w:val="20"/>
          <w:szCs w:val="20"/>
        </w:rPr>
        <w:t>2.Patients and Methods:</w:t>
      </w:r>
    </w:p>
    <w:p w:rsidR="00FE14F0" w:rsidRPr="0067626B" w:rsidRDefault="00EA5B89" w:rsidP="00520EE2">
      <w:pPr>
        <w:spacing w:after="0" w:line="240" w:lineRule="auto"/>
        <w:ind w:firstLine="432"/>
        <w:rPr>
          <w:rFonts w:ascii="Times New Roman" w:eastAsia="Times New Roman" w:hAnsi="Times New Roman" w:cs="Times New Roman"/>
          <w:color w:val="auto"/>
          <w:sz w:val="20"/>
          <w:szCs w:val="20"/>
        </w:rPr>
      </w:pPr>
      <w:r w:rsidRPr="0067626B">
        <w:rPr>
          <w:rFonts w:ascii="Times New Roman"/>
          <w:color w:val="auto"/>
          <w:sz w:val="20"/>
          <w:szCs w:val="20"/>
        </w:rPr>
        <w:t xml:space="preserve">The current study enrolled 25 consecutive cases with </w:t>
      </w:r>
      <w:proofErr w:type="spellStart"/>
      <w:r w:rsidRPr="0067626B">
        <w:rPr>
          <w:rFonts w:ascii="Times New Roman"/>
          <w:color w:val="auto"/>
          <w:sz w:val="20"/>
          <w:szCs w:val="20"/>
        </w:rPr>
        <w:t>IMSCEs</w:t>
      </w:r>
      <w:proofErr w:type="spellEnd"/>
      <w:r w:rsidRPr="0067626B">
        <w:rPr>
          <w:rFonts w:ascii="Times New Roman"/>
          <w:color w:val="auto"/>
          <w:sz w:val="20"/>
          <w:szCs w:val="20"/>
        </w:rPr>
        <w:t xml:space="preserve"> which have been </w:t>
      </w:r>
      <w:proofErr w:type="spellStart"/>
      <w:r w:rsidRPr="0067626B">
        <w:rPr>
          <w:rFonts w:ascii="Times New Roman"/>
          <w:color w:val="auto"/>
          <w:sz w:val="20"/>
          <w:szCs w:val="20"/>
        </w:rPr>
        <w:t>resected</w:t>
      </w:r>
      <w:proofErr w:type="spellEnd"/>
      <w:r w:rsidRPr="0067626B">
        <w:rPr>
          <w:rFonts w:ascii="Times New Roman"/>
          <w:color w:val="auto"/>
          <w:sz w:val="20"/>
          <w:szCs w:val="20"/>
        </w:rPr>
        <w:t xml:space="preserve"> between 2005 and 2012. All clinical, radiographic, electrophysiological, operative, and pathological </w:t>
      </w:r>
      <w:r w:rsidRPr="0067626B">
        <w:rPr>
          <w:rFonts w:ascii="Times New Roman"/>
          <w:color w:val="auto"/>
          <w:sz w:val="20"/>
          <w:szCs w:val="20"/>
        </w:rPr>
        <w:lastRenderedPageBreak/>
        <w:t xml:space="preserve">reports were recorded for all patients. Functional neurological status was classified using the MMS (Modified McCormick Scale) [table 1] and overall improvement or deterioration was identified by either moving up or down one grade of the preoperative status. Improvement or deterioration of the motor function alone was indicated by either increase or decrease of the average MRC grading scale of the lower limb muscle groups bilaterally by 1 point. </w:t>
      </w:r>
    </w:p>
    <w:p w:rsidR="00FE14F0" w:rsidRPr="0067626B" w:rsidRDefault="00EA5B89" w:rsidP="00520EE2">
      <w:pPr>
        <w:spacing w:after="0" w:line="240" w:lineRule="auto"/>
        <w:ind w:firstLine="432"/>
        <w:rPr>
          <w:rFonts w:ascii="Times New Roman" w:eastAsia="Times New Roman" w:hAnsi="Times New Roman" w:cs="Times New Roman"/>
          <w:color w:val="auto"/>
          <w:sz w:val="20"/>
          <w:szCs w:val="20"/>
        </w:rPr>
      </w:pPr>
      <w:r w:rsidRPr="0067626B">
        <w:rPr>
          <w:rFonts w:ascii="Times New Roman"/>
          <w:color w:val="auto"/>
          <w:sz w:val="20"/>
          <w:szCs w:val="20"/>
        </w:rPr>
        <w:t>The extent of the excision was defined as a GTR (gross total resection) if there was no residual enhancement on postoperative MR imaging; otherwise, the excision was classified as an STR (subtotal resection). Acute post-operative neurological decline was defined as motor weakness more than preoperative baseline status.</w:t>
      </w:r>
    </w:p>
    <w:p w:rsidR="00FE14F0" w:rsidRPr="0067626B" w:rsidRDefault="00EA5B89" w:rsidP="00520EE2">
      <w:pPr>
        <w:spacing w:after="0" w:line="240" w:lineRule="auto"/>
        <w:ind w:firstLine="432"/>
        <w:rPr>
          <w:rFonts w:ascii="Times New Roman" w:eastAsia="Times New Roman" w:hAnsi="Times New Roman" w:cs="Times New Roman"/>
          <w:color w:val="auto"/>
          <w:sz w:val="20"/>
          <w:szCs w:val="20"/>
        </w:rPr>
      </w:pPr>
      <w:r w:rsidRPr="0067626B">
        <w:rPr>
          <w:rFonts w:ascii="Times New Roman"/>
          <w:color w:val="auto"/>
          <w:sz w:val="20"/>
          <w:szCs w:val="20"/>
        </w:rPr>
        <w:t xml:space="preserve">Clinical standard follow-up consisted of clinic visits at 1 month, 6 months and then at 12 months thereafter, with documented neurological status (motor, sensory, or urinary) of all patients as whether worsened, improved, or unchanged from preoperative baseline. All patients underwent MRI preoperatively, 1 month postoperatively, and then at 6 months whenever indicated. Electrophysiological evaluation was done before and at 6 ms postoperatively. Time to </w:t>
      </w:r>
      <w:r w:rsidRPr="0067626B">
        <w:rPr>
          <w:rFonts w:ascii="Times New Roman"/>
          <w:color w:val="auto"/>
          <w:sz w:val="20"/>
          <w:szCs w:val="20"/>
        </w:rPr>
        <w:lastRenderedPageBreak/>
        <w:t>tumor progression was defined as time from resection to increased tumor burden on follow-up MRI.</w:t>
      </w:r>
    </w:p>
    <w:p w:rsidR="00FE14F0" w:rsidRPr="0067626B" w:rsidRDefault="00EA5B89" w:rsidP="00520EE2">
      <w:pPr>
        <w:spacing w:after="0" w:line="240" w:lineRule="auto"/>
        <w:ind w:firstLine="432"/>
        <w:rPr>
          <w:rFonts w:ascii="Times New Roman" w:eastAsia="Times New Roman" w:hAnsi="Times New Roman" w:cs="Times New Roman"/>
          <w:color w:val="auto"/>
          <w:sz w:val="20"/>
          <w:szCs w:val="20"/>
        </w:rPr>
      </w:pPr>
      <w:r w:rsidRPr="0067626B">
        <w:rPr>
          <w:rFonts w:ascii="Times New Roman"/>
          <w:color w:val="auto"/>
          <w:sz w:val="20"/>
          <w:szCs w:val="20"/>
        </w:rPr>
        <w:t xml:space="preserve">Electrophysiological study: </w:t>
      </w:r>
      <w:proofErr w:type="spellStart"/>
      <w:r w:rsidRPr="0067626B">
        <w:rPr>
          <w:rFonts w:ascii="Times New Roman"/>
          <w:color w:val="auto"/>
          <w:sz w:val="20"/>
          <w:szCs w:val="20"/>
        </w:rPr>
        <w:t>Somatosensory</w:t>
      </w:r>
      <w:proofErr w:type="spellEnd"/>
      <w:r w:rsidRPr="0067626B">
        <w:rPr>
          <w:rFonts w:ascii="Times New Roman"/>
          <w:color w:val="auto"/>
          <w:sz w:val="20"/>
          <w:szCs w:val="20"/>
        </w:rPr>
        <w:t xml:space="preserve"> Evoked Potential (SSEP) was completed in 50 lower limbs by stimulating </w:t>
      </w:r>
      <w:proofErr w:type="spellStart"/>
      <w:r w:rsidRPr="0067626B">
        <w:rPr>
          <w:rFonts w:ascii="Times New Roman"/>
          <w:color w:val="auto"/>
          <w:sz w:val="20"/>
          <w:szCs w:val="20"/>
        </w:rPr>
        <w:t>peroneal</w:t>
      </w:r>
      <w:proofErr w:type="spellEnd"/>
      <w:r w:rsidRPr="0067626B">
        <w:rPr>
          <w:rFonts w:ascii="Times New Roman"/>
          <w:color w:val="auto"/>
          <w:sz w:val="20"/>
          <w:szCs w:val="20"/>
        </w:rPr>
        <w:t xml:space="preserve"> nerve at the lateral fibular neck. The stimulator cathode was placed 4 cm proximal to the anode lateral to the fibular neck. Pick up active electrode was placed over </w:t>
      </w:r>
      <w:proofErr w:type="spellStart"/>
      <w:r w:rsidRPr="0067626B">
        <w:rPr>
          <w:rFonts w:ascii="Times New Roman"/>
          <w:color w:val="auto"/>
          <w:sz w:val="20"/>
          <w:szCs w:val="20"/>
        </w:rPr>
        <w:t>Cz</w:t>
      </w:r>
      <w:proofErr w:type="spellEnd"/>
      <w:r w:rsidRPr="0067626B">
        <w:rPr>
          <w:rFonts w:hAnsi="Arial Unicode MS"/>
          <w:color w:val="auto"/>
          <w:sz w:val="20"/>
          <w:szCs w:val="20"/>
        </w:rPr>
        <w:t>’</w:t>
      </w:r>
      <w:r w:rsidRPr="0067626B">
        <w:rPr>
          <w:rFonts w:hAnsi="Arial Unicode MS"/>
          <w:color w:val="auto"/>
          <w:sz w:val="20"/>
          <w:szCs w:val="20"/>
        </w:rPr>
        <w:t xml:space="preserve"> </w:t>
      </w:r>
      <w:r w:rsidRPr="0067626B">
        <w:rPr>
          <w:rFonts w:ascii="Times New Roman"/>
          <w:color w:val="auto"/>
          <w:sz w:val="20"/>
          <w:szCs w:val="20"/>
        </w:rPr>
        <w:t xml:space="preserve">(2 cm posterior to </w:t>
      </w:r>
      <w:proofErr w:type="spellStart"/>
      <w:r w:rsidRPr="0067626B">
        <w:rPr>
          <w:rFonts w:ascii="Times New Roman"/>
          <w:color w:val="auto"/>
          <w:sz w:val="20"/>
          <w:szCs w:val="20"/>
        </w:rPr>
        <w:t>Cz</w:t>
      </w:r>
      <w:proofErr w:type="spellEnd"/>
      <w:r w:rsidRPr="0067626B">
        <w:rPr>
          <w:rFonts w:ascii="Times New Roman"/>
          <w:color w:val="auto"/>
          <w:sz w:val="20"/>
          <w:szCs w:val="20"/>
        </w:rPr>
        <w:t xml:space="preserve">) with the reference electrode placed over </w:t>
      </w:r>
      <w:proofErr w:type="spellStart"/>
      <w:r w:rsidRPr="0067626B">
        <w:rPr>
          <w:rFonts w:ascii="Times New Roman"/>
          <w:color w:val="auto"/>
          <w:sz w:val="20"/>
          <w:szCs w:val="20"/>
        </w:rPr>
        <w:t>Fpz</w:t>
      </w:r>
      <w:proofErr w:type="spellEnd"/>
      <w:r w:rsidRPr="0067626B">
        <w:rPr>
          <w:rFonts w:hAnsi="Arial Unicode MS"/>
          <w:color w:val="auto"/>
          <w:sz w:val="20"/>
          <w:szCs w:val="20"/>
        </w:rPr>
        <w:t>’</w:t>
      </w:r>
      <w:r w:rsidRPr="0067626B">
        <w:rPr>
          <w:rFonts w:hAnsi="Arial Unicode MS"/>
          <w:color w:val="auto"/>
          <w:sz w:val="20"/>
          <w:szCs w:val="20"/>
        </w:rPr>
        <w:t xml:space="preserve"> </w:t>
      </w:r>
      <w:r w:rsidRPr="0067626B">
        <w:rPr>
          <w:rFonts w:ascii="Times New Roman"/>
          <w:color w:val="auto"/>
          <w:sz w:val="20"/>
          <w:szCs w:val="20"/>
        </w:rPr>
        <w:t xml:space="preserve">(2 cm behind </w:t>
      </w:r>
      <w:proofErr w:type="spellStart"/>
      <w:r w:rsidRPr="0067626B">
        <w:rPr>
          <w:rFonts w:ascii="Times New Roman"/>
          <w:color w:val="auto"/>
          <w:sz w:val="20"/>
          <w:szCs w:val="20"/>
        </w:rPr>
        <w:t>Fp</w:t>
      </w:r>
      <w:proofErr w:type="spellEnd"/>
      <w:r w:rsidRPr="0067626B">
        <w:rPr>
          <w:rFonts w:ascii="Times New Roman"/>
          <w:color w:val="auto"/>
          <w:sz w:val="20"/>
          <w:szCs w:val="20"/>
        </w:rPr>
        <w:t>). The ground electrode was placed on the back of the upper thigh. The equipment was set at the standardized values. Average N1 peak latency values of the 2 lower limbs in each patient was used for interpretation</w:t>
      </w:r>
    </w:p>
    <w:p w:rsidR="00FE14F0" w:rsidRPr="0067626B" w:rsidRDefault="00EA5B89"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 xml:space="preserve">Surgical microscope resection was done in all cases. </w:t>
      </w:r>
      <w:proofErr w:type="spellStart"/>
      <w:r w:rsidRPr="0067626B">
        <w:rPr>
          <w:rFonts w:ascii="Times New Roman"/>
          <w:color w:val="auto"/>
          <w:sz w:val="20"/>
          <w:szCs w:val="20"/>
        </w:rPr>
        <w:t>Laminectomy</w:t>
      </w:r>
      <w:proofErr w:type="spellEnd"/>
      <w:r w:rsidRPr="0067626B">
        <w:rPr>
          <w:rFonts w:ascii="Times New Roman"/>
          <w:color w:val="auto"/>
          <w:sz w:val="20"/>
          <w:szCs w:val="20"/>
        </w:rPr>
        <w:t xml:space="preserve"> was done at the width of the spine over the length of tumor. Outside-in resection technique was used for small to moderately sized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when identification of tumor-spinal cord transition plane was clear. Inside-out resection technique was utilized in large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until reaching a transition to spinal cord where no residual left.</w:t>
      </w:r>
    </w:p>
    <w:p w:rsidR="00FE14F0" w:rsidRPr="0067626B" w:rsidRDefault="00FE14F0" w:rsidP="00520EE2">
      <w:pPr>
        <w:pStyle w:val="PlainText"/>
        <w:rPr>
          <w:color w:val="auto"/>
          <w:sz w:val="20"/>
          <w:szCs w:val="20"/>
        </w:rPr>
        <w:sectPr w:rsidR="00FE14F0" w:rsidRPr="0067626B" w:rsidSect="0067626B">
          <w:headerReference w:type="default" r:id="rId11"/>
          <w:footerReference w:type="default" r:id="rId12"/>
          <w:type w:val="continuous"/>
          <w:pgSz w:w="12242" w:h="15842" w:code="1"/>
          <w:pgMar w:top="1440" w:right="1440" w:bottom="1440" w:left="1440" w:header="720" w:footer="720" w:gutter="0"/>
          <w:cols w:num="2" w:space="708"/>
        </w:sectPr>
      </w:pPr>
    </w:p>
    <w:p w:rsidR="00FE14F0" w:rsidRPr="0067626B" w:rsidRDefault="00FE14F0" w:rsidP="00520EE2">
      <w:pPr>
        <w:pStyle w:val="PlainText"/>
        <w:rPr>
          <w:rFonts w:ascii="Times New Roman" w:eastAsia="Times New Roman" w:hAnsi="Times New Roman" w:cs="Times New Roman"/>
          <w:b/>
          <w:bCs/>
          <w:color w:val="auto"/>
          <w:sz w:val="20"/>
          <w:szCs w:val="20"/>
        </w:rPr>
      </w:pPr>
    </w:p>
    <w:p w:rsidR="00FE14F0" w:rsidRPr="0067626B" w:rsidRDefault="00EA5B89" w:rsidP="00520EE2">
      <w:pPr>
        <w:pStyle w:val="PlainText"/>
        <w:widowControl w:val="0"/>
        <w:rPr>
          <w:rFonts w:ascii="Times New Roman" w:eastAsia="Times New Roman" w:hAnsi="Times New Roman" w:cs="Times New Roman"/>
          <w:b/>
          <w:bCs/>
          <w:color w:val="auto"/>
          <w:sz w:val="20"/>
          <w:szCs w:val="20"/>
        </w:rPr>
      </w:pPr>
      <w:r w:rsidRPr="0067626B">
        <w:rPr>
          <w:rFonts w:ascii="Times New Roman"/>
          <w:b/>
          <w:bCs/>
          <w:color w:val="auto"/>
          <w:sz w:val="20"/>
          <w:szCs w:val="20"/>
        </w:rPr>
        <w:t>Table 1: Clinical/functional classification scheme*</w:t>
      </w: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8460"/>
      </w:tblGrid>
      <w:tr w:rsidR="00FE14F0" w:rsidRPr="0067626B" w:rsidTr="0067626B">
        <w:trPr>
          <w:trHeight w:val="197"/>
        </w:trPr>
        <w:tc>
          <w:tcPr>
            <w:tcW w:w="918" w:type="dxa"/>
            <w:shd w:val="clear" w:color="auto" w:fill="auto"/>
            <w:tcMar>
              <w:top w:w="80" w:type="dxa"/>
              <w:left w:w="80" w:type="dxa"/>
              <w:bottom w:w="80" w:type="dxa"/>
              <w:right w:w="80" w:type="dxa"/>
            </w:tcMar>
          </w:tcPr>
          <w:p w:rsidR="00FE14F0" w:rsidRPr="0067626B" w:rsidRDefault="00EA5B89" w:rsidP="00520EE2">
            <w:pPr>
              <w:pStyle w:val="PlainText"/>
              <w:rPr>
                <w:color w:val="auto"/>
                <w:sz w:val="20"/>
                <w:szCs w:val="20"/>
              </w:rPr>
            </w:pPr>
            <w:r w:rsidRPr="0067626B">
              <w:rPr>
                <w:rFonts w:ascii="Times New Roman"/>
                <w:color w:val="auto"/>
                <w:sz w:val="20"/>
                <w:szCs w:val="20"/>
              </w:rPr>
              <w:t>Grade</w:t>
            </w:r>
          </w:p>
        </w:tc>
        <w:tc>
          <w:tcPr>
            <w:tcW w:w="8460" w:type="dxa"/>
            <w:shd w:val="clear" w:color="auto" w:fill="auto"/>
            <w:tcMar>
              <w:top w:w="80" w:type="dxa"/>
              <w:left w:w="80" w:type="dxa"/>
              <w:bottom w:w="80" w:type="dxa"/>
              <w:right w:w="80" w:type="dxa"/>
            </w:tcMar>
          </w:tcPr>
          <w:p w:rsidR="00FE14F0" w:rsidRPr="0067626B" w:rsidRDefault="00EA5B89" w:rsidP="00520EE2">
            <w:pPr>
              <w:pStyle w:val="PlainText"/>
              <w:rPr>
                <w:color w:val="auto"/>
                <w:sz w:val="20"/>
                <w:szCs w:val="20"/>
              </w:rPr>
            </w:pPr>
            <w:r w:rsidRPr="0067626B">
              <w:rPr>
                <w:rFonts w:ascii="Times New Roman"/>
                <w:color w:val="auto"/>
                <w:sz w:val="20"/>
                <w:szCs w:val="20"/>
              </w:rPr>
              <w:t>Definition</w:t>
            </w:r>
          </w:p>
        </w:tc>
      </w:tr>
      <w:tr w:rsidR="00FE14F0" w:rsidRPr="0067626B" w:rsidTr="0067626B">
        <w:trPr>
          <w:trHeight w:val="15"/>
        </w:trPr>
        <w:tc>
          <w:tcPr>
            <w:tcW w:w="918" w:type="dxa"/>
            <w:shd w:val="clear" w:color="auto" w:fill="auto"/>
            <w:tcMar>
              <w:top w:w="80" w:type="dxa"/>
              <w:left w:w="80" w:type="dxa"/>
              <w:bottom w:w="80" w:type="dxa"/>
              <w:right w:w="80" w:type="dxa"/>
            </w:tcMar>
          </w:tcPr>
          <w:p w:rsidR="00FE14F0" w:rsidRPr="0067626B" w:rsidRDefault="00EA5B89" w:rsidP="00520EE2">
            <w:pPr>
              <w:pStyle w:val="PlainText"/>
              <w:rPr>
                <w:color w:val="auto"/>
                <w:sz w:val="20"/>
                <w:szCs w:val="20"/>
              </w:rPr>
            </w:pPr>
            <w:r w:rsidRPr="0067626B">
              <w:rPr>
                <w:rFonts w:ascii="Times New Roman"/>
                <w:color w:val="auto"/>
                <w:sz w:val="20"/>
                <w:szCs w:val="20"/>
              </w:rPr>
              <w:t>I</w:t>
            </w:r>
          </w:p>
        </w:tc>
        <w:tc>
          <w:tcPr>
            <w:tcW w:w="8460" w:type="dxa"/>
            <w:shd w:val="clear" w:color="auto" w:fill="auto"/>
            <w:tcMar>
              <w:top w:w="80" w:type="dxa"/>
              <w:left w:w="80" w:type="dxa"/>
              <w:bottom w:w="80" w:type="dxa"/>
              <w:right w:w="80" w:type="dxa"/>
            </w:tcMar>
          </w:tcPr>
          <w:p w:rsidR="00FE14F0" w:rsidRPr="0067626B" w:rsidRDefault="00EA5B89" w:rsidP="00520EE2">
            <w:pPr>
              <w:pStyle w:val="PlainText"/>
              <w:rPr>
                <w:color w:val="auto"/>
                <w:sz w:val="20"/>
                <w:szCs w:val="20"/>
              </w:rPr>
            </w:pPr>
            <w:r w:rsidRPr="0067626B">
              <w:rPr>
                <w:rFonts w:ascii="Times New Roman"/>
                <w:color w:val="auto"/>
                <w:sz w:val="20"/>
                <w:szCs w:val="20"/>
              </w:rPr>
              <w:t>Neurologically normal; mild focal deficit not significantly affecting function of involved limb; mild spasticity or reflex abnormality; normal gait</w:t>
            </w:r>
          </w:p>
        </w:tc>
      </w:tr>
      <w:tr w:rsidR="00FE14F0" w:rsidRPr="0067626B" w:rsidTr="0067626B">
        <w:trPr>
          <w:trHeight w:val="117"/>
        </w:trPr>
        <w:tc>
          <w:tcPr>
            <w:tcW w:w="918" w:type="dxa"/>
            <w:shd w:val="clear" w:color="auto" w:fill="auto"/>
            <w:tcMar>
              <w:top w:w="80" w:type="dxa"/>
              <w:left w:w="80" w:type="dxa"/>
              <w:bottom w:w="80" w:type="dxa"/>
              <w:right w:w="80" w:type="dxa"/>
            </w:tcMar>
          </w:tcPr>
          <w:p w:rsidR="00FE14F0" w:rsidRPr="0067626B" w:rsidRDefault="00EA5B89" w:rsidP="00520EE2">
            <w:pPr>
              <w:pStyle w:val="PlainText"/>
              <w:rPr>
                <w:color w:val="auto"/>
                <w:sz w:val="20"/>
                <w:szCs w:val="20"/>
              </w:rPr>
            </w:pPr>
            <w:r w:rsidRPr="0067626B">
              <w:rPr>
                <w:rFonts w:ascii="Times New Roman"/>
                <w:color w:val="auto"/>
                <w:sz w:val="20"/>
                <w:szCs w:val="20"/>
              </w:rPr>
              <w:t>II</w:t>
            </w:r>
          </w:p>
        </w:tc>
        <w:tc>
          <w:tcPr>
            <w:tcW w:w="8460" w:type="dxa"/>
            <w:shd w:val="clear" w:color="auto" w:fill="auto"/>
            <w:tcMar>
              <w:top w:w="80" w:type="dxa"/>
              <w:left w:w="80" w:type="dxa"/>
              <w:bottom w:w="80" w:type="dxa"/>
              <w:right w:w="80" w:type="dxa"/>
            </w:tcMar>
          </w:tcPr>
          <w:p w:rsidR="00FE14F0" w:rsidRPr="0067626B" w:rsidRDefault="00EA5B89" w:rsidP="00520EE2">
            <w:pPr>
              <w:pStyle w:val="PlainText"/>
              <w:rPr>
                <w:color w:val="auto"/>
                <w:sz w:val="20"/>
                <w:szCs w:val="20"/>
              </w:rPr>
            </w:pPr>
            <w:r w:rsidRPr="0067626B">
              <w:rPr>
                <w:rFonts w:ascii="Times New Roman"/>
                <w:color w:val="auto"/>
                <w:sz w:val="20"/>
                <w:szCs w:val="20"/>
              </w:rPr>
              <w:t xml:space="preserve">Presence of </w:t>
            </w:r>
            <w:proofErr w:type="spellStart"/>
            <w:r w:rsidRPr="0067626B">
              <w:rPr>
                <w:rFonts w:ascii="Times New Roman"/>
                <w:color w:val="auto"/>
                <w:sz w:val="20"/>
                <w:szCs w:val="20"/>
              </w:rPr>
              <w:t>sensorimotor</w:t>
            </w:r>
            <w:proofErr w:type="spellEnd"/>
            <w:r w:rsidRPr="0067626B">
              <w:rPr>
                <w:rFonts w:ascii="Times New Roman"/>
                <w:color w:val="auto"/>
                <w:sz w:val="20"/>
                <w:szCs w:val="20"/>
              </w:rPr>
              <w:t xml:space="preserve"> deficit affecting function of involved limb; mild to moderate gait difficulty; severe pain or </w:t>
            </w:r>
            <w:proofErr w:type="spellStart"/>
            <w:r w:rsidRPr="0067626B">
              <w:rPr>
                <w:rFonts w:ascii="Times New Roman"/>
                <w:color w:val="auto"/>
                <w:sz w:val="20"/>
                <w:szCs w:val="20"/>
              </w:rPr>
              <w:t>dysesthetic</w:t>
            </w:r>
            <w:proofErr w:type="spellEnd"/>
            <w:r w:rsidRPr="0067626B">
              <w:rPr>
                <w:rFonts w:ascii="Times New Roman"/>
                <w:color w:val="auto"/>
                <w:sz w:val="20"/>
                <w:szCs w:val="20"/>
              </w:rPr>
              <w:t xml:space="preserve"> syndrome impairing patient's quality of life; still functions and ambulates independently</w:t>
            </w:r>
          </w:p>
        </w:tc>
      </w:tr>
      <w:tr w:rsidR="00FE14F0" w:rsidRPr="0067626B" w:rsidTr="0067626B">
        <w:trPr>
          <w:trHeight w:val="143"/>
        </w:trPr>
        <w:tc>
          <w:tcPr>
            <w:tcW w:w="918" w:type="dxa"/>
            <w:shd w:val="clear" w:color="auto" w:fill="auto"/>
            <w:tcMar>
              <w:top w:w="80" w:type="dxa"/>
              <w:left w:w="80" w:type="dxa"/>
              <w:bottom w:w="80" w:type="dxa"/>
              <w:right w:w="80" w:type="dxa"/>
            </w:tcMar>
          </w:tcPr>
          <w:p w:rsidR="00FE14F0" w:rsidRPr="0067626B" w:rsidRDefault="00EA5B89" w:rsidP="00520EE2">
            <w:pPr>
              <w:pStyle w:val="PlainText"/>
              <w:rPr>
                <w:color w:val="auto"/>
                <w:sz w:val="20"/>
                <w:szCs w:val="20"/>
              </w:rPr>
            </w:pPr>
            <w:r w:rsidRPr="0067626B">
              <w:rPr>
                <w:rFonts w:ascii="Times New Roman"/>
                <w:color w:val="auto"/>
                <w:sz w:val="20"/>
                <w:szCs w:val="20"/>
              </w:rPr>
              <w:t>III</w:t>
            </w:r>
          </w:p>
        </w:tc>
        <w:tc>
          <w:tcPr>
            <w:tcW w:w="8460" w:type="dxa"/>
            <w:shd w:val="clear" w:color="auto" w:fill="auto"/>
            <w:tcMar>
              <w:top w:w="80" w:type="dxa"/>
              <w:left w:w="80" w:type="dxa"/>
              <w:bottom w:w="80" w:type="dxa"/>
              <w:right w:w="80" w:type="dxa"/>
            </w:tcMar>
          </w:tcPr>
          <w:p w:rsidR="00FE14F0" w:rsidRPr="0067626B" w:rsidRDefault="00EA5B89" w:rsidP="00520EE2">
            <w:pPr>
              <w:pStyle w:val="PlainText"/>
              <w:rPr>
                <w:color w:val="auto"/>
                <w:sz w:val="20"/>
                <w:szCs w:val="20"/>
              </w:rPr>
            </w:pPr>
            <w:r w:rsidRPr="0067626B">
              <w:rPr>
                <w:rFonts w:ascii="Times New Roman"/>
                <w:color w:val="auto"/>
                <w:sz w:val="20"/>
                <w:szCs w:val="20"/>
              </w:rPr>
              <w:t>More severe neurological deficit; requires cane/brace for ambulation or significant bilateral upper-extremity impairment; may or may not function independently</w:t>
            </w:r>
          </w:p>
        </w:tc>
      </w:tr>
      <w:tr w:rsidR="00FE14F0" w:rsidRPr="0067626B" w:rsidTr="0067626B">
        <w:trPr>
          <w:trHeight w:val="67"/>
        </w:trPr>
        <w:tc>
          <w:tcPr>
            <w:tcW w:w="918" w:type="dxa"/>
            <w:shd w:val="clear" w:color="auto" w:fill="auto"/>
            <w:tcMar>
              <w:top w:w="80" w:type="dxa"/>
              <w:left w:w="80" w:type="dxa"/>
              <w:bottom w:w="80" w:type="dxa"/>
              <w:right w:w="80" w:type="dxa"/>
            </w:tcMar>
          </w:tcPr>
          <w:p w:rsidR="00FE14F0" w:rsidRPr="0067626B" w:rsidRDefault="00EA5B89" w:rsidP="00520EE2">
            <w:pPr>
              <w:pStyle w:val="PlainText"/>
              <w:rPr>
                <w:color w:val="auto"/>
                <w:sz w:val="20"/>
                <w:szCs w:val="20"/>
              </w:rPr>
            </w:pPr>
            <w:r w:rsidRPr="0067626B">
              <w:rPr>
                <w:rFonts w:ascii="Times New Roman"/>
                <w:color w:val="auto"/>
                <w:sz w:val="20"/>
                <w:szCs w:val="20"/>
              </w:rPr>
              <w:t>IV</w:t>
            </w:r>
          </w:p>
        </w:tc>
        <w:tc>
          <w:tcPr>
            <w:tcW w:w="8460" w:type="dxa"/>
            <w:shd w:val="clear" w:color="auto" w:fill="auto"/>
            <w:tcMar>
              <w:top w:w="80" w:type="dxa"/>
              <w:left w:w="80" w:type="dxa"/>
              <w:bottom w:w="80" w:type="dxa"/>
              <w:right w:w="80" w:type="dxa"/>
            </w:tcMar>
          </w:tcPr>
          <w:p w:rsidR="00FE14F0" w:rsidRPr="0067626B" w:rsidRDefault="00EA5B89" w:rsidP="00520EE2">
            <w:pPr>
              <w:pStyle w:val="PlainText"/>
              <w:rPr>
                <w:color w:val="auto"/>
                <w:sz w:val="20"/>
                <w:szCs w:val="20"/>
              </w:rPr>
            </w:pPr>
            <w:r w:rsidRPr="0067626B">
              <w:rPr>
                <w:rFonts w:ascii="Times New Roman"/>
                <w:color w:val="auto"/>
                <w:sz w:val="20"/>
                <w:szCs w:val="20"/>
              </w:rPr>
              <w:t>Severe deficit; requires wheelchair or cane/brace with bilateral upper-extremity impairment; usually not independent</w:t>
            </w:r>
          </w:p>
        </w:tc>
      </w:tr>
    </w:tbl>
    <w:p w:rsidR="00FE14F0" w:rsidRPr="0067626B" w:rsidRDefault="00EA5B89" w:rsidP="00520EE2">
      <w:pPr>
        <w:pStyle w:val="PlainText"/>
        <w:rPr>
          <w:rFonts w:ascii="Times New Roman" w:eastAsia="Times New Roman" w:hAnsi="Times New Roman" w:cs="Times New Roman"/>
          <w:i/>
          <w:iCs/>
          <w:color w:val="auto"/>
          <w:sz w:val="20"/>
          <w:szCs w:val="20"/>
        </w:rPr>
      </w:pPr>
      <w:r w:rsidRPr="0067626B">
        <w:rPr>
          <w:rFonts w:ascii="Times New Roman"/>
          <w:color w:val="auto"/>
          <w:sz w:val="20"/>
          <w:szCs w:val="20"/>
        </w:rPr>
        <w:t xml:space="preserve">*Reproduced from McCormick PC, Torres R, Post KD. </w:t>
      </w:r>
      <w:proofErr w:type="spellStart"/>
      <w:r w:rsidRPr="0067626B">
        <w:rPr>
          <w:rFonts w:ascii="Times New Roman"/>
          <w:color w:val="auto"/>
          <w:sz w:val="20"/>
          <w:szCs w:val="20"/>
        </w:rPr>
        <w:t>Intramedullary</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ependymoma</w:t>
      </w:r>
      <w:proofErr w:type="spellEnd"/>
      <w:r w:rsidRPr="0067626B">
        <w:rPr>
          <w:rFonts w:ascii="Times New Roman"/>
          <w:color w:val="auto"/>
          <w:sz w:val="20"/>
          <w:szCs w:val="20"/>
        </w:rPr>
        <w:t xml:space="preserve"> of the spinal cord. J </w:t>
      </w:r>
      <w:proofErr w:type="spellStart"/>
      <w:r w:rsidRPr="0067626B">
        <w:rPr>
          <w:rFonts w:ascii="Times New Roman"/>
          <w:color w:val="auto"/>
          <w:sz w:val="20"/>
          <w:szCs w:val="20"/>
        </w:rPr>
        <w:t>Neurosurg</w:t>
      </w:r>
      <w:proofErr w:type="spellEnd"/>
      <w:r w:rsidRPr="0067626B">
        <w:rPr>
          <w:rFonts w:ascii="Times New Roman"/>
          <w:color w:val="auto"/>
          <w:sz w:val="20"/>
          <w:szCs w:val="20"/>
        </w:rPr>
        <w:t>. 1990;72.523-532.</w:t>
      </w:r>
    </w:p>
    <w:p w:rsidR="00FE14F0" w:rsidRPr="0067626B" w:rsidRDefault="00FE14F0" w:rsidP="00520EE2">
      <w:pPr>
        <w:pStyle w:val="PlainText"/>
        <w:rPr>
          <w:rFonts w:ascii="Times New Roman" w:eastAsia="Times New Roman" w:hAnsi="Times New Roman" w:cs="Times New Roman"/>
          <w:i/>
          <w:iCs/>
          <w:color w:val="auto"/>
          <w:sz w:val="20"/>
          <w:szCs w:val="20"/>
        </w:rPr>
      </w:pPr>
    </w:p>
    <w:p w:rsidR="00FE14F0" w:rsidRPr="0067626B" w:rsidRDefault="00FE14F0" w:rsidP="00520EE2">
      <w:pPr>
        <w:pStyle w:val="PlainText"/>
        <w:ind w:firstLine="432"/>
        <w:rPr>
          <w:color w:val="auto"/>
          <w:sz w:val="20"/>
          <w:szCs w:val="20"/>
        </w:rPr>
        <w:sectPr w:rsidR="00FE14F0" w:rsidRPr="0067626B" w:rsidSect="0067626B">
          <w:headerReference w:type="default" r:id="rId13"/>
          <w:footerReference w:type="default" r:id="rId14"/>
          <w:type w:val="continuous"/>
          <w:pgSz w:w="12242" w:h="15842" w:code="1"/>
          <w:pgMar w:top="1440" w:right="1440" w:bottom="1440" w:left="1440" w:header="720" w:footer="720" w:gutter="0"/>
          <w:cols w:space="720"/>
        </w:sectPr>
      </w:pPr>
    </w:p>
    <w:p w:rsidR="00FE14F0" w:rsidRPr="0067626B" w:rsidRDefault="00EA5B89"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lastRenderedPageBreak/>
        <w:t>Adjuvant radiotherapy was received in group of patients who had been followed for long period up to 5 years by radiotherapist,</w:t>
      </w:r>
      <w:r w:rsidRPr="0067626B">
        <w:rPr>
          <w:rFonts w:ascii="Times New Roman"/>
          <w:color w:val="auto"/>
          <w:sz w:val="20"/>
          <w:szCs w:val="20"/>
          <w:shd w:val="clear" w:color="auto" w:fill="FFFFFF"/>
        </w:rPr>
        <w:t xml:space="preserve"> the dose of radiotherapy ranged between 45 and 50 </w:t>
      </w:r>
      <w:proofErr w:type="spellStart"/>
      <w:r w:rsidRPr="0067626B">
        <w:rPr>
          <w:rFonts w:ascii="Times New Roman"/>
          <w:color w:val="auto"/>
          <w:sz w:val="20"/>
          <w:szCs w:val="20"/>
          <w:shd w:val="clear" w:color="auto" w:fill="FFFFFF"/>
        </w:rPr>
        <w:t>Gy</w:t>
      </w:r>
      <w:proofErr w:type="spellEnd"/>
      <w:r w:rsidRPr="0067626B">
        <w:rPr>
          <w:rFonts w:ascii="Times New Roman"/>
          <w:color w:val="auto"/>
          <w:sz w:val="20"/>
          <w:szCs w:val="20"/>
          <w:shd w:val="clear" w:color="auto" w:fill="FFFFFF"/>
        </w:rPr>
        <w:t xml:space="preserve"> (Daily fractions 1.8-Gy) using linear accelerator 6 </w:t>
      </w:r>
      <w:proofErr w:type="spellStart"/>
      <w:r w:rsidRPr="0067626B">
        <w:rPr>
          <w:rFonts w:ascii="Times New Roman"/>
          <w:color w:val="auto"/>
          <w:sz w:val="20"/>
          <w:szCs w:val="20"/>
          <w:shd w:val="clear" w:color="auto" w:fill="FFFFFF"/>
        </w:rPr>
        <w:t>Mv</w:t>
      </w:r>
      <w:proofErr w:type="spellEnd"/>
      <w:r w:rsidRPr="0067626B">
        <w:rPr>
          <w:rFonts w:ascii="Times New Roman"/>
          <w:color w:val="auto"/>
          <w:sz w:val="20"/>
          <w:szCs w:val="20"/>
          <w:shd w:val="clear" w:color="auto" w:fill="FFFFFF"/>
        </w:rPr>
        <w:t xml:space="preserve"> </w:t>
      </w:r>
      <w:proofErr w:type="spellStart"/>
      <w:r w:rsidRPr="0067626B">
        <w:rPr>
          <w:rFonts w:ascii="Times New Roman"/>
          <w:color w:val="auto"/>
          <w:sz w:val="20"/>
          <w:szCs w:val="20"/>
          <w:shd w:val="clear" w:color="auto" w:fill="FFFFFF"/>
        </w:rPr>
        <w:t>photon.</w:t>
      </w:r>
      <w:r w:rsidRPr="0067626B">
        <w:rPr>
          <w:rFonts w:ascii="Times New Roman"/>
          <w:color w:val="auto"/>
          <w:sz w:val="20"/>
          <w:szCs w:val="20"/>
        </w:rPr>
        <w:t>PFS</w:t>
      </w:r>
      <w:proofErr w:type="spellEnd"/>
      <w:r w:rsidRPr="0067626B">
        <w:rPr>
          <w:rFonts w:ascii="Times New Roman"/>
          <w:color w:val="auto"/>
          <w:sz w:val="20"/>
          <w:szCs w:val="20"/>
        </w:rPr>
        <w:t xml:space="preserve"> was calculated from the date of start treatment to the date of documented progression. Predictors that include age, duration of preoperative symptoms, tumor size (number of spinal levels), location, presence of </w:t>
      </w:r>
      <w:proofErr w:type="spellStart"/>
      <w:r w:rsidRPr="0067626B">
        <w:rPr>
          <w:rFonts w:ascii="Times New Roman"/>
          <w:color w:val="auto"/>
          <w:sz w:val="20"/>
          <w:szCs w:val="20"/>
        </w:rPr>
        <w:t>intraoperative</w:t>
      </w:r>
      <w:proofErr w:type="spellEnd"/>
      <w:r w:rsidRPr="0067626B">
        <w:rPr>
          <w:rFonts w:ascii="Times New Roman"/>
          <w:color w:val="auto"/>
          <w:sz w:val="20"/>
          <w:szCs w:val="20"/>
        </w:rPr>
        <w:t xml:space="preserve"> plane, tumor histology and presence of a </w:t>
      </w:r>
      <w:proofErr w:type="spellStart"/>
      <w:r w:rsidRPr="0067626B">
        <w:rPr>
          <w:rFonts w:ascii="Times New Roman"/>
          <w:color w:val="auto"/>
          <w:sz w:val="20"/>
          <w:szCs w:val="20"/>
        </w:rPr>
        <w:t>syrinx</w:t>
      </w:r>
      <w:proofErr w:type="spellEnd"/>
      <w:r w:rsidRPr="0067626B">
        <w:rPr>
          <w:rFonts w:ascii="Times New Roman"/>
          <w:color w:val="auto"/>
          <w:sz w:val="20"/>
          <w:szCs w:val="20"/>
        </w:rPr>
        <w:t xml:space="preserve">, were tested for association with GTR, acute </w:t>
      </w:r>
      <w:r w:rsidRPr="0067626B">
        <w:rPr>
          <w:rFonts w:ascii="Times New Roman"/>
          <w:color w:val="auto"/>
          <w:sz w:val="20"/>
          <w:szCs w:val="20"/>
        </w:rPr>
        <w:lastRenderedPageBreak/>
        <w:t>neurological decline and neurological outcome (Fig. 2).</w:t>
      </w:r>
    </w:p>
    <w:p w:rsidR="00FE14F0" w:rsidRPr="0067626B" w:rsidRDefault="00EA5B89" w:rsidP="001675B9">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 xml:space="preserve">Statistical analysis: The data were coded and entered into a computer using SPSS version 15.0. Survival functions (PFS) were estimated using the Kaplan-Meier test. </w:t>
      </w:r>
    </w:p>
    <w:p w:rsidR="00520EE2" w:rsidRPr="0067626B" w:rsidRDefault="00520EE2" w:rsidP="00520EE2">
      <w:pPr>
        <w:pStyle w:val="PlainText"/>
        <w:rPr>
          <w:rFonts w:ascii="Times New Roman"/>
          <w:b/>
          <w:bCs/>
          <w:color w:val="auto"/>
          <w:sz w:val="20"/>
          <w:szCs w:val="20"/>
        </w:rPr>
      </w:pPr>
    </w:p>
    <w:p w:rsidR="00FE14F0" w:rsidRPr="0067626B" w:rsidRDefault="00EA5B89" w:rsidP="00520EE2">
      <w:pPr>
        <w:pStyle w:val="PlainText"/>
        <w:rPr>
          <w:rFonts w:ascii="Times New Roman" w:eastAsia="Times New Roman" w:hAnsi="Times New Roman" w:cs="Times New Roman"/>
          <w:b/>
          <w:bCs/>
          <w:color w:val="auto"/>
          <w:sz w:val="20"/>
          <w:szCs w:val="20"/>
        </w:rPr>
      </w:pPr>
      <w:r w:rsidRPr="0067626B">
        <w:rPr>
          <w:rFonts w:ascii="Times New Roman"/>
          <w:b/>
          <w:bCs/>
          <w:color w:val="auto"/>
          <w:sz w:val="20"/>
          <w:szCs w:val="20"/>
        </w:rPr>
        <w:t>3.Results:</w:t>
      </w:r>
    </w:p>
    <w:p w:rsidR="00FE14F0" w:rsidRPr="0067626B" w:rsidRDefault="00EA5B89"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 xml:space="preserve">Thirteen patients (52%) presented with motor weakness, seven (28%) with sensory symptoms, and 5 (20%) with bladder dysfunction. Fourteen tumors (56%) involved the lumbar spine, 6 (24%) involved </w:t>
      </w:r>
      <w:r w:rsidRPr="0067626B">
        <w:rPr>
          <w:rFonts w:ascii="Times New Roman"/>
          <w:color w:val="auto"/>
          <w:sz w:val="20"/>
          <w:szCs w:val="20"/>
        </w:rPr>
        <w:lastRenderedPageBreak/>
        <w:t xml:space="preserve">the </w:t>
      </w:r>
      <w:proofErr w:type="spellStart"/>
      <w:r w:rsidRPr="0067626B">
        <w:rPr>
          <w:rFonts w:ascii="Times New Roman"/>
          <w:color w:val="auto"/>
          <w:sz w:val="20"/>
          <w:szCs w:val="20"/>
        </w:rPr>
        <w:t>conus</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medullaris</w:t>
      </w:r>
      <w:proofErr w:type="spellEnd"/>
      <w:r w:rsidRPr="0067626B">
        <w:rPr>
          <w:rFonts w:ascii="Times New Roman"/>
          <w:color w:val="auto"/>
          <w:sz w:val="20"/>
          <w:szCs w:val="20"/>
        </w:rPr>
        <w:t xml:space="preserve"> and 5 (2%) in </w:t>
      </w:r>
      <w:proofErr w:type="spellStart"/>
      <w:r w:rsidRPr="0067626B">
        <w:rPr>
          <w:rFonts w:ascii="Times New Roman"/>
          <w:color w:val="auto"/>
          <w:sz w:val="20"/>
          <w:szCs w:val="20"/>
        </w:rPr>
        <w:t>cervicothoracic</w:t>
      </w:r>
      <w:proofErr w:type="spellEnd"/>
      <w:r w:rsidRPr="0067626B">
        <w:rPr>
          <w:rFonts w:ascii="Times New Roman"/>
          <w:color w:val="auto"/>
          <w:sz w:val="20"/>
          <w:szCs w:val="20"/>
        </w:rPr>
        <w:t xml:space="preserve"> cord. In 22 cases (88%) there was a clearly identifiable tumor plane observed during resection in non-infiltrative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(Fig. 1) (Table 2). </w:t>
      </w:r>
    </w:p>
    <w:p w:rsidR="00FE14F0" w:rsidRPr="0067626B" w:rsidRDefault="00EA5B89" w:rsidP="00520EE2">
      <w:pPr>
        <w:pStyle w:val="PlainText"/>
        <w:ind w:firstLine="432"/>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Perioperative</w:t>
      </w:r>
      <w:proofErr w:type="spellEnd"/>
      <w:r w:rsidRPr="0067626B">
        <w:rPr>
          <w:rFonts w:ascii="Times New Roman"/>
          <w:color w:val="auto"/>
          <w:sz w:val="20"/>
          <w:szCs w:val="20"/>
        </w:rPr>
        <w:t xml:space="preserve"> morbidity included 2 cases (8%) of surgical site infection, 1 (4%) CSF leaks, 1 (4%) deep vein thromboses, 1 (4%) epidural spinal </w:t>
      </w:r>
      <w:r w:rsidRPr="0067626B">
        <w:rPr>
          <w:rFonts w:ascii="Times New Roman"/>
          <w:color w:val="auto"/>
          <w:sz w:val="20"/>
          <w:szCs w:val="20"/>
        </w:rPr>
        <w:lastRenderedPageBreak/>
        <w:t xml:space="preserve">hematoma, and18 (72%) patients were transferred to outpatient rehabilitation. In the minority of cases (6 cases [24%]), surgery was used alone without adjuvant radiotherapy. The median PFS in patients received adjuvant radiotherapy was 63 months (95% CI 56.31-67.68) and the 5 years PFS was 68.4%.  </w:t>
      </w:r>
    </w:p>
    <w:p w:rsidR="00FE14F0" w:rsidRPr="0067626B" w:rsidRDefault="00FE14F0" w:rsidP="00520EE2">
      <w:pPr>
        <w:pStyle w:val="PlainText"/>
        <w:rPr>
          <w:color w:val="auto"/>
          <w:sz w:val="20"/>
          <w:szCs w:val="20"/>
        </w:rPr>
        <w:sectPr w:rsidR="00FE14F0" w:rsidRPr="0067626B" w:rsidSect="0067626B">
          <w:headerReference w:type="default" r:id="rId15"/>
          <w:footerReference w:type="default" r:id="rId16"/>
          <w:type w:val="continuous"/>
          <w:pgSz w:w="12242" w:h="15842" w:code="1"/>
          <w:pgMar w:top="1440" w:right="1440" w:bottom="1440" w:left="1440" w:header="720" w:footer="720" w:gutter="0"/>
          <w:cols w:num="2" w:space="719"/>
        </w:sectPr>
      </w:pPr>
    </w:p>
    <w:p w:rsidR="00FE14F0" w:rsidRPr="0067626B" w:rsidRDefault="00FE14F0" w:rsidP="00520EE2">
      <w:pPr>
        <w:pStyle w:val="PlainText"/>
        <w:widowControl w:val="0"/>
        <w:rPr>
          <w:rFonts w:ascii="Times New Roman" w:eastAsia="Times New Roman" w:hAnsi="Times New Roman" w:cs="Times New Roman"/>
          <w:color w:val="auto"/>
          <w:sz w:val="20"/>
          <w:szCs w:val="20"/>
        </w:rPr>
      </w:pPr>
    </w:p>
    <w:tbl>
      <w:tblPr>
        <w:tblW w:w="8300" w:type="dxa"/>
        <w:jc w:val="center"/>
        <w:tblInd w:w="108" w:type="dxa"/>
        <w:tblLayout w:type="fixed"/>
        <w:tblLook w:val="04A0"/>
      </w:tblPr>
      <w:tblGrid>
        <w:gridCol w:w="4149"/>
        <w:gridCol w:w="4151"/>
      </w:tblGrid>
      <w:tr w:rsidR="00FE14F0" w:rsidRPr="0067626B" w:rsidTr="00520EE2">
        <w:trPr>
          <w:trHeight w:val="2978"/>
          <w:jc w:val="center"/>
        </w:trPr>
        <w:tc>
          <w:tcPr>
            <w:tcW w:w="4149" w:type="dxa"/>
            <w:shd w:val="clear" w:color="auto" w:fill="auto"/>
            <w:tcMar>
              <w:top w:w="80" w:type="dxa"/>
              <w:left w:w="80" w:type="dxa"/>
              <w:bottom w:w="80" w:type="dxa"/>
              <w:right w:w="80" w:type="dxa"/>
            </w:tcMar>
          </w:tcPr>
          <w:p w:rsidR="00FE14F0" w:rsidRPr="0067626B" w:rsidRDefault="00EA5B89" w:rsidP="00520EE2">
            <w:pPr>
              <w:pStyle w:val="PlainText"/>
              <w:jc w:val="center"/>
              <w:rPr>
                <w:b/>
                <w:bCs/>
                <w:color w:val="auto"/>
                <w:sz w:val="20"/>
                <w:szCs w:val="20"/>
              </w:rPr>
            </w:pPr>
            <w:r w:rsidRPr="0067626B">
              <w:rPr>
                <w:rFonts w:ascii="Times New Roman" w:eastAsia="Times New Roman" w:hAnsi="Times New Roman" w:cs="Times New Roman"/>
                <w:b/>
                <w:bCs/>
                <w:noProof/>
                <w:color w:val="auto"/>
                <w:sz w:val="20"/>
                <w:szCs w:val="20"/>
                <w:lang w:eastAsia="zh-CN"/>
              </w:rPr>
              <w:drawing>
                <wp:inline distT="0" distB="0" distL="0" distR="0">
                  <wp:extent cx="1684021" cy="18573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17" cstate="print">
                            <a:extLst/>
                          </a:blip>
                          <a:stretch>
                            <a:fillRect/>
                          </a:stretch>
                        </pic:blipFill>
                        <pic:spPr>
                          <a:xfrm>
                            <a:off x="0" y="0"/>
                            <a:ext cx="1684021" cy="1857375"/>
                          </a:xfrm>
                          <a:prstGeom prst="rect">
                            <a:avLst/>
                          </a:prstGeom>
                          <a:ln w="12700" cap="flat">
                            <a:noFill/>
                            <a:miter lim="400000"/>
                          </a:ln>
                          <a:effectLst/>
                        </pic:spPr>
                      </pic:pic>
                    </a:graphicData>
                  </a:graphic>
                </wp:inline>
              </w:drawing>
            </w:r>
          </w:p>
        </w:tc>
        <w:tc>
          <w:tcPr>
            <w:tcW w:w="4150" w:type="dxa"/>
            <w:shd w:val="clear" w:color="auto" w:fill="auto"/>
            <w:tcMar>
              <w:top w:w="80" w:type="dxa"/>
              <w:left w:w="80" w:type="dxa"/>
              <w:bottom w:w="80" w:type="dxa"/>
              <w:right w:w="80" w:type="dxa"/>
            </w:tcMar>
          </w:tcPr>
          <w:p w:rsidR="00FE14F0" w:rsidRPr="0067626B" w:rsidRDefault="00EA5B89" w:rsidP="00520EE2">
            <w:pPr>
              <w:pStyle w:val="PlainText"/>
              <w:jc w:val="center"/>
              <w:rPr>
                <w:b/>
                <w:bCs/>
                <w:color w:val="auto"/>
                <w:sz w:val="20"/>
                <w:szCs w:val="20"/>
              </w:rPr>
            </w:pPr>
            <w:r w:rsidRPr="0067626B">
              <w:rPr>
                <w:rFonts w:ascii="Times New Roman" w:eastAsia="Times New Roman" w:hAnsi="Times New Roman" w:cs="Times New Roman"/>
                <w:b/>
                <w:bCs/>
                <w:noProof/>
                <w:color w:val="auto"/>
                <w:sz w:val="20"/>
                <w:szCs w:val="20"/>
                <w:lang w:eastAsia="zh-CN"/>
              </w:rPr>
              <w:drawing>
                <wp:inline distT="0" distB="0" distL="0" distR="0">
                  <wp:extent cx="1874521" cy="18573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pic:nvPicPr>
                        <pic:blipFill>
                          <a:blip r:embed="rId18" cstate="print">
                            <a:extLst/>
                          </a:blip>
                          <a:stretch>
                            <a:fillRect/>
                          </a:stretch>
                        </pic:blipFill>
                        <pic:spPr>
                          <a:xfrm>
                            <a:off x="0" y="0"/>
                            <a:ext cx="1874521" cy="1857375"/>
                          </a:xfrm>
                          <a:prstGeom prst="rect">
                            <a:avLst/>
                          </a:prstGeom>
                          <a:ln w="12700" cap="flat">
                            <a:noFill/>
                            <a:miter lim="400000"/>
                          </a:ln>
                          <a:effectLst/>
                        </pic:spPr>
                      </pic:pic>
                    </a:graphicData>
                  </a:graphic>
                </wp:inline>
              </w:drawing>
            </w:r>
          </w:p>
        </w:tc>
      </w:tr>
    </w:tbl>
    <w:p w:rsidR="00FE14F0" w:rsidRPr="0067626B" w:rsidRDefault="00FE14F0" w:rsidP="00520EE2">
      <w:pPr>
        <w:pStyle w:val="PlainText"/>
        <w:widowControl w:val="0"/>
        <w:jc w:val="center"/>
        <w:rPr>
          <w:rFonts w:ascii="Times New Roman" w:eastAsia="Times New Roman" w:hAnsi="Times New Roman" w:cs="Times New Roman"/>
          <w:b/>
          <w:bCs/>
          <w:color w:val="auto"/>
          <w:sz w:val="20"/>
          <w:szCs w:val="20"/>
        </w:rPr>
      </w:pPr>
    </w:p>
    <w:p w:rsidR="00FE14F0" w:rsidRDefault="00EA5B89" w:rsidP="00520EE2">
      <w:pPr>
        <w:tabs>
          <w:tab w:val="left" w:pos="516"/>
        </w:tabs>
        <w:spacing w:after="0" w:line="240" w:lineRule="auto"/>
        <w:rPr>
          <w:rFonts w:ascii="Times New Roman"/>
          <w:b/>
          <w:bCs/>
          <w:color w:val="auto"/>
          <w:sz w:val="20"/>
          <w:szCs w:val="20"/>
        </w:rPr>
      </w:pPr>
      <w:r w:rsidRPr="0067626B">
        <w:rPr>
          <w:rFonts w:ascii="Times New Roman"/>
          <w:b/>
          <w:bCs/>
          <w:color w:val="auto"/>
          <w:sz w:val="20"/>
          <w:szCs w:val="20"/>
        </w:rPr>
        <w:t xml:space="preserve">Fig. 1: </w:t>
      </w:r>
      <w:proofErr w:type="spellStart"/>
      <w:r w:rsidRPr="0067626B">
        <w:rPr>
          <w:rFonts w:ascii="Times New Roman"/>
          <w:b/>
          <w:bCs/>
          <w:color w:val="auto"/>
          <w:sz w:val="20"/>
          <w:szCs w:val="20"/>
        </w:rPr>
        <w:t>Sagittal</w:t>
      </w:r>
      <w:proofErr w:type="spellEnd"/>
      <w:r w:rsidRPr="0067626B">
        <w:rPr>
          <w:rFonts w:ascii="Times New Roman"/>
          <w:b/>
          <w:bCs/>
          <w:color w:val="auto"/>
          <w:sz w:val="20"/>
          <w:szCs w:val="20"/>
        </w:rPr>
        <w:t xml:space="preserve"> T2-weighted MRI pre and postoperative images through cervical spinal cord </w:t>
      </w:r>
      <w:proofErr w:type="spellStart"/>
      <w:r w:rsidRPr="0067626B">
        <w:rPr>
          <w:rFonts w:ascii="Times New Roman"/>
          <w:b/>
          <w:bCs/>
          <w:color w:val="auto"/>
          <w:sz w:val="20"/>
          <w:szCs w:val="20"/>
        </w:rPr>
        <w:t>ependymoma</w:t>
      </w:r>
      <w:proofErr w:type="spellEnd"/>
      <w:r w:rsidRPr="0067626B">
        <w:rPr>
          <w:rFonts w:ascii="Times New Roman"/>
          <w:b/>
          <w:bCs/>
          <w:color w:val="auto"/>
          <w:sz w:val="20"/>
          <w:szCs w:val="20"/>
        </w:rPr>
        <w:t xml:space="preserve"> show </w:t>
      </w:r>
      <w:proofErr w:type="spellStart"/>
      <w:r w:rsidRPr="0067626B">
        <w:rPr>
          <w:rFonts w:ascii="Times New Roman"/>
          <w:b/>
          <w:bCs/>
          <w:color w:val="auto"/>
          <w:sz w:val="20"/>
          <w:szCs w:val="20"/>
        </w:rPr>
        <w:t>hyperintense</w:t>
      </w:r>
      <w:proofErr w:type="spellEnd"/>
      <w:r w:rsidRPr="0067626B">
        <w:rPr>
          <w:rFonts w:ascii="Times New Roman"/>
          <w:b/>
          <w:bCs/>
          <w:color w:val="auto"/>
          <w:sz w:val="20"/>
          <w:szCs w:val="20"/>
        </w:rPr>
        <w:t xml:space="preserve"> round lesion image (left) and postoperative with mild cord atrophy (right).</w:t>
      </w:r>
    </w:p>
    <w:p w:rsidR="0067626B" w:rsidRPr="0067626B" w:rsidRDefault="0067626B" w:rsidP="00520EE2">
      <w:pPr>
        <w:tabs>
          <w:tab w:val="left" w:pos="516"/>
        </w:tabs>
        <w:spacing w:after="0" w:line="240" w:lineRule="auto"/>
        <w:rPr>
          <w:b/>
          <w:bCs/>
          <w:color w:val="auto"/>
          <w:sz w:val="20"/>
          <w:szCs w:val="20"/>
        </w:rPr>
      </w:pPr>
    </w:p>
    <w:p w:rsidR="00FE14F0" w:rsidRPr="0067626B" w:rsidRDefault="00EA5B89" w:rsidP="00520EE2">
      <w:pPr>
        <w:pStyle w:val="PlainText"/>
        <w:jc w:val="center"/>
        <w:rPr>
          <w:rFonts w:ascii="Times New Roman" w:eastAsia="Times New Roman" w:hAnsi="Times New Roman" w:cs="Times New Roman"/>
          <w:b/>
          <w:bCs/>
          <w:color w:val="auto"/>
          <w:sz w:val="20"/>
          <w:szCs w:val="20"/>
        </w:rPr>
      </w:pPr>
      <w:r w:rsidRPr="0067626B">
        <w:rPr>
          <w:rFonts w:ascii="Times New Roman" w:eastAsia="Times New Roman" w:hAnsi="Times New Roman" w:cs="Times New Roman"/>
          <w:b/>
          <w:bCs/>
          <w:noProof/>
          <w:color w:val="auto"/>
          <w:sz w:val="20"/>
          <w:szCs w:val="20"/>
          <w:lang w:eastAsia="zh-CN"/>
        </w:rPr>
        <w:drawing>
          <wp:inline distT="0" distB="0" distL="0" distR="0">
            <wp:extent cx="4410446" cy="2992582"/>
            <wp:effectExtent l="19050" t="0" r="9154"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ng"/>
                    <pic:cNvPicPr/>
                  </pic:nvPicPr>
                  <pic:blipFill>
                    <a:blip r:embed="rId19" cstate="print">
                      <a:extLst/>
                    </a:blip>
                    <a:stretch>
                      <a:fillRect/>
                    </a:stretch>
                  </pic:blipFill>
                  <pic:spPr>
                    <a:xfrm>
                      <a:off x="0" y="0"/>
                      <a:ext cx="4415656" cy="2996117"/>
                    </a:xfrm>
                    <a:prstGeom prst="rect">
                      <a:avLst/>
                    </a:prstGeom>
                    <a:ln w="12700" cap="flat">
                      <a:noFill/>
                      <a:miter lim="400000"/>
                    </a:ln>
                    <a:effectLst/>
                  </pic:spPr>
                </pic:pic>
              </a:graphicData>
            </a:graphic>
          </wp:inline>
        </w:drawing>
      </w:r>
    </w:p>
    <w:p w:rsidR="00FE14F0" w:rsidRPr="0067626B" w:rsidRDefault="00EA5B89" w:rsidP="00520EE2">
      <w:pPr>
        <w:pStyle w:val="PlainText"/>
        <w:jc w:val="center"/>
        <w:rPr>
          <w:rFonts w:ascii="Times New Roman" w:eastAsia="Times New Roman" w:hAnsi="Times New Roman" w:cs="Times New Roman"/>
          <w:b/>
          <w:bCs/>
          <w:color w:val="auto"/>
          <w:sz w:val="20"/>
          <w:szCs w:val="20"/>
        </w:rPr>
      </w:pPr>
      <w:r w:rsidRPr="0067626B">
        <w:rPr>
          <w:rFonts w:ascii="Times New Roman"/>
          <w:b/>
          <w:bCs/>
          <w:color w:val="auto"/>
          <w:sz w:val="20"/>
          <w:szCs w:val="20"/>
        </w:rPr>
        <w:t>Fig. 2: PFS among all studied patients received radiotherapy.</w:t>
      </w:r>
    </w:p>
    <w:p w:rsidR="00FE14F0" w:rsidRPr="0067626B" w:rsidRDefault="00FE14F0" w:rsidP="00520EE2">
      <w:pPr>
        <w:pStyle w:val="PlainText"/>
        <w:rPr>
          <w:rFonts w:ascii="Times New Roman" w:eastAsia="Times New Roman" w:hAnsi="Times New Roman" w:cs="Times New Roman"/>
          <w:color w:val="auto"/>
          <w:sz w:val="20"/>
          <w:szCs w:val="20"/>
        </w:rPr>
      </w:pPr>
    </w:p>
    <w:p w:rsidR="00FE14F0" w:rsidRPr="0067626B" w:rsidRDefault="00FE14F0" w:rsidP="00520EE2">
      <w:pPr>
        <w:pStyle w:val="PlainText"/>
        <w:rPr>
          <w:color w:val="auto"/>
          <w:sz w:val="20"/>
          <w:szCs w:val="20"/>
        </w:rPr>
        <w:sectPr w:rsidR="00FE14F0" w:rsidRPr="0067626B" w:rsidSect="0067626B">
          <w:headerReference w:type="default" r:id="rId20"/>
          <w:footerReference w:type="default" r:id="rId21"/>
          <w:type w:val="continuous"/>
          <w:pgSz w:w="12242" w:h="15842" w:code="1"/>
          <w:pgMar w:top="1440" w:right="1440" w:bottom="1440" w:left="1440" w:header="720" w:footer="720" w:gutter="0"/>
          <w:cols w:space="720"/>
        </w:sectPr>
      </w:pPr>
    </w:p>
    <w:p w:rsidR="00FE14F0" w:rsidRPr="0067626B" w:rsidRDefault="00EA5B89" w:rsidP="00520EE2">
      <w:pPr>
        <w:pStyle w:val="PlainText"/>
        <w:rPr>
          <w:rFonts w:ascii="Times New Roman" w:eastAsia="Times New Roman" w:hAnsi="Times New Roman" w:cs="Times New Roman"/>
          <w:b/>
          <w:bCs/>
          <w:color w:val="auto"/>
          <w:sz w:val="20"/>
          <w:szCs w:val="20"/>
        </w:rPr>
      </w:pPr>
      <w:r w:rsidRPr="0067626B">
        <w:rPr>
          <w:rFonts w:ascii="Times New Roman"/>
          <w:b/>
          <w:bCs/>
          <w:color w:val="auto"/>
          <w:sz w:val="20"/>
          <w:szCs w:val="20"/>
        </w:rPr>
        <w:lastRenderedPageBreak/>
        <w:t>Short-Term Neurological Outcome</w:t>
      </w:r>
    </w:p>
    <w:p w:rsidR="00FE14F0" w:rsidRPr="0067626B" w:rsidRDefault="00EA5B89"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 xml:space="preserve">Acute postoperative neurological decline occurred in 9 patients (36%), 7 (77.7%) of them returned to their preoperative baseline by one month. The incidence of acute decline was not different among tumor pathological subtypes but was common among older patients who showed bad motor recovery (&gt;50 years). Neither GTR nor the presence </w:t>
      </w:r>
      <w:r w:rsidRPr="0067626B">
        <w:rPr>
          <w:rFonts w:ascii="Times New Roman"/>
          <w:color w:val="auto"/>
          <w:sz w:val="20"/>
          <w:szCs w:val="20"/>
        </w:rPr>
        <w:lastRenderedPageBreak/>
        <w:t>of an intra-operative tumor plane was associated with acute decline.</w:t>
      </w:r>
    </w:p>
    <w:p w:rsidR="00FE14F0" w:rsidRPr="0067626B" w:rsidRDefault="00EA5B89" w:rsidP="00520EE2">
      <w:pPr>
        <w:pStyle w:val="PlainText"/>
        <w:ind w:firstLine="432"/>
        <w:rPr>
          <w:color w:val="auto"/>
          <w:sz w:val="20"/>
          <w:szCs w:val="20"/>
        </w:rPr>
      </w:pPr>
      <w:r w:rsidRPr="0067626B">
        <w:rPr>
          <w:rFonts w:ascii="Times New Roman"/>
          <w:color w:val="auto"/>
          <w:sz w:val="20"/>
          <w:szCs w:val="20"/>
        </w:rPr>
        <w:t xml:space="preserve">GTR was achieved in 22 patients (88%). the presence of a clear </w:t>
      </w:r>
      <w:proofErr w:type="spellStart"/>
      <w:r w:rsidRPr="0067626B">
        <w:rPr>
          <w:rFonts w:ascii="Times New Roman"/>
          <w:color w:val="auto"/>
          <w:sz w:val="20"/>
          <w:szCs w:val="20"/>
        </w:rPr>
        <w:t>intraoperative</w:t>
      </w:r>
      <w:proofErr w:type="spellEnd"/>
      <w:r w:rsidRPr="0067626B">
        <w:rPr>
          <w:rFonts w:ascii="Times New Roman"/>
          <w:color w:val="auto"/>
          <w:sz w:val="20"/>
          <w:szCs w:val="20"/>
        </w:rPr>
        <w:t xml:space="preserve"> tumor plane and decreasing tumor size were associated with an increased likelihood of a GTR.</w:t>
      </w:r>
    </w:p>
    <w:p w:rsidR="00520EE2" w:rsidRPr="0067626B" w:rsidRDefault="00520EE2"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 xml:space="preserve">Tumor progression developed in 3 patients (12%) at a median of 10 months postoperatively. </w:t>
      </w:r>
      <w:r w:rsidRPr="0067626B">
        <w:rPr>
          <w:rFonts w:ascii="Times New Roman"/>
          <w:color w:val="auto"/>
          <w:sz w:val="20"/>
          <w:szCs w:val="20"/>
        </w:rPr>
        <w:lastRenderedPageBreak/>
        <w:t>Progression-free survival correlated closely with tumor histology</w:t>
      </w:r>
      <w:r w:rsidRPr="0067626B">
        <w:rPr>
          <w:rFonts w:ascii="Times New Roman" w:cs="Times New Roman"/>
          <w:color w:val="auto"/>
          <w:sz w:val="20"/>
          <w:szCs w:val="20"/>
          <w:rtl/>
          <w:lang w:val="ar-SA"/>
        </w:rPr>
        <w:t>.</w:t>
      </w:r>
      <w:r w:rsidRPr="0067626B">
        <w:rPr>
          <w:rFonts w:ascii="Times New Roman"/>
          <w:color w:val="auto"/>
          <w:sz w:val="20"/>
          <w:szCs w:val="20"/>
        </w:rPr>
        <w:t xml:space="preserve"> The presence of an identifiable tumor plane was associated with improved PFS</w:t>
      </w:r>
      <w:r w:rsidRPr="0067626B">
        <w:rPr>
          <w:rFonts w:ascii="Times New Roman" w:cs="Times New Roman"/>
          <w:color w:val="auto"/>
          <w:sz w:val="20"/>
          <w:szCs w:val="20"/>
          <w:rtl/>
          <w:lang w:val="ar-SA"/>
        </w:rPr>
        <w:t>.</w:t>
      </w:r>
      <w:r w:rsidRPr="0067626B">
        <w:rPr>
          <w:rFonts w:ascii="Times New Roman"/>
          <w:color w:val="auto"/>
          <w:sz w:val="20"/>
          <w:szCs w:val="20"/>
        </w:rPr>
        <w:t xml:space="preserve"> A GTR, compared with STR, was associated with improved PFS. </w:t>
      </w:r>
    </w:p>
    <w:p w:rsidR="00520EE2" w:rsidRPr="0067626B" w:rsidRDefault="00520EE2" w:rsidP="001675B9">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Long-Term Neurological Outcome (</w:t>
      </w:r>
      <w:r w:rsidRPr="0067626B">
        <w:rPr>
          <w:rFonts w:hAnsi="Arial Unicode MS"/>
          <w:color w:val="auto"/>
          <w:sz w:val="20"/>
          <w:szCs w:val="20"/>
        </w:rPr>
        <w:t>≥</w:t>
      </w:r>
      <w:r w:rsidRPr="0067626B">
        <w:rPr>
          <w:rFonts w:hAnsi="Arial Unicode MS"/>
          <w:color w:val="auto"/>
          <w:sz w:val="20"/>
          <w:szCs w:val="20"/>
        </w:rPr>
        <w:t xml:space="preserve"> </w:t>
      </w:r>
      <w:r w:rsidRPr="0067626B">
        <w:rPr>
          <w:rFonts w:ascii="Times New Roman"/>
          <w:color w:val="auto"/>
          <w:sz w:val="20"/>
          <w:szCs w:val="20"/>
        </w:rPr>
        <w:t>1 year post-operatively)</w:t>
      </w:r>
    </w:p>
    <w:p w:rsidR="00520EE2" w:rsidRPr="0067626B" w:rsidRDefault="00520EE2"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 xml:space="preserve">Following a period of 12 months post-surgery, in the patients who had presented with sensory, motor, or urinary dysfunction, or a combination of these, </w:t>
      </w:r>
      <w:proofErr w:type="spellStart"/>
      <w:r w:rsidRPr="0067626B">
        <w:rPr>
          <w:rFonts w:ascii="Times New Roman"/>
          <w:color w:val="auto"/>
          <w:sz w:val="20"/>
          <w:szCs w:val="20"/>
        </w:rPr>
        <w:t>dysesthetic</w:t>
      </w:r>
      <w:proofErr w:type="spellEnd"/>
      <w:r w:rsidRPr="0067626B">
        <w:rPr>
          <w:rFonts w:ascii="Times New Roman"/>
          <w:color w:val="auto"/>
          <w:sz w:val="20"/>
          <w:szCs w:val="20"/>
        </w:rPr>
        <w:t xml:space="preserve"> symptoms improved to minimal or none in 4 out of 7(57%), near-full strength in 11 out of 13 (84.6%), and bladder dysfunction improved to urine continence in 3 out of 5 (60%). The median MMS score at last follow-up was similar to the </w:t>
      </w:r>
      <w:r w:rsidRPr="0067626B">
        <w:rPr>
          <w:rFonts w:ascii="Times New Roman"/>
          <w:color w:val="auto"/>
          <w:sz w:val="20"/>
          <w:szCs w:val="20"/>
        </w:rPr>
        <w:lastRenderedPageBreak/>
        <w:t>median preoperative MMS score</w:t>
      </w:r>
      <w:r w:rsidRPr="0067626B">
        <w:rPr>
          <w:rFonts w:ascii="Times New Roman" w:cs="Times New Roman"/>
          <w:color w:val="auto"/>
          <w:sz w:val="20"/>
          <w:szCs w:val="20"/>
          <w:rtl/>
          <w:lang w:val="ar-SA"/>
        </w:rPr>
        <w:t>.</w:t>
      </w:r>
      <w:r w:rsidRPr="0067626B">
        <w:rPr>
          <w:rFonts w:ascii="Times New Roman"/>
          <w:color w:val="auto"/>
          <w:sz w:val="20"/>
          <w:szCs w:val="20"/>
        </w:rPr>
        <w:t xml:space="preserve"> Identification of a tumor plane at the time of resection and rapid improvement were associated with an increased likelihood of long-term overall neurological outcome.</w:t>
      </w:r>
    </w:p>
    <w:p w:rsidR="00520EE2" w:rsidRPr="0067626B" w:rsidRDefault="00520EE2"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 xml:space="preserve">SSEP: 24 (96%) out of 25 patients had abnormal </w:t>
      </w:r>
      <w:proofErr w:type="spellStart"/>
      <w:r w:rsidRPr="0067626B">
        <w:rPr>
          <w:rFonts w:ascii="Times New Roman"/>
          <w:color w:val="auto"/>
          <w:sz w:val="20"/>
          <w:szCs w:val="20"/>
        </w:rPr>
        <w:t>peroneal</w:t>
      </w:r>
      <w:proofErr w:type="spellEnd"/>
      <w:r w:rsidRPr="0067626B">
        <w:rPr>
          <w:rFonts w:ascii="Times New Roman"/>
          <w:color w:val="auto"/>
          <w:sz w:val="20"/>
          <w:szCs w:val="20"/>
        </w:rPr>
        <w:t xml:space="preserve"> SSEP where 10 (44%) showed neglect response and 7 of them regained a postoperative recordable response at 6 months point. 14 (56%) out of 24 patients revealed prolonged mean N1 latency (32.5 </w:t>
      </w:r>
      <w:r w:rsidRPr="0067626B">
        <w:rPr>
          <w:rFonts w:hAnsi="Arial Unicode MS"/>
          <w:color w:val="auto"/>
          <w:sz w:val="20"/>
          <w:szCs w:val="20"/>
        </w:rPr>
        <w:t>±</w:t>
      </w:r>
      <w:r w:rsidRPr="0067626B">
        <w:rPr>
          <w:rFonts w:hAnsi="Arial Unicode MS"/>
          <w:color w:val="auto"/>
          <w:sz w:val="20"/>
          <w:szCs w:val="20"/>
        </w:rPr>
        <w:t xml:space="preserve"> </w:t>
      </w:r>
      <w:r w:rsidRPr="0067626B">
        <w:rPr>
          <w:rFonts w:ascii="Times New Roman"/>
          <w:color w:val="auto"/>
          <w:sz w:val="20"/>
          <w:szCs w:val="20"/>
        </w:rPr>
        <w:t xml:space="preserve">2.4 ms) pre-operatively and all showed an improvement of the mean N1 SSEP latency (29.1 </w:t>
      </w:r>
      <w:r w:rsidRPr="0067626B">
        <w:rPr>
          <w:rFonts w:hAnsi="Arial Unicode MS"/>
          <w:color w:val="auto"/>
          <w:sz w:val="20"/>
          <w:szCs w:val="20"/>
        </w:rPr>
        <w:t>±</w:t>
      </w:r>
      <w:r w:rsidRPr="0067626B">
        <w:rPr>
          <w:rFonts w:hAnsi="Arial Unicode MS"/>
          <w:color w:val="auto"/>
          <w:sz w:val="20"/>
          <w:szCs w:val="20"/>
        </w:rPr>
        <w:t xml:space="preserve"> </w:t>
      </w:r>
      <w:r w:rsidRPr="0067626B">
        <w:rPr>
          <w:rFonts w:ascii="Times New Roman"/>
          <w:color w:val="auto"/>
          <w:sz w:val="20"/>
          <w:szCs w:val="20"/>
        </w:rPr>
        <w:t xml:space="preserve">1.4 </w:t>
      </w:r>
      <w:proofErr w:type="spellStart"/>
      <w:r w:rsidRPr="0067626B">
        <w:rPr>
          <w:rFonts w:ascii="Times New Roman"/>
          <w:color w:val="auto"/>
          <w:sz w:val="20"/>
          <w:szCs w:val="20"/>
        </w:rPr>
        <w:t>vs</w:t>
      </w:r>
      <w:proofErr w:type="spellEnd"/>
      <w:r w:rsidRPr="0067626B">
        <w:rPr>
          <w:rFonts w:ascii="Times New Roman"/>
          <w:color w:val="auto"/>
          <w:sz w:val="20"/>
          <w:szCs w:val="20"/>
        </w:rPr>
        <w:t xml:space="preserve"> 32.5 </w:t>
      </w:r>
      <w:r w:rsidRPr="0067626B">
        <w:rPr>
          <w:rFonts w:hAnsi="Arial Unicode MS"/>
          <w:color w:val="auto"/>
          <w:sz w:val="20"/>
          <w:szCs w:val="20"/>
        </w:rPr>
        <w:t>±</w:t>
      </w:r>
      <w:r w:rsidRPr="0067626B">
        <w:rPr>
          <w:rFonts w:hAnsi="Arial Unicode MS"/>
          <w:color w:val="auto"/>
          <w:sz w:val="20"/>
          <w:szCs w:val="20"/>
        </w:rPr>
        <w:t xml:space="preserve"> </w:t>
      </w:r>
      <w:r w:rsidRPr="0067626B">
        <w:rPr>
          <w:rFonts w:ascii="Times New Roman"/>
          <w:color w:val="auto"/>
          <w:sz w:val="20"/>
          <w:szCs w:val="20"/>
        </w:rPr>
        <w:t>2.4 ms) at 6 months point postoperatively (</w:t>
      </w:r>
      <w:r w:rsidRPr="0067626B">
        <w:rPr>
          <w:rFonts w:ascii="Times New Roman"/>
          <w:i/>
          <w:iCs/>
          <w:color w:val="auto"/>
          <w:sz w:val="20"/>
          <w:szCs w:val="20"/>
          <w:u w:color="FF0000"/>
        </w:rPr>
        <w:t>p</w:t>
      </w:r>
      <w:r w:rsidRPr="0067626B">
        <w:rPr>
          <w:rFonts w:ascii="Times New Roman"/>
          <w:color w:val="auto"/>
          <w:sz w:val="20"/>
          <w:szCs w:val="20"/>
        </w:rPr>
        <w:t xml:space="preserve">= 0.07). </w:t>
      </w:r>
    </w:p>
    <w:p w:rsidR="00520EE2" w:rsidRPr="0067626B" w:rsidRDefault="00520EE2" w:rsidP="00520EE2">
      <w:pPr>
        <w:pStyle w:val="PlainText"/>
        <w:ind w:firstLine="432"/>
        <w:rPr>
          <w:color w:val="auto"/>
          <w:sz w:val="20"/>
          <w:szCs w:val="20"/>
        </w:rPr>
        <w:sectPr w:rsidR="00520EE2" w:rsidRPr="0067626B" w:rsidSect="0067626B">
          <w:headerReference w:type="default" r:id="rId22"/>
          <w:footerReference w:type="default" r:id="rId23"/>
          <w:type w:val="continuous"/>
          <w:pgSz w:w="12242" w:h="15842" w:code="1"/>
          <w:pgMar w:top="1440" w:right="1440" w:bottom="1440" w:left="1440" w:header="720" w:footer="720" w:gutter="0"/>
          <w:cols w:num="2" w:space="708"/>
        </w:sectPr>
      </w:pPr>
    </w:p>
    <w:p w:rsidR="00FE14F0" w:rsidRPr="0067626B" w:rsidRDefault="00FE14F0" w:rsidP="00520EE2">
      <w:pPr>
        <w:pStyle w:val="PlainText"/>
        <w:rPr>
          <w:rFonts w:ascii="Times New Roman" w:eastAsia="Times New Roman" w:hAnsi="Times New Roman" w:cs="Times New Roman"/>
          <w:b/>
          <w:bCs/>
          <w:color w:val="auto"/>
          <w:sz w:val="20"/>
          <w:szCs w:val="20"/>
        </w:rPr>
      </w:pPr>
    </w:p>
    <w:p w:rsidR="00FE14F0" w:rsidRPr="0067626B" w:rsidRDefault="00EA5B89" w:rsidP="00520EE2">
      <w:pPr>
        <w:pStyle w:val="PlainText"/>
        <w:widowControl w:val="0"/>
        <w:rPr>
          <w:rFonts w:ascii="Times New Roman" w:eastAsia="Times New Roman" w:hAnsi="Times New Roman" w:cs="Times New Roman"/>
          <w:b/>
          <w:bCs/>
          <w:color w:val="auto"/>
          <w:sz w:val="20"/>
          <w:szCs w:val="20"/>
        </w:rPr>
      </w:pPr>
      <w:r w:rsidRPr="0067626B">
        <w:rPr>
          <w:rFonts w:ascii="Times New Roman"/>
          <w:b/>
          <w:bCs/>
          <w:color w:val="auto"/>
          <w:sz w:val="20"/>
          <w:szCs w:val="20"/>
        </w:rPr>
        <w:t>Table 2: Patient characteristics</w:t>
      </w:r>
    </w:p>
    <w:tbl>
      <w:tblPr>
        <w:tblW w:w="8415"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017"/>
        <w:gridCol w:w="3398"/>
      </w:tblGrid>
      <w:tr w:rsidR="00FE14F0" w:rsidRPr="0067626B" w:rsidTr="00520EE2">
        <w:trPr>
          <w:trHeight w:val="222"/>
          <w:jc w:val="center"/>
        </w:trPr>
        <w:tc>
          <w:tcPr>
            <w:tcW w:w="5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4F0" w:rsidRPr="0067626B" w:rsidRDefault="00EA5B89" w:rsidP="00520EE2">
            <w:pPr>
              <w:pStyle w:val="PlainText"/>
              <w:rPr>
                <w:color w:val="auto"/>
                <w:sz w:val="20"/>
                <w:szCs w:val="20"/>
              </w:rPr>
            </w:pPr>
            <w:r w:rsidRPr="0067626B">
              <w:rPr>
                <w:rFonts w:ascii="Times New Roman"/>
                <w:b/>
                <w:bCs/>
                <w:i/>
                <w:iCs/>
                <w:color w:val="auto"/>
                <w:sz w:val="20"/>
                <w:szCs w:val="20"/>
              </w:rPr>
              <w:t xml:space="preserve">Clinical/ Radiographic Variables </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4F0" w:rsidRPr="0067626B" w:rsidRDefault="00EA5B89" w:rsidP="00520EE2">
            <w:pPr>
              <w:pStyle w:val="PlainText"/>
              <w:jc w:val="center"/>
              <w:rPr>
                <w:color w:val="auto"/>
                <w:sz w:val="20"/>
                <w:szCs w:val="20"/>
              </w:rPr>
            </w:pPr>
            <w:r w:rsidRPr="0067626B">
              <w:rPr>
                <w:rFonts w:ascii="Times New Roman"/>
                <w:b/>
                <w:bCs/>
                <w:i/>
                <w:iCs/>
                <w:color w:val="auto"/>
                <w:sz w:val="20"/>
                <w:szCs w:val="20"/>
              </w:rPr>
              <w:t>No. of Patients/ Value (%)</w:t>
            </w:r>
          </w:p>
        </w:tc>
      </w:tr>
      <w:tr w:rsidR="00FE14F0" w:rsidRPr="0067626B" w:rsidTr="00520EE2">
        <w:trPr>
          <w:trHeight w:val="977"/>
          <w:jc w:val="center"/>
        </w:trPr>
        <w:tc>
          <w:tcPr>
            <w:tcW w:w="5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4F0" w:rsidRPr="0067626B" w:rsidRDefault="00EA5B89" w:rsidP="00520EE2">
            <w:pPr>
              <w:pStyle w:val="PlainText"/>
              <w:rPr>
                <w:rFonts w:ascii="Times New Roman" w:eastAsia="Times New Roman" w:hAnsi="Times New Roman" w:cs="Times New Roman"/>
                <w:b/>
                <w:bCs/>
                <w:color w:val="auto"/>
                <w:sz w:val="20"/>
                <w:szCs w:val="20"/>
              </w:rPr>
            </w:pPr>
            <w:r w:rsidRPr="0067626B">
              <w:rPr>
                <w:rFonts w:ascii="Times New Roman"/>
                <w:b/>
                <w:bCs/>
                <w:color w:val="auto"/>
                <w:sz w:val="20"/>
                <w:szCs w:val="20"/>
              </w:rPr>
              <w:t>Demographic data</w:t>
            </w:r>
          </w:p>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color w:val="auto"/>
                <w:sz w:val="20"/>
                <w:szCs w:val="20"/>
              </w:rPr>
              <w:t xml:space="preserve">Mean age (yrs) </w:t>
            </w:r>
          </w:p>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color w:val="auto"/>
                <w:sz w:val="20"/>
                <w:szCs w:val="20"/>
              </w:rPr>
              <w:t xml:space="preserve">Male </w:t>
            </w:r>
          </w:p>
          <w:p w:rsidR="00FE14F0" w:rsidRPr="0067626B" w:rsidRDefault="00EA5B89" w:rsidP="00520EE2">
            <w:pPr>
              <w:pStyle w:val="PlainText"/>
              <w:rPr>
                <w:color w:val="auto"/>
                <w:sz w:val="20"/>
                <w:szCs w:val="20"/>
              </w:rPr>
            </w:pPr>
            <w:r w:rsidRPr="0067626B">
              <w:rPr>
                <w:rFonts w:ascii="Times New Roman"/>
                <w:color w:val="auto"/>
                <w:sz w:val="20"/>
                <w:szCs w:val="20"/>
              </w:rPr>
              <w:t>Female</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4F0" w:rsidRPr="0067626B" w:rsidRDefault="00FE14F0" w:rsidP="00520EE2">
            <w:pPr>
              <w:pStyle w:val="PlainText"/>
              <w:jc w:val="center"/>
              <w:rPr>
                <w:rFonts w:ascii="Times New Roman" w:eastAsia="Times New Roman" w:hAnsi="Times New Roman" w:cs="Times New Roman"/>
                <w:color w:val="auto"/>
                <w:sz w:val="20"/>
                <w:szCs w:val="20"/>
              </w:rPr>
            </w:pP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Pr>
              <w:t>41.5</w:t>
            </w:r>
            <w:r w:rsidRPr="0067626B">
              <w:rPr>
                <w:rFonts w:hAnsi="Arial Unicode MS"/>
                <w:color w:val="auto"/>
                <w:sz w:val="20"/>
                <w:szCs w:val="20"/>
              </w:rPr>
              <w:t>±</w:t>
            </w:r>
            <w:r w:rsidRPr="0067626B">
              <w:rPr>
                <w:rFonts w:ascii="Times New Roman"/>
                <w:color w:val="auto"/>
                <w:sz w:val="20"/>
                <w:szCs w:val="20"/>
              </w:rPr>
              <w:t>5.2</w:t>
            </w: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Pr>
              <w:t>15 (60)</w:t>
            </w:r>
          </w:p>
          <w:p w:rsidR="00FE14F0" w:rsidRPr="0067626B" w:rsidRDefault="00EA5B89" w:rsidP="00520EE2">
            <w:pPr>
              <w:pStyle w:val="PlainText"/>
              <w:jc w:val="center"/>
              <w:rPr>
                <w:color w:val="auto"/>
                <w:sz w:val="20"/>
                <w:szCs w:val="20"/>
              </w:rPr>
            </w:pPr>
            <w:r w:rsidRPr="0067626B">
              <w:rPr>
                <w:rFonts w:ascii="Times New Roman"/>
                <w:color w:val="auto"/>
                <w:sz w:val="20"/>
                <w:szCs w:val="20"/>
              </w:rPr>
              <w:t>10(40)</w:t>
            </w:r>
          </w:p>
        </w:tc>
      </w:tr>
      <w:tr w:rsidR="00FE14F0" w:rsidRPr="0067626B" w:rsidTr="00520EE2">
        <w:trPr>
          <w:trHeight w:val="1480"/>
          <w:jc w:val="center"/>
        </w:trPr>
        <w:tc>
          <w:tcPr>
            <w:tcW w:w="5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b/>
                <w:bCs/>
                <w:color w:val="auto"/>
                <w:sz w:val="20"/>
                <w:szCs w:val="20"/>
              </w:rPr>
              <w:t>Clinical parameters</w:t>
            </w:r>
          </w:p>
          <w:p w:rsidR="00FE14F0" w:rsidRPr="0067626B" w:rsidRDefault="00EA5B89" w:rsidP="00520EE2">
            <w:pPr>
              <w:pStyle w:val="PlainText"/>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Preop</w:t>
            </w:r>
            <w:proofErr w:type="spellEnd"/>
            <w:r w:rsidRPr="0067626B">
              <w:rPr>
                <w:rFonts w:ascii="Times New Roman"/>
                <w:color w:val="auto"/>
                <w:sz w:val="20"/>
                <w:szCs w:val="20"/>
              </w:rPr>
              <w:t xml:space="preserve"> motor weakness </w:t>
            </w:r>
          </w:p>
          <w:p w:rsidR="00FE14F0" w:rsidRPr="0067626B" w:rsidRDefault="00EA5B89" w:rsidP="00520EE2">
            <w:pPr>
              <w:pStyle w:val="PlainText"/>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Preop</w:t>
            </w:r>
            <w:proofErr w:type="spellEnd"/>
            <w:r w:rsidRPr="0067626B">
              <w:rPr>
                <w:rFonts w:ascii="Times New Roman"/>
                <w:color w:val="auto"/>
                <w:sz w:val="20"/>
                <w:szCs w:val="20"/>
              </w:rPr>
              <w:t xml:space="preserve"> sensory </w:t>
            </w:r>
            <w:proofErr w:type="spellStart"/>
            <w:r w:rsidRPr="0067626B">
              <w:rPr>
                <w:rFonts w:ascii="Times New Roman"/>
                <w:color w:val="auto"/>
                <w:sz w:val="20"/>
                <w:szCs w:val="20"/>
              </w:rPr>
              <w:t>dysesthesias/paresthesias</w:t>
            </w:r>
            <w:proofErr w:type="spellEnd"/>
            <w:r w:rsidRPr="0067626B">
              <w:rPr>
                <w:rFonts w:ascii="Times New Roman"/>
                <w:color w:val="auto"/>
                <w:sz w:val="20"/>
                <w:szCs w:val="20"/>
              </w:rPr>
              <w:t xml:space="preserve"> </w:t>
            </w:r>
          </w:p>
          <w:p w:rsidR="00FE14F0" w:rsidRPr="0067626B" w:rsidRDefault="00EA5B89" w:rsidP="00520EE2">
            <w:pPr>
              <w:pStyle w:val="PlainText"/>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Preop</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sphencteric</w:t>
            </w:r>
            <w:proofErr w:type="spellEnd"/>
            <w:r w:rsidRPr="0067626B">
              <w:rPr>
                <w:rFonts w:ascii="Times New Roman"/>
                <w:color w:val="auto"/>
                <w:sz w:val="20"/>
                <w:szCs w:val="20"/>
              </w:rPr>
              <w:t xml:space="preserve"> dysfunction </w:t>
            </w:r>
          </w:p>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color w:val="auto"/>
                <w:sz w:val="20"/>
                <w:szCs w:val="20"/>
              </w:rPr>
              <w:t xml:space="preserve">Median duration of symptoms (month) </w:t>
            </w:r>
          </w:p>
          <w:p w:rsidR="00FE14F0" w:rsidRPr="0067626B" w:rsidRDefault="00EA5B89" w:rsidP="00520EE2">
            <w:pPr>
              <w:pStyle w:val="PlainText"/>
              <w:rPr>
                <w:color w:val="auto"/>
                <w:sz w:val="20"/>
                <w:szCs w:val="20"/>
              </w:rPr>
            </w:pPr>
            <w:r w:rsidRPr="0067626B">
              <w:rPr>
                <w:rFonts w:ascii="Times New Roman"/>
                <w:color w:val="auto"/>
                <w:sz w:val="20"/>
                <w:szCs w:val="20"/>
              </w:rPr>
              <w:t xml:space="preserve">Median </w:t>
            </w:r>
            <w:proofErr w:type="spellStart"/>
            <w:r w:rsidRPr="0067626B">
              <w:rPr>
                <w:rFonts w:ascii="Times New Roman"/>
                <w:color w:val="auto"/>
                <w:sz w:val="20"/>
                <w:szCs w:val="20"/>
              </w:rPr>
              <w:t>preop</w:t>
            </w:r>
            <w:proofErr w:type="spellEnd"/>
            <w:r w:rsidRPr="0067626B">
              <w:rPr>
                <w:rFonts w:ascii="Times New Roman"/>
                <w:color w:val="auto"/>
                <w:sz w:val="20"/>
                <w:szCs w:val="20"/>
              </w:rPr>
              <w:t xml:space="preserve"> MMS score (Grade 1</w:t>
            </w:r>
            <w:r w:rsidRPr="0067626B">
              <w:rPr>
                <w:rFonts w:hAnsi="Arial Unicode MS"/>
                <w:color w:val="auto"/>
                <w:sz w:val="20"/>
                <w:szCs w:val="20"/>
              </w:rPr>
              <w:t>–</w:t>
            </w:r>
            <w:r w:rsidRPr="0067626B">
              <w:rPr>
                <w:rFonts w:ascii="Times New Roman"/>
                <w:color w:val="auto"/>
                <w:sz w:val="20"/>
                <w:szCs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4F0" w:rsidRPr="0067626B" w:rsidRDefault="00FE14F0" w:rsidP="00520EE2">
            <w:pPr>
              <w:pStyle w:val="PlainText"/>
              <w:jc w:val="center"/>
              <w:rPr>
                <w:rFonts w:ascii="Times New Roman" w:eastAsia="Times New Roman" w:hAnsi="Times New Roman" w:cs="Times New Roman"/>
                <w:color w:val="auto"/>
                <w:sz w:val="20"/>
                <w:szCs w:val="20"/>
              </w:rPr>
            </w:pP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Pr>
              <w:t>13 (52)</w:t>
            </w: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Pr>
              <w:t>7 (28)</w:t>
            </w: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Pr>
              <w:t>5 (2)</w:t>
            </w: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Pr>
              <w:t>4</w:t>
            </w:r>
          </w:p>
          <w:p w:rsidR="00FE14F0" w:rsidRPr="0067626B" w:rsidRDefault="00EA5B89" w:rsidP="00520EE2">
            <w:pPr>
              <w:pStyle w:val="PlainText"/>
              <w:jc w:val="center"/>
              <w:rPr>
                <w:color w:val="auto"/>
                <w:sz w:val="20"/>
                <w:szCs w:val="20"/>
              </w:rPr>
            </w:pPr>
            <w:r w:rsidRPr="0067626B">
              <w:rPr>
                <w:rFonts w:ascii="Times New Roman"/>
                <w:color w:val="auto"/>
                <w:sz w:val="20"/>
                <w:szCs w:val="20"/>
              </w:rPr>
              <w:t>2</w:t>
            </w:r>
          </w:p>
        </w:tc>
      </w:tr>
      <w:tr w:rsidR="00FE14F0" w:rsidRPr="0067626B" w:rsidTr="00520EE2">
        <w:trPr>
          <w:trHeight w:val="1480"/>
          <w:jc w:val="center"/>
        </w:trPr>
        <w:tc>
          <w:tcPr>
            <w:tcW w:w="5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b/>
                <w:bCs/>
                <w:color w:val="auto"/>
                <w:sz w:val="20"/>
                <w:szCs w:val="20"/>
              </w:rPr>
              <w:t>Radiographic parameters</w:t>
            </w:r>
          </w:p>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color w:val="auto"/>
                <w:sz w:val="20"/>
                <w:szCs w:val="20"/>
              </w:rPr>
              <w:t xml:space="preserve">Mean no. of spinal levels        </w:t>
            </w:r>
          </w:p>
          <w:p w:rsidR="00FE14F0" w:rsidRPr="0067626B" w:rsidRDefault="00EA5B89" w:rsidP="00520EE2">
            <w:pPr>
              <w:pStyle w:val="PlainText"/>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Cervico</w:t>
            </w:r>
            <w:proofErr w:type="spellEnd"/>
            <w:r w:rsidRPr="0067626B">
              <w:rPr>
                <w:rFonts w:ascii="Times New Roman"/>
                <w:color w:val="auto"/>
                <w:sz w:val="20"/>
                <w:szCs w:val="20"/>
              </w:rPr>
              <w:t xml:space="preserve">-thoracic region                         </w:t>
            </w:r>
          </w:p>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color w:val="auto"/>
                <w:sz w:val="20"/>
                <w:szCs w:val="20"/>
              </w:rPr>
              <w:t xml:space="preserve">Lumbar segment region                   </w:t>
            </w:r>
          </w:p>
          <w:p w:rsidR="00FE14F0" w:rsidRPr="0067626B" w:rsidRDefault="00EA5B89" w:rsidP="00520EE2">
            <w:pPr>
              <w:pStyle w:val="PlainText"/>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Conus</w:t>
            </w:r>
            <w:proofErr w:type="spellEnd"/>
            <w:r w:rsidRPr="0067626B">
              <w:rPr>
                <w:rFonts w:ascii="Times New Roman"/>
                <w:color w:val="auto"/>
                <w:sz w:val="20"/>
                <w:szCs w:val="20"/>
              </w:rPr>
              <w:t xml:space="preserve"> area                                          </w:t>
            </w:r>
          </w:p>
          <w:p w:rsidR="00FE14F0" w:rsidRPr="0067626B" w:rsidRDefault="00EA5B89" w:rsidP="00520EE2">
            <w:pPr>
              <w:pStyle w:val="PlainText"/>
              <w:rPr>
                <w:color w:val="auto"/>
                <w:sz w:val="20"/>
                <w:szCs w:val="20"/>
              </w:rPr>
            </w:pPr>
            <w:r w:rsidRPr="0067626B">
              <w:rPr>
                <w:rFonts w:ascii="Times New Roman"/>
                <w:color w:val="auto"/>
                <w:sz w:val="20"/>
                <w:szCs w:val="20"/>
              </w:rPr>
              <w:t xml:space="preserve">Tumor-associated </w:t>
            </w:r>
            <w:proofErr w:type="spellStart"/>
            <w:r w:rsidRPr="0067626B">
              <w:rPr>
                <w:rFonts w:ascii="Times New Roman"/>
                <w:color w:val="auto"/>
                <w:sz w:val="20"/>
                <w:szCs w:val="20"/>
              </w:rPr>
              <w:t>syrinx</w:t>
            </w:r>
            <w:proofErr w:type="spellEnd"/>
            <w:r w:rsidRPr="0067626B">
              <w:rPr>
                <w:rFonts w:ascii="Times New Roman"/>
                <w:color w:val="auto"/>
                <w:sz w:val="20"/>
                <w:szCs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4F0" w:rsidRPr="0067626B" w:rsidRDefault="00FE14F0" w:rsidP="00520EE2">
            <w:pPr>
              <w:pStyle w:val="PlainText"/>
              <w:jc w:val="center"/>
              <w:rPr>
                <w:rFonts w:ascii="Times New Roman" w:eastAsia="Times New Roman" w:hAnsi="Times New Roman" w:cs="Times New Roman"/>
                <w:b/>
                <w:bCs/>
                <w:color w:val="auto"/>
                <w:sz w:val="20"/>
                <w:szCs w:val="20"/>
              </w:rPr>
            </w:pP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Pr>
              <w:t>3</w:t>
            </w: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Pr>
              <w:t>5(20)</w:t>
            </w: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Pr>
              <w:t>14 (56)</w:t>
            </w: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Pr>
              <w:t>6 (24)</w:t>
            </w:r>
          </w:p>
          <w:p w:rsidR="00FE14F0" w:rsidRPr="0067626B" w:rsidRDefault="00EA5B89" w:rsidP="00520EE2">
            <w:pPr>
              <w:pStyle w:val="PlainText"/>
              <w:jc w:val="center"/>
              <w:rPr>
                <w:color w:val="auto"/>
                <w:sz w:val="20"/>
                <w:szCs w:val="20"/>
              </w:rPr>
            </w:pPr>
            <w:r w:rsidRPr="0067626B">
              <w:rPr>
                <w:rFonts w:ascii="Times New Roman"/>
                <w:color w:val="auto"/>
                <w:sz w:val="20"/>
                <w:szCs w:val="20"/>
              </w:rPr>
              <w:t>9 (36)</w:t>
            </w:r>
          </w:p>
        </w:tc>
      </w:tr>
      <w:tr w:rsidR="00FE14F0" w:rsidRPr="0067626B" w:rsidTr="00520EE2">
        <w:trPr>
          <w:trHeight w:val="3494"/>
          <w:jc w:val="center"/>
        </w:trPr>
        <w:tc>
          <w:tcPr>
            <w:tcW w:w="5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4F0" w:rsidRPr="0067626B" w:rsidRDefault="00EA5B89" w:rsidP="00520EE2">
            <w:pPr>
              <w:pStyle w:val="PlainText"/>
              <w:rPr>
                <w:rFonts w:ascii="Times New Roman" w:eastAsia="Times New Roman" w:hAnsi="Times New Roman" w:cs="Times New Roman"/>
                <w:b/>
                <w:bCs/>
                <w:color w:val="auto"/>
                <w:sz w:val="20"/>
                <w:szCs w:val="20"/>
              </w:rPr>
            </w:pPr>
            <w:proofErr w:type="spellStart"/>
            <w:r w:rsidRPr="0067626B">
              <w:rPr>
                <w:rFonts w:ascii="Times New Roman"/>
                <w:b/>
                <w:bCs/>
                <w:color w:val="auto"/>
                <w:sz w:val="20"/>
                <w:szCs w:val="20"/>
              </w:rPr>
              <w:t>Periop</w:t>
            </w:r>
            <w:proofErr w:type="spellEnd"/>
            <w:r w:rsidRPr="0067626B">
              <w:rPr>
                <w:rFonts w:ascii="Times New Roman"/>
                <w:b/>
                <w:bCs/>
                <w:color w:val="auto"/>
                <w:sz w:val="20"/>
                <w:szCs w:val="20"/>
              </w:rPr>
              <w:t xml:space="preserve"> parameters</w:t>
            </w:r>
          </w:p>
          <w:p w:rsidR="00FE14F0" w:rsidRPr="0067626B" w:rsidRDefault="00EA5B89" w:rsidP="00520EE2">
            <w:pPr>
              <w:pStyle w:val="PlainText"/>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Intraop</w:t>
            </w:r>
            <w:proofErr w:type="spellEnd"/>
            <w:r w:rsidRPr="0067626B">
              <w:rPr>
                <w:rFonts w:ascii="Times New Roman"/>
                <w:color w:val="auto"/>
                <w:sz w:val="20"/>
                <w:szCs w:val="20"/>
              </w:rPr>
              <w:t xml:space="preserve"> identifiable transition (plane)    </w:t>
            </w:r>
          </w:p>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color w:val="auto"/>
                <w:sz w:val="20"/>
                <w:szCs w:val="20"/>
              </w:rPr>
              <w:t xml:space="preserve">GTR                                                </w:t>
            </w:r>
          </w:p>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color w:val="auto"/>
                <w:sz w:val="20"/>
                <w:szCs w:val="20"/>
              </w:rPr>
              <w:t xml:space="preserve">Acute </w:t>
            </w:r>
            <w:proofErr w:type="spellStart"/>
            <w:r w:rsidRPr="0067626B">
              <w:rPr>
                <w:rFonts w:ascii="Times New Roman"/>
                <w:color w:val="auto"/>
                <w:sz w:val="20"/>
                <w:szCs w:val="20"/>
              </w:rPr>
              <w:t>postop</w:t>
            </w:r>
            <w:proofErr w:type="spellEnd"/>
            <w:r w:rsidRPr="0067626B">
              <w:rPr>
                <w:rFonts w:ascii="Times New Roman"/>
                <w:color w:val="auto"/>
                <w:sz w:val="20"/>
                <w:szCs w:val="20"/>
              </w:rPr>
              <w:t xml:space="preserve"> neurological decline     </w:t>
            </w:r>
          </w:p>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color w:val="auto"/>
                <w:sz w:val="20"/>
                <w:szCs w:val="20"/>
              </w:rPr>
              <w:t xml:space="preserve">Op site infection               </w:t>
            </w:r>
          </w:p>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color w:val="auto"/>
                <w:sz w:val="20"/>
                <w:szCs w:val="20"/>
              </w:rPr>
              <w:t xml:space="preserve">CSF leak                   </w:t>
            </w:r>
          </w:p>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color w:val="auto"/>
                <w:sz w:val="20"/>
                <w:szCs w:val="20"/>
              </w:rPr>
              <w:t xml:space="preserve">Deep vein thrombosis        </w:t>
            </w:r>
          </w:p>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color w:val="auto"/>
                <w:sz w:val="20"/>
                <w:szCs w:val="20"/>
              </w:rPr>
              <w:t xml:space="preserve">Epidural hematoma                          </w:t>
            </w:r>
          </w:p>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color w:val="auto"/>
                <w:sz w:val="20"/>
                <w:szCs w:val="20"/>
              </w:rPr>
              <w:t xml:space="preserve">Discharge to rehabilitation facility             </w:t>
            </w:r>
          </w:p>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color w:val="auto"/>
                <w:sz w:val="20"/>
                <w:szCs w:val="20"/>
              </w:rPr>
              <w:t>Histology</w:t>
            </w:r>
          </w:p>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color w:val="auto"/>
                <w:sz w:val="20"/>
                <w:szCs w:val="20"/>
              </w:rPr>
              <w:t xml:space="preserve">   </w:t>
            </w:r>
            <w:proofErr w:type="spellStart"/>
            <w:r w:rsidRPr="0067626B">
              <w:rPr>
                <w:rFonts w:ascii="Times New Roman"/>
                <w:color w:val="auto"/>
                <w:sz w:val="20"/>
                <w:szCs w:val="20"/>
              </w:rPr>
              <w:t>Subependymoma</w:t>
            </w:r>
            <w:proofErr w:type="spellEnd"/>
            <w:r w:rsidRPr="0067626B">
              <w:rPr>
                <w:rFonts w:ascii="Times New Roman"/>
                <w:color w:val="auto"/>
                <w:sz w:val="20"/>
                <w:szCs w:val="20"/>
              </w:rPr>
              <w:t xml:space="preserve"> (WHO) grade I                    </w:t>
            </w:r>
          </w:p>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color w:val="auto"/>
                <w:sz w:val="20"/>
                <w:szCs w:val="20"/>
              </w:rPr>
              <w:t xml:space="preserve">   </w:t>
            </w:r>
            <w:proofErr w:type="spellStart"/>
            <w:r w:rsidRPr="0067626B">
              <w:rPr>
                <w:rFonts w:ascii="Times New Roman"/>
                <w:color w:val="auto"/>
                <w:sz w:val="20"/>
                <w:szCs w:val="20"/>
              </w:rPr>
              <w:t>Myxopapillary</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WHO grade I  </w:t>
            </w:r>
          </w:p>
          <w:p w:rsidR="00FE14F0" w:rsidRPr="0067626B" w:rsidRDefault="00EA5B89" w:rsidP="00520EE2">
            <w:pPr>
              <w:pStyle w:val="PlainText"/>
              <w:rPr>
                <w:rFonts w:ascii="Times New Roman" w:eastAsia="Times New Roman" w:hAnsi="Times New Roman" w:cs="Times New Roman"/>
                <w:color w:val="auto"/>
                <w:sz w:val="20"/>
                <w:szCs w:val="20"/>
              </w:rPr>
            </w:pPr>
            <w:r w:rsidRPr="0067626B">
              <w:rPr>
                <w:rFonts w:ascii="Times New Roman"/>
                <w:color w:val="auto"/>
                <w:sz w:val="20"/>
                <w:szCs w:val="20"/>
              </w:rPr>
              <w:t xml:space="preserve">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WHO grade II                         </w:t>
            </w:r>
          </w:p>
          <w:p w:rsidR="00FE14F0" w:rsidRPr="0067626B" w:rsidRDefault="00EA5B89" w:rsidP="00520EE2">
            <w:pPr>
              <w:pStyle w:val="PlainText"/>
              <w:rPr>
                <w:color w:val="auto"/>
                <w:sz w:val="20"/>
                <w:szCs w:val="20"/>
              </w:rPr>
            </w:pPr>
            <w:r w:rsidRPr="0067626B">
              <w:rPr>
                <w:rFonts w:ascii="Times New Roman"/>
                <w:color w:val="auto"/>
                <w:sz w:val="20"/>
                <w:szCs w:val="20"/>
              </w:rPr>
              <w:t xml:space="preserve">   </w:t>
            </w:r>
            <w:proofErr w:type="spellStart"/>
            <w:r w:rsidRPr="0067626B">
              <w:rPr>
                <w:rFonts w:ascii="Times New Roman"/>
                <w:color w:val="auto"/>
                <w:sz w:val="20"/>
                <w:szCs w:val="20"/>
              </w:rPr>
              <w:t>Anaplastic</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ependymoma</w:t>
            </w:r>
            <w:proofErr w:type="spellEnd"/>
            <w:r w:rsidRPr="0067626B">
              <w:rPr>
                <w:rFonts w:ascii="Times New Roman"/>
                <w:color w:val="auto"/>
                <w:sz w:val="20"/>
                <w:szCs w:val="20"/>
              </w:rPr>
              <w:t xml:space="preserve"> WHO grade III         </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4F0" w:rsidRPr="0067626B" w:rsidRDefault="00FE14F0" w:rsidP="00520EE2">
            <w:pPr>
              <w:pStyle w:val="PlainText"/>
              <w:jc w:val="center"/>
              <w:rPr>
                <w:rFonts w:ascii="Times New Roman" w:eastAsia="Times New Roman" w:hAnsi="Times New Roman" w:cs="Times New Roman"/>
                <w:color w:val="auto"/>
                <w:sz w:val="20"/>
                <w:szCs w:val="20"/>
              </w:rPr>
            </w:pP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Pr>
              <w:t>22 (88)</w:t>
            </w: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Pr>
              <w:t>22 (88)</w:t>
            </w: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tl/>
                <w:lang w:val="ar-SA"/>
              </w:rPr>
              <w:t>9</w:t>
            </w:r>
            <w:r w:rsidRPr="0067626B">
              <w:rPr>
                <w:rFonts w:ascii="Times New Roman"/>
                <w:color w:val="auto"/>
                <w:sz w:val="20"/>
                <w:szCs w:val="20"/>
              </w:rPr>
              <w:t xml:space="preserve"> (3</w:t>
            </w:r>
            <w:r w:rsidRPr="0067626B">
              <w:rPr>
                <w:rFonts w:ascii="Times New Roman"/>
                <w:color w:val="auto"/>
                <w:sz w:val="20"/>
                <w:szCs w:val="20"/>
                <w:rtl/>
                <w:lang w:val="ar-SA"/>
              </w:rPr>
              <w:t>6</w:t>
            </w:r>
            <w:r w:rsidRPr="0067626B">
              <w:rPr>
                <w:rFonts w:ascii="Times New Roman"/>
                <w:color w:val="auto"/>
                <w:sz w:val="20"/>
                <w:szCs w:val="20"/>
              </w:rPr>
              <w:t>)</w:t>
            </w: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Pr>
              <w:t>2 (</w:t>
            </w:r>
            <w:r w:rsidRPr="0067626B">
              <w:rPr>
                <w:rFonts w:ascii="Times New Roman"/>
                <w:color w:val="auto"/>
                <w:sz w:val="20"/>
                <w:szCs w:val="20"/>
                <w:rtl/>
                <w:lang w:val="ar-SA"/>
              </w:rPr>
              <w:t>8</w:t>
            </w:r>
            <w:r w:rsidRPr="0067626B">
              <w:rPr>
                <w:rFonts w:ascii="Times New Roman"/>
                <w:color w:val="auto"/>
                <w:sz w:val="20"/>
                <w:szCs w:val="20"/>
              </w:rPr>
              <w:t>)</w:t>
            </w:r>
          </w:p>
          <w:p w:rsidR="00FE14F0" w:rsidRPr="0067626B" w:rsidRDefault="00EA5B89" w:rsidP="00520EE2">
            <w:pPr>
              <w:pStyle w:val="PlainText"/>
              <w:bidi/>
              <w:jc w:val="center"/>
              <w:rPr>
                <w:rFonts w:ascii="Times New Roman" w:eastAsia="Times New Roman" w:hAnsi="Times New Roman" w:cs="Times New Roman"/>
                <w:color w:val="auto"/>
                <w:sz w:val="20"/>
                <w:szCs w:val="20"/>
                <w:rtl/>
              </w:rPr>
            </w:pPr>
            <w:r w:rsidRPr="0067626B">
              <w:rPr>
                <w:rFonts w:ascii="Times New Roman"/>
                <w:color w:val="auto"/>
                <w:sz w:val="20"/>
                <w:szCs w:val="20"/>
                <w:rtl/>
                <w:lang w:val="ar-SA"/>
              </w:rPr>
              <w:t>1</w:t>
            </w:r>
            <w:r w:rsidRPr="0067626B">
              <w:rPr>
                <w:rFonts w:ascii="Times New Roman"/>
                <w:color w:val="auto"/>
                <w:sz w:val="20"/>
                <w:szCs w:val="20"/>
              </w:rPr>
              <w:t>(</w:t>
            </w:r>
            <w:r w:rsidRPr="0067626B">
              <w:rPr>
                <w:rFonts w:ascii="Times New Roman"/>
                <w:color w:val="auto"/>
                <w:sz w:val="20"/>
                <w:szCs w:val="20"/>
                <w:rtl/>
                <w:lang w:val="ar-SA"/>
              </w:rPr>
              <w:t>4</w:t>
            </w:r>
            <w:r w:rsidRPr="0067626B">
              <w:rPr>
                <w:rFonts w:ascii="Times New Roman"/>
                <w:color w:val="auto"/>
                <w:sz w:val="20"/>
                <w:szCs w:val="20"/>
              </w:rPr>
              <w:t>)</w:t>
            </w:r>
          </w:p>
          <w:p w:rsidR="00FE14F0" w:rsidRPr="0067626B" w:rsidRDefault="00EA5B89" w:rsidP="00520EE2">
            <w:pPr>
              <w:pStyle w:val="PlainText"/>
              <w:bidi/>
              <w:jc w:val="center"/>
              <w:rPr>
                <w:rFonts w:ascii="Times New Roman" w:eastAsia="Times New Roman" w:hAnsi="Times New Roman" w:cs="Times New Roman"/>
                <w:color w:val="auto"/>
                <w:sz w:val="20"/>
                <w:szCs w:val="20"/>
                <w:rtl/>
              </w:rPr>
            </w:pPr>
            <w:r w:rsidRPr="0067626B">
              <w:rPr>
                <w:rFonts w:ascii="Times New Roman"/>
                <w:color w:val="auto"/>
                <w:sz w:val="20"/>
                <w:szCs w:val="20"/>
                <w:rtl/>
                <w:lang w:val="ar-SA"/>
              </w:rPr>
              <w:t>1</w:t>
            </w:r>
            <w:r w:rsidRPr="0067626B">
              <w:rPr>
                <w:rFonts w:ascii="Times New Roman"/>
                <w:color w:val="auto"/>
                <w:sz w:val="20"/>
                <w:szCs w:val="20"/>
              </w:rPr>
              <w:t>(</w:t>
            </w:r>
            <w:r w:rsidRPr="0067626B">
              <w:rPr>
                <w:rFonts w:ascii="Times New Roman"/>
                <w:color w:val="auto"/>
                <w:sz w:val="20"/>
                <w:szCs w:val="20"/>
                <w:rtl/>
                <w:lang w:val="ar-SA"/>
              </w:rPr>
              <w:t>4</w:t>
            </w:r>
            <w:r w:rsidRPr="0067626B">
              <w:rPr>
                <w:rFonts w:ascii="Times New Roman"/>
                <w:color w:val="auto"/>
                <w:sz w:val="20"/>
                <w:szCs w:val="20"/>
              </w:rPr>
              <w:t>)</w:t>
            </w:r>
          </w:p>
          <w:p w:rsidR="00FE14F0" w:rsidRPr="0067626B" w:rsidRDefault="00EA5B89" w:rsidP="00520EE2">
            <w:pPr>
              <w:pStyle w:val="PlainText"/>
              <w:bidi/>
              <w:jc w:val="center"/>
              <w:rPr>
                <w:rFonts w:ascii="Times New Roman" w:eastAsia="Times New Roman" w:hAnsi="Times New Roman" w:cs="Times New Roman"/>
                <w:color w:val="auto"/>
                <w:sz w:val="20"/>
                <w:szCs w:val="20"/>
                <w:rtl/>
              </w:rPr>
            </w:pPr>
            <w:r w:rsidRPr="0067626B">
              <w:rPr>
                <w:rFonts w:ascii="Times New Roman"/>
                <w:color w:val="auto"/>
                <w:sz w:val="20"/>
                <w:szCs w:val="20"/>
                <w:rtl/>
                <w:lang w:val="ar-SA"/>
              </w:rPr>
              <w:t>1</w:t>
            </w:r>
            <w:r w:rsidRPr="0067626B">
              <w:rPr>
                <w:rFonts w:ascii="Times New Roman"/>
                <w:color w:val="auto"/>
                <w:sz w:val="20"/>
                <w:szCs w:val="20"/>
              </w:rPr>
              <w:t>(</w:t>
            </w:r>
            <w:r w:rsidRPr="0067626B">
              <w:rPr>
                <w:rFonts w:ascii="Times New Roman"/>
                <w:color w:val="auto"/>
                <w:sz w:val="20"/>
                <w:szCs w:val="20"/>
                <w:rtl/>
                <w:lang w:val="ar-SA"/>
              </w:rPr>
              <w:t>4</w:t>
            </w:r>
            <w:r w:rsidRPr="0067626B">
              <w:rPr>
                <w:rFonts w:ascii="Times New Roman"/>
                <w:color w:val="auto"/>
                <w:sz w:val="20"/>
                <w:szCs w:val="20"/>
              </w:rPr>
              <w:t>)</w:t>
            </w: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Pr>
              <w:t>18 (72)</w:t>
            </w:r>
          </w:p>
          <w:p w:rsidR="00FE14F0" w:rsidRPr="0067626B" w:rsidRDefault="00FE14F0" w:rsidP="00520EE2">
            <w:pPr>
              <w:pStyle w:val="PlainText"/>
              <w:jc w:val="center"/>
              <w:rPr>
                <w:rFonts w:ascii="Times New Roman" w:eastAsia="Times New Roman" w:hAnsi="Times New Roman" w:cs="Times New Roman"/>
                <w:color w:val="auto"/>
                <w:sz w:val="20"/>
                <w:szCs w:val="20"/>
              </w:rPr>
            </w:pP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Pr>
              <w:t>1(</w:t>
            </w:r>
            <w:r w:rsidRPr="0067626B">
              <w:rPr>
                <w:rFonts w:ascii="Times New Roman"/>
                <w:color w:val="auto"/>
                <w:sz w:val="20"/>
                <w:szCs w:val="20"/>
                <w:rtl/>
                <w:lang w:val="ar-SA"/>
              </w:rPr>
              <w:t>4</w:t>
            </w:r>
            <w:r w:rsidRPr="0067626B">
              <w:rPr>
                <w:rFonts w:ascii="Times New Roman"/>
                <w:color w:val="auto"/>
                <w:sz w:val="20"/>
                <w:szCs w:val="20"/>
              </w:rPr>
              <w:t>)</w:t>
            </w: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Pr>
              <w:t>5(20)</w:t>
            </w:r>
          </w:p>
          <w:p w:rsidR="00FE14F0" w:rsidRPr="0067626B" w:rsidRDefault="00EA5B89" w:rsidP="00520EE2">
            <w:pPr>
              <w:pStyle w:val="PlainText"/>
              <w:jc w:val="center"/>
              <w:rPr>
                <w:rFonts w:ascii="Times New Roman" w:eastAsia="Times New Roman" w:hAnsi="Times New Roman" w:cs="Times New Roman"/>
                <w:color w:val="auto"/>
                <w:sz w:val="20"/>
                <w:szCs w:val="20"/>
              </w:rPr>
            </w:pPr>
            <w:r w:rsidRPr="0067626B">
              <w:rPr>
                <w:rFonts w:ascii="Times New Roman"/>
                <w:color w:val="auto"/>
                <w:sz w:val="20"/>
                <w:szCs w:val="20"/>
              </w:rPr>
              <w:t>17(68)</w:t>
            </w:r>
          </w:p>
          <w:p w:rsidR="00FE14F0" w:rsidRPr="0067626B" w:rsidRDefault="00EA5B89" w:rsidP="00520EE2">
            <w:pPr>
              <w:pStyle w:val="PlainText"/>
              <w:jc w:val="center"/>
              <w:rPr>
                <w:color w:val="auto"/>
                <w:sz w:val="20"/>
                <w:szCs w:val="20"/>
              </w:rPr>
            </w:pPr>
            <w:r w:rsidRPr="0067626B">
              <w:rPr>
                <w:rFonts w:ascii="Times New Roman"/>
                <w:color w:val="auto"/>
                <w:sz w:val="20"/>
                <w:szCs w:val="20"/>
              </w:rPr>
              <w:t>2(</w:t>
            </w:r>
            <w:r w:rsidRPr="0067626B">
              <w:rPr>
                <w:rFonts w:ascii="Times New Roman"/>
                <w:color w:val="auto"/>
                <w:sz w:val="20"/>
                <w:szCs w:val="20"/>
                <w:rtl/>
                <w:lang w:val="ar-SA"/>
              </w:rPr>
              <w:t>8</w:t>
            </w:r>
            <w:r w:rsidRPr="0067626B">
              <w:rPr>
                <w:rFonts w:ascii="Times New Roman"/>
                <w:color w:val="auto"/>
                <w:sz w:val="20"/>
                <w:szCs w:val="20"/>
              </w:rPr>
              <w:t>)</w:t>
            </w:r>
          </w:p>
        </w:tc>
      </w:tr>
    </w:tbl>
    <w:p w:rsidR="00FE14F0" w:rsidRPr="0067626B" w:rsidRDefault="00FE14F0" w:rsidP="00520EE2">
      <w:pPr>
        <w:pStyle w:val="PlainText"/>
        <w:ind w:firstLine="432"/>
        <w:rPr>
          <w:color w:val="auto"/>
          <w:sz w:val="20"/>
          <w:szCs w:val="20"/>
        </w:rPr>
        <w:sectPr w:rsidR="00FE14F0" w:rsidRPr="0067626B" w:rsidSect="0067626B">
          <w:headerReference w:type="default" r:id="rId24"/>
          <w:footerReference w:type="default" r:id="rId25"/>
          <w:type w:val="continuous"/>
          <w:pgSz w:w="12242" w:h="15842" w:code="1"/>
          <w:pgMar w:top="1440" w:right="1440" w:bottom="1440" w:left="1440" w:header="720" w:footer="720" w:gutter="0"/>
          <w:cols w:space="720"/>
        </w:sectPr>
      </w:pPr>
    </w:p>
    <w:p w:rsidR="00FE14F0" w:rsidRDefault="00FE14F0" w:rsidP="00520EE2">
      <w:pPr>
        <w:pStyle w:val="PlainText"/>
        <w:rPr>
          <w:rFonts w:ascii="Times New Roman" w:eastAsia="Times New Roman" w:hAnsi="Times New Roman" w:cs="Times New Roman"/>
          <w:b/>
          <w:bCs/>
          <w:color w:val="auto"/>
          <w:sz w:val="20"/>
          <w:szCs w:val="20"/>
        </w:rPr>
      </w:pPr>
    </w:p>
    <w:p w:rsidR="0067626B" w:rsidRDefault="0067626B" w:rsidP="00520EE2">
      <w:pPr>
        <w:pStyle w:val="PlainText"/>
        <w:rPr>
          <w:rFonts w:ascii="Times New Roman" w:eastAsia="Times New Roman" w:hAnsi="Times New Roman" w:cs="Times New Roman"/>
          <w:b/>
          <w:bCs/>
          <w:color w:val="auto"/>
          <w:sz w:val="20"/>
          <w:szCs w:val="20"/>
        </w:rPr>
      </w:pPr>
    </w:p>
    <w:p w:rsidR="0067626B" w:rsidRDefault="0067626B" w:rsidP="00520EE2">
      <w:pPr>
        <w:pStyle w:val="PlainText"/>
        <w:rPr>
          <w:rFonts w:ascii="Times New Roman" w:eastAsia="Times New Roman" w:hAnsi="Times New Roman" w:cs="Times New Roman"/>
          <w:b/>
          <w:bCs/>
          <w:color w:val="auto"/>
          <w:sz w:val="20"/>
          <w:szCs w:val="20"/>
        </w:rPr>
      </w:pPr>
    </w:p>
    <w:p w:rsidR="0067626B" w:rsidRPr="0067626B" w:rsidRDefault="0067626B" w:rsidP="00520EE2">
      <w:pPr>
        <w:pStyle w:val="PlainText"/>
        <w:rPr>
          <w:rFonts w:ascii="Times New Roman" w:eastAsia="Times New Roman" w:hAnsi="Times New Roman" w:cs="Times New Roman"/>
          <w:b/>
          <w:bCs/>
          <w:color w:val="auto"/>
          <w:sz w:val="20"/>
          <w:szCs w:val="20"/>
        </w:rPr>
      </w:pPr>
    </w:p>
    <w:p w:rsidR="00520EE2" w:rsidRPr="0067626B" w:rsidRDefault="00520EE2" w:rsidP="00520EE2">
      <w:pPr>
        <w:pStyle w:val="PlainText"/>
        <w:rPr>
          <w:rFonts w:ascii="Times New Roman"/>
          <w:b/>
          <w:bCs/>
          <w:color w:val="auto"/>
          <w:sz w:val="20"/>
          <w:szCs w:val="20"/>
        </w:rPr>
        <w:sectPr w:rsidR="00520EE2" w:rsidRPr="0067626B" w:rsidSect="0067626B">
          <w:headerReference w:type="default" r:id="rId26"/>
          <w:footerReference w:type="default" r:id="rId27"/>
          <w:type w:val="continuous"/>
          <w:pgSz w:w="12242" w:h="15842" w:code="1"/>
          <w:pgMar w:top="1440" w:right="1440" w:bottom="1440" w:left="1440" w:header="720" w:footer="720" w:gutter="0"/>
          <w:cols w:space="708"/>
        </w:sectPr>
      </w:pPr>
    </w:p>
    <w:p w:rsidR="00FE14F0" w:rsidRPr="0067626B" w:rsidRDefault="00EA5B89" w:rsidP="00520EE2">
      <w:pPr>
        <w:pStyle w:val="PlainText"/>
        <w:rPr>
          <w:rFonts w:ascii="Times New Roman" w:eastAsia="Times New Roman" w:hAnsi="Times New Roman" w:cs="Times New Roman"/>
          <w:b/>
          <w:bCs/>
          <w:color w:val="auto"/>
          <w:sz w:val="20"/>
          <w:szCs w:val="20"/>
        </w:rPr>
      </w:pPr>
      <w:r w:rsidRPr="0067626B">
        <w:rPr>
          <w:rFonts w:ascii="Times New Roman"/>
          <w:b/>
          <w:bCs/>
          <w:color w:val="auto"/>
          <w:sz w:val="20"/>
          <w:szCs w:val="20"/>
        </w:rPr>
        <w:lastRenderedPageBreak/>
        <w:t>4. Discussion:</w:t>
      </w:r>
    </w:p>
    <w:p w:rsidR="00FE14F0" w:rsidRPr="0067626B" w:rsidRDefault="00EA5B89"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D. Gavin et al., stated that longer symptom duration prior to treatment is associated with poorer functional outcome: therefore early diagnosis and treatment carry better prognosis.</w:t>
      </w:r>
      <w:r w:rsidRPr="0067626B">
        <w:rPr>
          <w:rFonts w:ascii="Times New Roman"/>
          <w:color w:val="auto"/>
          <w:sz w:val="20"/>
          <w:szCs w:val="20"/>
          <w:vertAlign w:val="superscript"/>
        </w:rPr>
        <w:t xml:space="preserve">7 </w:t>
      </w:r>
      <w:r w:rsidRPr="0067626B">
        <w:rPr>
          <w:rFonts w:ascii="Times New Roman"/>
          <w:color w:val="auto"/>
          <w:sz w:val="20"/>
          <w:szCs w:val="20"/>
        </w:rPr>
        <w:t xml:space="preserve">In the current study GTR was achieved in the majority of cases but was dependent on tumor size and the presence/absence of </w:t>
      </w:r>
      <w:proofErr w:type="spellStart"/>
      <w:r w:rsidRPr="0067626B">
        <w:rPr>
          <w:rFonts w:ascii="Times New Roman"/>
          <w:color w:val="auto"/>
          <w:sz w:val="20"/>
          <w:szCs w:val="20"/>
        </w:rPr>
        <w:t>intraoperative</w:t>
      </w:r>
      <w:proofErr w:type="spellEnd"/>
      <w:r w:rsidRPr="0067626B">
        <w:rPr>
          <w:rFonts w:ascii="Times New Roman"/>
          <w:color w:val="auto"/>
          <w:sz w:val="20"/>
          <w:szCs w:val="20"/>
        </w:rPr>
        <w:t xml:space="preserve"> tumor planes. Acute neurological decline occurred in nearly one-third of patients (36%), but the rest of patients (77.7%) returned to baseline within 1 month of surgery. In the great preponderance of patients, preoperative neurological dysfunction improved and was maintained by the last follow-up. This long-term improvement was frequently observed in patients with rapid improvement at discharge or in those with clear tumor planes. It is concurrent with </w:t>
      </w:r>
      <w:proofErr w:type="spellStart"/>
      <w:r w:rsidRPr="0067626B">
        <w:rPr>
          <w:rFonts w:ascii="Times New Roman"/>
          <w:color w:val="auto"/>
          <w:sz w:val="20"/>
          <w:szCs w:val="20"/>
        </w:rPr>
        <w:t>Giannina</w:t>
      </w:r>
      <w:proofErr w:type="spellEnd"/>
      <w:r w:rsidRPr="0067626B">
        <w:rPr>
          <w:rFonts w:ascii="Times New Roman"/>
          <w:color w:val="auto"/>
          <w:sz w:val="20"/>
          <w:szCs w:val="20"/>
        </w:rPr>
        <w:t xml:space="preserve"> and </w:t>
      </w:r>
      <w:proofErr w:type="spellStart"/>
      <w:r w:rsidRPr="0067626B">
        <w:rPr>
          <w:rFonts w:ascii="Times New Roman"/>
          <w:color w:val="auto"/>
          <w:sz w:val="20"/>
          <w:szCs w:val="20"/>
        </w:rPr>
        <w:t>Garc</w:t>
      </w:r>
      <w:r w:rsidRPr="0067626B">
        <w:rPr>
          <w:rFonts w:hAnsi="Arial Unicode MS"/>
          <w:color w:val="auto"/>
          <w:sz w:val="20"/>
          <w:szCs w:val="20"/>
        </w:rPr>
        <w:t>é</w:t>
      </w:r>
      <w:r w:rsidRPr="0067626B">
        <w:rPr>
          <w:rFonts w:ascii="Times New Roman"/>
          <w:color w:val="auto"/>
          <w:sz w:val="20"/>
          <w:szCs w:val="20"/>
        </w:rPr>
        <w:t>s-Ambrossi</w:t>
      </w:r>
      <w:proofErr w:type="spellEnd"/>
      <w:r w:rsidRPr="0067626B">
        <w:rPr>
          <w:rFonts w:ascii="Times New Roman"/>
          <w:color w:val="auto"/>
          <w:sz w:val="20"/>
          <w:szCs w:val="20"/>
        </w:rPr>
        <w:t xml:space="preserve"> study.</w:t>
      </w:r>
      <w:r w:rsidRPr="0067626B">
        <w:rPr>
          <w:rFonts w:ascii="Times New Roman"/>
          <w:color w:val="auto"/>
          <w:sz w:val="20"/>
          <w:szCs w:val="20"/>
          <w:vertAlign w:val="superscript"/>
        </w:rPr>
        <w:t>11</w:t>
      </w:r>
    </w:p>
    <w:p w:rsidR="00FE14F0" w:rsidRPr="0067626B" w:rsidRDefault="00EA5B89"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Tissue histology determined the progression-free survival though it was highly variable. Also the presence of identifiable tumor planes carried positive prognostic significance regardless of tumor type. As observed in their series, IMSCT respectability and long-term prognosis were most closely correlated with tumor histology (Table 2).</w:t>
      </w:r>
      <w:r w:rsidRPr="0067626B">
        <w:rPr>
          <w:rFonts w:ascii="Times New Roman"/>
          <w:color w:val="auto"/>
          <w:sz w:val="20"/>
          <w:szCs w:val="20"/>
          <w:vertAlign w:val="superscript"/>
        </w:rPr>
        <w:t>11</w:t>
      </w:r>
    </w:p>
    <w:p w:rsidR="00FE14F0" w:rsidRPr="0067626B" w:rsidRDefault="00EA5B89"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 xml:space="preserve">Schwartz </w:t>
      </w:r>
      <w:r w:rsidRPr="0067626B">
        <w:rPr>
          <w:rFonts w:ascii="Times New Roman"/>
          <w:i/>
          <w:iCs/>
          <w:color w:val="auto"/>
          <w:sz w:val="20"/>
          <w:szCs w:val="20"/>
          <w:u w:color="FF0000"/>
        </w:rPr>
        <w:t>et al.,</w:t>
      </w:r>
      <w:r w:rsidRPr="0067626B">
        <w:rPr>
          <w:rFonts w:ascii="Times New Roman"/>
          <w:color w:val="auto"/>
          <w:sz w:val="20"/>
          <w:szCs w:val="20"/>
        </w:rPr>
        <w:t xml:space="preserve"> and Chang </w:t>
      </w:r>
      <w:r w:rsidRPr="0067626B">
        <w:rPr>
          <w:rFonts w:ascii="Times New Roman"/>
          <w:i/>
          <w:iCs/>
          <w:color w:val="auto"/>
          <w:sz w:val="20"/>
          <w:szCs w:val="20"/>
          <w:u w:color="FF0000"/>
        </w:rPr>
        <w:t>et al.,</w:t>
      </w:r>
      <w:r w:rsidRPr="0067626B">
        <w:rPr>
          <w:rFonts w:ascii="Times New Roman"/>
          <w:color w:val="auto"/>
          <w:sz w:val="20"/>
          <w:szCs w:val="20"/>
        </w:rPr>
        <w:t xml:space="preserve"> concluded that in the surgical treatment of spinal cord </w:t>
      </w:r>
      <w:proofErr w:type="spellStart"/>
      <w:r w:rsidRPr="0067626B">
        <w:rPr>
          <w:rFonts w:ascii="Times New Roman"/>
          <w:color w:val="auto"/>
          <w:sz w:val="20"/>
          <w:szCs w:val="20"/>
        </w:rPr>
        <w:t>ependymoma</w:t>
      </w:r>
      <w:proofErr w:type="spellEnd"/>
      <w:r w:rsidRPr="0067626B">
        <w:rPr>
          <w:rFonts w:ascii="Times New Roman"/>
          <w:color w:val="auto"/>
          <w:sz w:val="20"/>
          <w:szCs w:val="20"/>
        </w:rPr>
        <w:t>, preoperative functional status and the extent of removal were the significant prognostic factors influencing postoperative outcome. In the aspect of disease progression, the only statistically significant factor by multivariate analysis was the surgical extent of removal.</w:t>
      </w:r>
      <w:r w:rsidRPr="0067626B">
        <w:rPr>
          <w:rFonts w:ascii="Times New Roman"/>
          <w:color w:val="auto"/>
          <w:sz w:val="20"/>
          <w:szCs w:val="20"/>
          <w:vertAlign w:val="superscript"/>
        </w:rPr>
        <w:t xml:space="preserve">12, 13 </w:t>
      </w:r>
      <w:r w:rsidRPr="0067626B">
        <w:rPr>
          <w:rFonts w:ascii="Times New Roman"/>
          <w:color w:val="auto"/>
          <w:sz w:val="20"/>
          <w:szCs w:val="20"/>
        </w:rPr>
        <w:t>An incomplete resection proved the only independent predictor of progression-free survival (Fig. 2).</w:t>
      </w:r>
      <w:r w:rsidRPr="0067626B">
        <w:rPr>
          <w:rFonts w:ascii="Times New Roman"/>
          <w:color w:val="auto"/>
          <w:sz w:val="20"/>
          <w:szCs w:val="20"/>
          <w:vertAlign w:val="superscript"/>
        </w:rPr>
        <w:t>14</w:t>
      </w:r>
    </w:p>
    <w:p w:rsidR="00FE14F0" w:rsidRPr="0067626B" w:rsidRDefault="00EA5B89"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 xml:space="preserve">In the current study, the smaller size of tumors (defined by number of spinal levels) was correlated with increased odds that a GTR would be achieved (e.g. en bloc resection when tumor planes were identifiable). This avoids the risk of cord traction and manipulation in cases of larger tumors. GTR has been associated with improved prognosis for low-grade </w:t>
      </w:r>
      <w:proofErr w:type="spellStart"/>
      <w:r w:rsidRPr="0067626B">
        <w:rPr>
          <w:rFonts w:ascii="Times New Roman"/>
          <w:color w:val="auto"/>
          <w:sz w:val="20"/>
          <w:szCs w:val="20"/>
        </w:rPr>
        <w:t>intramedullary</w:t>
      </w:r>
      <w:proofErr w:type="spellEnd"/>
      <w:r w:rsidRPr="0067626B">
        <w:rPr>
          <w:rFonts w:ascii="Times New Roman"/>
          <w:color w:val="auto"/>
          <w:sz w:val="20"/>
          <w:szCs w:val="20"/>
        </w:rPr>
        <w:t xml:space="preserve"> tumors such as </w:t>
      </w:r>
      <w:proofErr w:type="spellStart"/>
      <w:r w:rsidRPr="0067626B">
        <w:rPr>
          <w:rFonts w:ascii="Times New Roman"/>
          <w:color w:val="auto"/>
          <w:sz w:val="20"/>
          <w:szCs w:val="20"/>
        </w:rPr>
        <w:t>ependymoma</w:t>
      </w:r>
      <w:proofErr w:type="spellEnd"/>
      <w:r w:rsidRPr="0067626B">
        <w:rPr>
          <w:rFonts w:ascii="Times New Roman"/>
          <w:color w:val="auto"/>
          <w:sz w:val="20"/>
          <w:szCs w:val="20"/>
        </w:rPr>
        <w:t xml:space="preserve"> and hemangioblastoma.</w:t>
      </w:r>
      <w:r w:rsidRPr="0067626B">
        <w:rPr>
          <w:rFonts w:ascii="Times New Roman"/>
          <w:color w:val="auto"/>
          <w:sz w:val="20"/>
          <w:szCs w:val="20"/>
          <w:vertAlign w:val="superscript"/>
        </w:rPr>
        <w:t>15, 16, 17</w:t>
      </w:r>
      <w:r w:rsidRPr="0067626B">
        <w:rPr>
          <w:rFonts w:ascii="Times New Roman"/>
          <w:color w:val="auto"/>
          <w:sz w:val="20"/>
          <w:szCs w:val="20"/>
        </w:rPr>
        <w:t xml:space="preserve"> Most series have studied the association between GTR and long-term outcomes, rather than that between GTR and tumor size. </w:t>
      </w:r>
      <w:r w:rsidRPr="0067626B">
        <w:rPr>
          <w:rFonts w:ascii="Times New Roman"/>
          <w:color w:val="auto"/>
          <w:sz w:val="20"/>
          <w:szCs w:val="20"/>
          <w:vertAlign w:val="superscript"/>
        </w:rPr>
        <w:t>18-20</w:t>
      </w:r>
    </w:p>
    <w:p w:rsidR="00FE14F0" w:rsidRPr="0067626B" w:rsidRDefault="00EA5B89"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 xml:space="preserve">The association of GTR with an </w:t>
      </w:r>
      <w:proofErr w:type="spellStart"/>
      <w:r w:rsidRPr="0067626B">
        <w:rPr>
          <w:rFonts w:ascii="Times New Roman"/>
          <w:color w:val="auto"/>
          <w:sz w:val="20"/>
          <w:szCs w:val="20"/>
        </w:rPr>
        <w:t>intraoperatively</w:t>
      </w:r>
      <w:proofErr w:type="spellEnd"/>
      <w:r w:rsidRPr="0067626B">
        <w:rPr>
          <w:rFonts w:ascii="Times New Roman"/>
          <w:color w:val="auto"/>
          <w:sz w:val="20"/>
          <w:szCs w:val="20"/>
        </w:rPr>
        <w:t xml:space="preserve"> identified plane of tumor resection is not surprising; a plane highlights the safe margin for aggressive resection and simplifies the post-resection search for residual </w:t>
      </w:r>
      <w:proofErr w:type="spellStart"/>
      <w:r w:rsidRPr="0067626B">
        <w:rPr>
          <w:rFonts w:ascii="Times New Roman"/>
          <w:color w:val="auto"/>
          <w:sz w:val="20"/>
          <w:szCs w:val="20"/>
        </w:rPr>
        <w:t>tumor.In</w:t>
      </w:r>
      <w:proofErr w:type="spellEnd"/>
      <w:r w:rsidRPr="0067626B">
        <w:rPr>
          <w:rFonts w:ascii="Times New Roman"/>
          <w:color w:val="auto"/>
          <w:sz w:val="20"/>
          <w:szCs w:val="20"/>
        </w:rPr>
        <w:t xml:space="preserve"> another series, it concluded that the decreased tumor size was associated with an increased GTR achievement where tumors were more </w:t>
      </w:r>
      <w:r w:rsidRPr="0067626B">
        <w:rPr>
          <w:rFonts w:ascii="Times New Roman"/>
          <w:color w:val="auto"/>
          <w:sz w:val="20"/>
          <w:szCs w:val="20"/>
        </w:rPr>
        <w:lastRenderedPageBreak/>
        <w:t xml:space="preserve">amenable to en bloc resection when tumor planes were identifiable (Fig.1). </w:t>
      </w:r>
      <w:r w:rsidRPr="0067626B">
        <w:rPr>
          <w:rFonts w:ascii="Times New Roman"/>
          <w:color w:val="auto"/>
          <w:sz w:val="20"/>
          <w:szCs w:val="20"/>
          <w:vertAlign w:val="superscript"/>
        </w:rPr>
        <w:t>10</w:t>
      </w:r>
    </w:p>
    <w:p w:rsidR="00FE14F0" w:rsidRPr="0067626B" w:rsidRDefault="00EA5B89"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Preoperative functional status was a significant prognostic factors influencing postoperative outcome where the incidence of acute decline was in 9 patients (36%) which is little higher than the published rate of ~ 20% and this might be related to relatively limited number of the studied patients.</w:t>
      </w:r>
      <w:r w:rsidRPr="0067626B">
        <w:rPr>
          <w:rFonts w:ascii="Times New Roman"/>
          <w:color w:val="auto"/>
          <w:sz w:val="20"/>
          <w:szCs w:val="20"/>
          <w:vertAlign w:val="superscript"/>
        </w:rPr>
        <w:t>13</w:t>
      </w:r>
      <w:r w:rsidRPr="0067626B">
        <w:rPr>
          <w:rFonts w:ascii="Times New Roman"/>
          <w:color w:val="auto"/>
          <w:sz w:val="20"/>
          <w:szCs w:val="20"/>
        </w:rPr>
        <w:t xml:space="preserve"> Increasing age was the only factor independently associated with acute postsurgical neurological decline. Older patients may have less pliability after surgical insult because older patients may not compensate for the microcirculatory instability experienced </w:t>
      </w:r>
      <w:proofErr w:type="spellStart"/>
      <w:r w:rsidRPr="0067626B">
        <w:rPr>
          <w:rFonts w:ascii="Times New Roman"/>
          <w:color w:val="auto"/>
          <w:sz w:val="20"/>
          <w:szCs w:val="20"/>
        </w:rPr>
        <w:t>intraoperatively</w:t>
      </w:r>
      <w:proofErr w:type="spellEnd"/>
      <w:r w:rsidRPr="0067626B">
        <w:rPr>
          <w:rFonts w:ascii="Times New Roman"/>
          <w:color w:val="auto"/>
          <w:sz w:val="20"/>
          <w:szCs w:val="20"/>
        </w:rPr>
        <w:t xml:space="preserve">. </w:t>
      </w:r>
    </w:p>
    <w:p w:rsidR="00FE14F0" w:rsidRPr="0067626B" w:rsidRDefault="00EA5B89"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Interestingly, about three quarter of patients (77.7%) recover their preoperative baseline strength within 1 month; this may be related to the use aggressive postoperative rehabilitation and steroids for postoperative edema. Transient motor decline is poorly studied, however other studies report up to two-thirds of patients regaining strength ~6 weeks after resection.</w:t>
      </w:r>
      <w:r w:rsidRPr="0067626B">
        <w:rPr>
          <w:rFonts w:ascii="Times New Roman"/>
          <w:color w:val="auto"/>
          <w:sz w:val="20"/>
          <w:szCs w:val="20"/>
          <w:vertAlign w:val="superscript"/>
        </w:rPr>
        <w:t>16</w:t>
      </w:r>
    </w:p>
    <w:p w:rsidR="00FE14F0" w:rsidRPr="0067626B" w:rsidRDefault="00EA5B89"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In one study, Forty-nine of 57 patients (86%) had stable or improved McCormick grades directly after surgery. A permanent decrease in the McCormick grade was seen in 4 (7%) patients. Multivariate logistic regression revealed only the preoperative neurological status of the patient as an independent predictor of functional outcome.</w:t>
      </w:r>
      <w:r w:rsidRPr="0067626B">
        <w:rPr>
          <w:rFonts w:ascii="Times New Roman"/>
          <w:color w:val="auto"/>
          <w:sz w:val="20"/>
          <w:szCs w:val="20"/>
          <w:vertAlign w:val="superscript"/>
        </w:rPr>
        <w:t>14</w:t>
      </w:r>
    </w:p>
    <w:p w:rsidR="00FE14F0" w:rsidRPr="0067626B" w:rsidRDefault="00EA5B89" w:rsidP="00520EE2">
      <w:pPr>
        <w:pStyle w:val="PlainText"/>
        <w:ind w:firstLine="432"/>
        <w:rPr>
          <w:rFonts w:ascii="Times New Roman" w:eastAsia="Times New Roman" w:hAnsi="Times New Roman" w:cs="Times New Roman"/>
          <w:color w:val="auto"/>
          <w:sz w:val="20"/>
          <w:szCs w:val="20"/>
        </w:rPr>
      </w:pPr>
      <w:r w:rsidRPr="0067626B">
        <w:rPr>
          <w:rFonts w:ascii="Times New Roman"/>
          <w:color w:val="auto"/>
          <w:sz w:val="20"/>
          <w:szCs w:val="20"/>
        </w:rPr>
        <w:t xml:space="preserve">Long term neurological improvement occurred in the majority of patients as regard their motor deficits (93%) and the bladder control (72%) while the </w:t>
      </w:r>
      <w:proofErr w:type="spellStart"/>
      <w:r w:rsidRPr="0067626B">
        <w:rPr>
          <w:rFonts w:ascii="Times New Roman"/>
          <w:color w:val="auto"/>
          <w:sz w:val="20"/>
          <w:szCs w:val="20"/>
        </w:rPr>
        <w:t>dysesthetic</w:t>
      </w:r>
      <w:proofErr w:type="spellEnd"/>
      <w:r w:rsidRPr="0067626B">
        <w:rPr>
          <w:rFonts w:ascii="Times New Roman"/>
          <w:color w:val="auto"/>
          <w:sz w:val="20"/>
          <w:szCs w:val="20"/>
        </w:rPr>
        <w:t xml:space="preserve"> symptoms improved (49%) after one year of surgery and all of them were linked to the presence of an </w:t>
      </w:r>
      <w:proofErr w:type="spellStart"/>
      <w:r w:rsidRPr="0067626B">
        <w:rPr>
          <w:rFonts w:ascii="Times New Roman"/>
          <w:color w:val="auto"/>
          <w:sz w:val="20"/>
          <w:szCs w:val="20"/>
        </w:rPr>
        <w:t>intraoperative</w:t>
      </w:r>
      <w:proofErr w:type="spellEnd"/>
      <w:r w:rsidRPr="0067626B">
        <w:rPr>
          <w:rFonts w:ascii="Times New Roman"/>
          <w:color w:val="auto"/>
          <w:sz w:val="20"/>
          <w:szCs w:val="20"/>
        </w:rPr>
        <w:t xml:space="preserve"> tumor plane. This is not surprising, as </w:t>
      </w:r>
      <w:proofErr w:type="spellStart"/>
      <w:r w:rsidRPr="0067626B">
        <w:rPr>
          <w:rFonts w:ascii="Times New Roman"/>
          <w:color w:val="auto"/>
          <w:sz w:val="20"/>
          <w:szCs w:val="20"/>
        </w:rPr>
        <w:t>ependymoma</w:t>
      </w:r>
      <w:proofErr w:type="spellEnd"/>
      <w:r w:rsidRPr="0067626B">
        <w:rPr>
          <w:rFonts w:ascii="Times New Roman"/>
          <w:color w:val="auto"/>
          <w:sz w:val="20"/>
          <w:szCs w:val="20"/>
        </w:rPr>
        <w:t xml:space="preserve"> with clear planes between the tumor and the spinal cord may allow for resection without invasion into functioning spinal cord tissue. In infiltrating lesions, the transition from tumor to functional spinal cord tracts is not clear, increasing the risk of excessive resection with functional consequence. Early improvement in baseline deficits before discharge identified those patients who are better responders to surgery (Fig. 2).</w:t>
      </w:r>
    </w:p>
    <w:p w:rsidR="00FE14F0" w:rsidRDefault="00EA5B89" w:rsidP="00520EE2">
      <w:pPr>
        <w:pStyle w:val="PlainText"/>
        <w:ind w:firstLine="432"/>
        <w:rPr>
          <w:rFonts w:ascii="Times New Roman"/>
          <w:color w:val="auto"/>
          <w:sz w:val="20"/>
          <w:szCs w:val="20"/>
          <w:vertAlign w:val="superscript"/>
        </w:rPr>
      </w:pPr>
      <w:r w:rsidRPr="0067626B">
        <w:rPr>
          <w:rFonts w:ascii="Times New Roman"/>
          <w:color w:val="auto"/>
          <w:sz w:val="20"/>
          <w:szCs w:val="20"/>
        </w:rPr>
        <w:t xml:space="preserve">In the present study, 19 patients received adjuvant radiotherapy, the median PFS was 63 month and the 5-year PFS was 68.4%, this results are comparable to </w:t>
      </w:r>
      <w:proofErr w:type="spellStart"/>
      <w:r w:rsidRPr="0067626B">
        <w:rPr>
          <w:rFonts w:ascii="Times New Roman"/>
          <w:color w:val="auto"/>
          <w:sz w:val="20"/>
          <w:szCs w:val="20"/>
        </w:rPr>
        <w:t>Benesch</w:t>
      </w:r>
      <w:proofErr w:type="spellEnd"/>
      <w:r w:rsidRPr="0067626B">
        <w:rPr>
          <w:rFonts w:ascii="Times New Roman"/>
          <w:color w:val="auto"/>
          <w:sz w:val="20"/>
          <w:szCs w:val="20"/>
        </w:rPr>
        <w:t xml:space="preserve"> et al., who reported 5-year PFS 72.3% for patients underwent GTR and 57.1% for patients with less than GTR and Pica et al., who reported 74.8% 5-year PFS concluding that RT improved time to progression. </w:t>
      </w:r>
      <w:r w:rsidRPr="0067626B">
        <w:rPr>
          <w:rFonts w:ascii="Times New Roman"/>
          <w:color w:val="auto"/>
          <w:sz w:val="20"/>
          <w:szCs w:val="20"/>
          <w:vertAlign w:val="superscript"/>
        </w:rPr>
        <w:t>21, 22</w:t>
      </w:r>
    </w:p>
    <w:p w:rsidR="0067626B" w:rsidRDefault="0067626B" w:rsidP="00520EE2">
      <w:pPr>
        <w:pStyle w:val="PlainText"/>
        <w:ind w:firstLine="432"/>
        <w:rPr>
          <w:rFonts w:ascii="Times New Roman"/>
          <w:color w:val="auto"/>
          <w:sz w:val="20"/>
          <w:szCs w:val="20"/>
          <w:vertAlign w:val="superscript"/>
        </w:rPr>
      </w:pPr>
    </w:p>
    <w:p w:rsidR="0067626B" w:rsidRDefault="0067626B" w:rsidP="00520EE2">
      <w:pPr>
        <w:pStyle w:val="PlainText"/>
        <w:ind w:firstLine="432"/>
        <w:rPr>
          <w:rFonts w:ascii="Times New Roman"/>
          <w:color w:val="auto"/>
          <w:sz w:val="20"/>
          <w:szCs w:val="20"/>
          <w:vertAlign w:val="superscript"/>
        </w:rPr>
      </w:pPr>
    </w:p>
    <w:p w:rsidR="0067626B" w:rsidRPr="0067626B" w:rsidRDefault="0067626B" w:rsidP="00520EE2">
      <w:pPr>
        <w:pStyle w:val="PlainText"/>
        <w:ind w:firstLine="432"/>
        <w:rPr>
          <w:rFonts w:ascii="Times New Roman" w:eastAsia="Times New Roman" w:hAnsi="Times New Roman" w:cs="Times New Roman"/>
          <w:color w:val="auto"/>
          <w:sz w:val="20"/>
          <w:szCs w:val="20"/>
        </w:rPr>
      </w:pPr>
    </w:p>
    <w:p w:rsidR="00FE14F0" w:rsidRPr="0067626B" w:rsidRDefault="00EA5B89" w:rsidP="00520EE2">
      <w:pPr>
        <w:pStyle w:val="PlainText"/>
        <w:rPr>
          <w:rFonts w:ascii="Times New Roman" w:eastAsia="Times New Roman" w:hAnsi="Times New Roman" w:cs="Times New Roman"/>
          <w:b/>
          <w:bCs/>
          <w:color w:val="auto"/>
          <w:sz w:val="20"/>
          <w:szCs w:val="20"/>
        </w:rPr>
      </w:pPr>
      <w:r w:rsidRPr="0067626B">
        <w:rPr>
          <w:rFonts w:ascii="Times New Roman"/>
          <w:b/>
          <w:bCs/>
          <w:color w:val="auto"/>
          <w:sz w:val="20"/>
          <w:szCs w:val="20"/>
        </w:rPr>
        <w:lastRenderedPageBreak/>
        <w:t>Conclusion:</w:t>
      </w:r>
    </w:p>
    <w:p w:rsidR="00FE14F0" w:rsidRDefault="00EA5B89" w:rsidP="00520EE2">
      <w:pPr>
        <w:pStyle w:val="PlainText"/>
        <w:ind w:firstLine="432"/>
        <w:rPr>
          <w:rFonts w:ascii="Times New Roman"/>
          <w:color w:val="auto"/>
          <w:sz w:val="20"/>
          <w:szCs w:val="20"/>
        </w:rPr>
      </w:pPr>
      <w:r w:rsidRPr="0067626B">
        <w:rPr>
          <w:rFonts w:ascii="Times New Roman"/>
          <w:color w:val="auto"/>
          <w:sz w:val="20"/>
          <w:szCs w:val="20"/>
        </w:rPr>
        <w:t xml:space="preserve">Gross-total resection can be safely obtained in the majority of spinal </w:t>
      </w:r>
      <w:proofErr w:type="spellStart"/>
      <w:r w:rsidRPr="0067626B">
        <w:rPr>
          <w:rFonts w:ascii="Times New Roman"/>
          <w:color w:val="auto"/>
          <w:sz w:val="20"/>
          <w:szCs w:val="20"/>
        </w:rPr>
        <w:t>ependymoma</w:t>
      </w:r>
      <w:proofErr w:type="spellEnd"/>
      <w:r w:rsidRPr="0067626B">
        <w:rPr>
          <w:rFonts w:ascii="Times New Roman"/>
          <w:color w:val="auto"/>
          <w:sz w:val="20"/>
          <w:szCs w:val="20"/>
        </w:rPr>
        <w:t xml:space="preserve"> if an </w:t>
      </w:r>
      <w:proofErr w:type="spellStart"/>
      <w:r w:rsidRPr="0067626B">
        <w:rPr>
          <w:rFonts w:ascii="Times New Roman"/>
          <w:color w:val="auto"/>
          <w:sz w:val="20"/>
          <w:szCs w:val="20"/>
        </w:rPr>
        <w:t>intraoperative</w:t>
      </w:r>
      <w:proofErr w:type="spellEnd"/>
      <w:r w:rsidRPr="0067626B">
        <w:rPr>
          <w:rFonts w:ascii="Times New Roman"/>
          <w:color w:val="auto"/>
          <w:sz w:val="20"/>
          <w:szCs w:val="20"/>
        </w:rPr>
        <w:t xml:space="preserve"> plane of tumor resection is identified. The incidence of acute </w:t>
      </w:r>
      <w:proofErr w:type="spellStart"/>
      <w:r w:rsidRPr="0067626B">
        <w:rPr>
          <w:rFonts w:ascii="Times New Roman"/>
          <w:color w:val="auto"/>
          <w:sz w:val="20"/>
          <w:szCs w:val="20"/>
        </w:rPr>
        <w:t>perioperative</w:t>
      </w:r>
      <w:proofErr w:type="spellEnd"/>
      <w:r w:rsidRPr="0067626B">
        <w:rPr>
          <w:rFonts w:ascii="Times New Roman"/>
          <w:color w:val="auto"/>
          <w:sz w:val="20"/>
          <w:szCs w:val="20"/>
        </w:rPr>
        <w:t xml:space="preserve"> neurological decline increases with patient age, but will improve to baseline in nearly three quarter of these patients within 1 month. Long-term improvement in motor, sensory, and bladder dysfunction may be achieved in the majority of patients; considering that patients with identifiable surgical planes are most likely to experience long-term sustained neurological improvement. For improved PFS, GTR should be practiced in all cases of </w:t>
      </w:r>
      <w:proofErr w:type="spellStart"/>
      <w:r w:rsidRPr="0067626B">
        <w:rPr>
          <w:rFonts w:ascii="Times New Roman"/>
          <w:color w:val="auto"/>
          <w:sz w:val="20"/>
          <w:szCs w:val="20"/>
        </w:rPr>
        <w:t>ependymoma</w:t>
      </w:r>
      <w:proofErr w:type="spellEnd"/>
      <w:r w:rsidRPr="0067626B">
        <w:rPr>
          <w:rFonts w:ascii="Times New Roman"/>
          <w:color w:val="auto"/>
          <w:sz w:val="20"/>
          <w:szCs w:val="20"/>
        </w:rPr>
        <w:t xml:space="preserve">. The presence of identifiable tumor planes carried positive prognostic significance regardless of tumor subtype and suggests that this gross tumor characteristic may offer valuable prognostic information regarding biological aggressiveness and subsequent tumor recurrence. GTR remain the main curative treatment of </w:t>
      </w:r>
      <w:proofErr w:type="spellStart"/>
      <w:r w:rsidRPr="0067626B">
        <w:rPr>
          <w:rFonts w:ascii="Times New Roman"/>
          <w:color w:val="auto"/>
          <w:sz w:val="20"/>
          <w:szCs w:val="20"/>
        </w:rPr>
        <w:t>ependymoma</w:t>
      </w:r>
      <w:proofErr w:type="spellEnd"/>
      <w:r w:rsidRPr="0067626B">
        <w:rPr>
          <w:rFonts w:ascii="Times New Roman"/>
          <w:color w:val="auto"/>
          <w:sz w:val="20"/>
          <w:szCs w:val="20"/>
        </w:rPr>
        <w:t xml:space="preserve">, however adjuvant radiotherapy improve PFS.  </w:t>
      </w:r>
    </w:p>
    <w:p w:rsidR="0067626B" w:rsidRPr="0067626B" w:rsidRDefault="0067626B" w:rsidP="00520EE2">
      <w:pPr>
        <w:pStyle w:val="PlainText"/>
        <w:ind w:firstLine="432"/>
        <w:rPr>
          <w:rFonts w:ascii="Times New Roman" w:eastAsia="Times New Roman" w:hAnsi="Times New Roman" w:cs="Times New Roman"/>
          <w:color w:val="auto"/>
          <w:sz w:val="20"/>
          <w:szCs w:val="20"/>
        </w:rPr>
      </w:pPr>
    </w:p>
    <w:p w:rsidR="00FE14F0" w:rsidRPr="0067626B" w:rsidRDefault="00FE14F0" w:rsidP="00520EE2">
      <w:pPr>
        <w:pStyle w:val="PlainText"/>
        <w:rPr>
          <w:rFonts w:ascii="Times New Roman" w:eastAsia="Times New Roman" w:hAnsi="Times New Roman" w:cs="Times New Roman"/>
          <w:b/>
          <w:bCs/>
          <w:color w:val="auto"/>
          <w:sz w:val="20"/>
          <w:szCs w:val="20"/>
        </w:rPr>
      </w:pPr>
    </w:p>
    <w:p w:rsidR="00FE14F0" w:rsidRPr="0067626B" w:rsidRDefault="00EA5B89" w:rsidP="00520EE2">
      <w:pPr>
        <w:pStyle w:val="PlainText"/>
        <w:rPr>
          <w:rFonts w:ascii="Times New Roman" w:eastAsia="Times New Roman" w:hAnsi="Times New Roman" w:cs="Times New Roman"/>
          <w:b/>
          <w:bCs/>
          <w:color w:val="auto"/>
          <w:sz w:val="20"/>
          <w:szCs w:val="20"/>
        </w:rPr>
      </w:pPr>
      <w:r w:rsidRPr="0067626B">
        <w:rPr>
          <w:rFonts w:ascii="Times New Roman"/>
          <w:b/>
          <w:bCs/>
          <w:color w:val="auto"/>
          <w:sz w:val="20"/>
          <w:szCs w:val="20"/>
        </w:rPr>
        <w:t xml:space="preserve">References: </w:t>
      </w:r>
    </w:p>
    <w:p w:rsidR="00FE14F0" w:rsidRPr="0067626B" w:rsidRDefault="00EA5B89" w:rsidP="0067626B">
      <w:pPr>
        <w:pStyle w:val="ListParagraph"/>
        <w:numPr>
          <w:ilvl w:val="0"/>
          <w:numId w:val="2"/>
        </w:numPr>
        <w:spacing w:after="0" w:line="240" w:lineRule="auto"/>
        <w:ind w:left="567" w:hanging="567"/>
        <w:rPr>
          <w:rFonts w:ascii="Times New Roman" w:eastAsia="Times New Roman" w:hAnsi="Times New Roman" w:cs="Times New Roman"/>
          <w:color w:val="auto"/>
          <w:sz w:val="20"/>
          <w:szCs w:val="20"/>
        </w:rPr>
      </w:pPr>
      <w:proofErr w:type="spellStart"/>
      <w:r w:rsidRPr="0067626B">
        <w:rPr>
          <w:rFonts w:ascii="Times New Roman"/>
          <w:color w:val="auto"/>
          <w:sz w:val="20"/>
          <w:szCs w:val="20"/>
          <w:u w:color="222222"/>
        </w:rPr>
        <w:t>Barone</w:t>
      </w:r>
      <w:proofErr w:type="spellEnd"/>
      <w:r w:rsidRPr="0067626B">
        <w:rPr>
          <w:rFonts w:ascii="Times New Roman"/>
          <w:color w:val="auto"/>
          <w:sz w:val="20"/>
          <w:szCs w:val="20"/>
        </w:rPr>
        <w:t xml:space="preserve"> BM, </w:t>
      </w:r>
      <w:proofErr w:type="spellStart"/>
      <w:r w:rsidRPr="0067626B">
        <w:rPr>
          <w:rFonts w:ascii="Times New Roman"/>
          <w:color w:val="auto"/>
          <w:sz w:val="20"/>
          <w:szCs w:val="20"/>
        </w:rPr>
        <w:t>Elvidge</w:t>
      </w:r>
      <w:proofErr w:type="spellEnd"/>
      <w:r w:rsidRPr="0067626B">
        <w:rPr>
          <w:rFonts w:ascii="Times New Roman"/>
          <w:color w:val="auto"/>
          <w:sz w:val="20"/>
          <w:szCs w:val="20"/>
        </w:rPr>
        <w:t xml:space="preserve"> AR.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a clinical survey. J </w:t>
      </w:r>
      <w:proofErr w:type="spellStart"/>
      <w:r w:rsidRPr="0067626B">
        <w:rPr>
          <w:rFonts w:ascii="Times New Roman"/>
          <w:color w:val="auto"/>
          <w:sz w:val="20"/>
          <w:szCs w:val="20"/>
        </w:rPr>
        <w:t>Neurosurg</w:t>
      </w:r>
      <w:proofErr w:type="spellEnd"/>
      <w:r w:rsidRPr="0067626B">
        <w:rPr>
          <w:rFonts w:ascii="Times New Roman"/>
          <w:color w:val="auto"/>
          <w:sz w:val="20"/>
          <w:szCs w:val="20"/>
        </w:rPr>
        <w:t xml:space="preserve">. 1970; 33(4): 428-38. </w:t>
      </w:r>
    </w:p>
    <w:p w:rsidR="00FE14F0" w:rsidRPr="0067626B" w:rsidRDefault="00EA5B89" w:rsidP="0067626B">
      <w:pPr>
        <w:pStyle w:val="PlainText"/>
        <w:numPr>
          <w:ilvl w:val="0"/>
          <w:numId w:val="1"/>
        </w:numPr>
        <w:ind w:left="567" w:hanging="567"/>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P</w:t>
      </w:r>
      <w:r w:rsidRPr="0067626B">
        <w:rPr>
          <w:rFonts w:hAnsi="Arial Unicode MS"/>
          <w:color w:val="auto"/>
          <w:sz w:val="20"/>
          <w:szCs w:val="20"/>
        </w:rPr>
        <w:t>é</w:t>
      </w:r>
      <w:r w:rsidRPr="0067626B">
        <w:rPr>
          <w:rFonts w:ascii="Times New Roman"/>
          <w:color w:val="auto"/>
          <w:sz w:val="20"/>
          <w:szCs w:val="20"/>
        </w:rPr>
        <w:t>rez</w:t>
      </w:r>
      <w:proofErr w:type="spellEnd"/>
      <w:r w:rsidRPr="0067626B">
        <w:rPr>
          <w:rFonts w:ascii="Times New Roman"/>
          <w:color w:val="auto"/>
          <w:sz w:val="20"/>
          <w:szCs w:val="20"/>
        </w:rPr>
        <w:t xml:space="preserve">-Bovet J, </w:t>
      </w:r>
      <w:hyperlink r:id="rId28" w:history="1">
        <w:proofErr w:type="spellStart"/>
        <w:r w:rsidRPr="0067626B">
          <w:rPr>
            <w:rStyle w:val="Hyperlink2"/>
            <w:rFonts w:ascii="Times New Roman" w:hAnsi="Arial Unicode MS"/>
            <w:color w:val="auto"/>
          </w:rPr>
          <w:t>Rimbau-Mu</w:t>
        </w:r>
        <w:r w:rsidRPr="0067626B">
          <w:rPr>
            <w:rStyle w:val="Hyperlink2"/>
            <w:rFonts w:ascii="Times New Roman" w:hAnsi="Arial Unicode MS"/>
            <w:color w:val="auto"/>
          </w:rPr>
          <w:t>ñ</w:t>
        </w:r>
        <w:r w:rsidRPr="0067626B">
          <w:rPr>
            <w:rStyle w:val="Hyperlink2"/>
            <w:rFonts w:ascii="Times New Roman" w:hAnsi="Arial Unicode MS"/>
            <w:color w:val="auto"/>
          </w:rPr>
          <w:t>oz</w:t>
        </w:r>
        <w:proofErr w:type="spellEnd"/>
        <w:r w:rsidRPr="0067626B">
          <w:rPr>
            <w:rStyle w:val="Hyperlink2"/>
            <w:rFonts w:ascii="Times New Roman" w:hAnsi="Arial Unicode MS"/>
            <w:color w:val="auto"/>
          </w:rPr>
          <w:t xml:space="preserve"> J</w:t>
        </w:r>
      </w:hyperlink>
      <w:r w:rsidRPr="0067626B">
        <w:rPr>
          <w:rFonts w:ascii="Times New Roman"/>
          <w:color w:val="auto"/>
          <w:sz w:val="20"/>
          <w:szCs w:val="20"/>
        </w:rPr>
        <w:t xml:space="preserve">, </w:t>
      </w:r>
      <w:proofErr w:type="spellStart"/>
      <w:r w:rsidRPr="0067626B">
        <w:rPr>
          <w:rFonts w:ascii="Times New Roman"/>
          <w:color w:val="auto"/>
          <w:sz w:val="20"/>
          <w:szCs w:val="20"/>
        </w:rPr>
        <w:t>Mart</w:t>
      </w:r>
      <w:r w:rsidRPr="0067626B">
        <w:rPr>
          <w:rFonts w:hAnsi="Arial Unicode MS"/>
          <w:color w:val="auto"/>
          <w:sz w:val="20"/>
          <w:szCs w:val="20"/>
        </w:rPr>
        <w:t>í</w:t>
      </w:r>
      <w:r w:rsidRPr="0067626B">
        <w:rPr>
          <w:rFonts w:ascii="Times New Roman"/>
          <w:color w:val="auto"/>
          <w:sz w:val="20"/>
          <w:szCs w:val="20"/>
        </w:rPr>
        <w:t>n-Ferrer</w:t>
      </w:r>
      <w:proofErr w:type="spellEnd"/>
      <w:r w:rsidRPr="0067626B">
        <w:rPr>
          <w:rFonts w:ascii="Times New Roman"/>
          <w:color w:val="auto"/>
          <w:sz w:val="20"/>
          <w:szCs w:val="20"/>
        </w:rPr>
        <w:t xml:space="preserve"> S. </w:t>
      </w:r>
      <w:proofErr w:type="spellStart"/>
      <w:r w:rsidRPr="0067626B">
        <w:rPr>
          <w:rFonts w:ascii="Times New Roman"/>
          <w:color w:val="auto"/>
          <w:sz w:val="20"/>
          <w:szCs w:val="20"/>
        </w:rPr>
        <w:t>Anaplastic</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ependymoma</w:t>
      </w:r>
      <w:proofErr w:type="spellEnd"/>
      <w:r w:rsidRPr="0067626B">
        <w:rPr>
          <w:rFonts w:ascii="Times New Roman"/>
          <w:color w:val="auto"/>
          <w:sz w:val="20"/>
          <w:szCs w:val="20"/>
        </w:rPr>
        <w:t xml:space="preserve"> with </w:t>
      </w:r>
      <w:proofErr w:type="spellStart"/>
      <w:r w:rsidRPr="0067626B">
        <w:rPr>
          <w:rFonts w:ascii="Times New Roman"/>
          <w:color w:val="auto"/>
          <w:sz w:val="20"/>
          <w:szCs w:val="20"/>
        </w:rPr>
        <w:t>holocordal</w:t>
      </w:r>
      <w:proofErr w:type="spellEnd"/>
      <w:r w:rsidRPr="0067626B">
        <w:rPr>
          <w:rFonts w:ascii="Times New Roman"/>
          <w:color w:val="auto"/>
          <w:sz w:val="20"/>
          <w:szCs w:val="20"/>
        </w:rPr>
        <w:t xml:space="preserve"> and intracranial </w:t>
      </w:r>
      <w:proofErr w:type="spellStart"/>
      <w:r w:rsidRPr="0067626B">
        <w:rPr>
          <w:rFonts w:ascii="Times New Roman"/>
          <w:color w:val="auto"/>
          <w:sz w:val="20"/>
          <w:szCs w:val="20"/>
        </w:rPr>
        <w:t>meningeal</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carcinomatosis</w:t>
      </w:r>
      <w:proofErr w:type="spellEnd"/>
      <w:r w:rsidRPr="0067626B">
        <w:rPr>
          <w:rFonts w:ascii="Times New Roman"/>
          <w:color w:val="auto"/>
          <w:sz w:val="20"/>
          <w:szCs w:val="20"/>
        </w:rPr>
        <w:t xml:space="preserve"> and </w:t>
      </w:r>
      <w:proofErr w:type="spellStart"/>
      <w:r w:rsidRPr="0067626B">
        <w:rPr>
          <w:rFonts w:ascii="Times New Roman"/>
          <w:color w:val="auto"/>
          <w:sz w:val="20"/>
          <w:szCs w:val="20"/>
        </w:rPr>
        <w:t>holospinal</w:t>
      </w:r>
      <w:proofErr w:type="spellEnd"/>
      <w:r w:rsidRPr="0067626B">
        <w:rPr>
          <w:rFonts w:ascii="Times New Roman"/>
          <w:color w:val="auto"/>
          <w:sz w:val="20"/>
          <w:szCs w:val="20"/>
        </w:rPr>
        <w:t xml:space="preserve"> bone metastases. </w:t>
      </w:r>
      <w:hyperlink r:id="rId29" w:history="1">
        <w:r w:rsidRPr="0067626B">
          <w:rPr>
            <w:rStyle w:val="Hyperlink2"/>
            <w:rFonts w:ascii="Times New Roman"/>
            <w:color w:val="auto"/>
          </w:rPr>
          <w:t>Neurosurgery.</w:t>
        </w:r>
      </w:hyperlink>
      <w:r w:rsidRPr="0067626B">
        <w:rPr>
          <w:rFonts w:ascii="Times New Roman"/>
          <w:color w:val="auto"/>
          <w:sz w:val="20"/>
          <w:szCs w:val="20"/>
        </w:rPr>
        <w:t xml:space="preserve"> 2013;72(3):E497-504. </w:t>
      </w:r>
    </w:p>
    <w:p w:rsidR="00FE14F0" w:rsidRPr="0067626B" w:rsidRDefault="00EA5B89" w:rsidP="0067626B">
      <w:pPr>
        <w:pStyle w:val="PlainText"/>
        <w:numPr>
          <w:ilvl w:val="0"/>
          <w:numId w:val="1"/>
        </w:numPr>
        <w:ind w:left="567" w:hanging="567"/>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Raghunathan</w:t>
      </w:r>
      <w:proofErr w:type="spellEnd"/>
      <w:r w:rsidRPr="0067626B">
        <w:rPr>
          <w:rFonts w:ascii="Times New Roman"/>
          <w:color w:val="auto"/>
          <w:sz w:val="20"/>
          <w:szCs w:val="20"/>
        </w:rPr>
        <w:t xml:space="preserve"> A, </w:t>
      </w:r>
      <w:proofErr w:type="spellStart"/>
      <w:r w:rsidRPr="0067626B">
        <w:rPr>
          <w:rFonts w:ascii="Times New Roman"/>
          <w:color w:val="auto"/>
          <w:sz w:val="20"/>
          <w:szCs w:val="20"/>
        </w:rPr>
        <w:t>Wani</w:t>
      </w:r>
      <w:proofErr w:type="spellEnd"/>
      <w:r w:rsidRPr="0067626B">
        <w:rPr>
          <w:rFonts w:ascii="Times New Roman"/>
          <w:color w:val="auto"/>
          <w:sz w:val="20"/>
          <w:szCs w:val="20"/>
        </w:rPr>
        <w:t xml:space="preserve"> K, Armstrong TS, Vera-</w:t>
      </w:r>
      <w:proofErr w:type="spellStart"/>
      <w:r w:rsidRPr="0067626B">
        <w:rPr>
          <w:rFonts w:ascii="Times New Roman"/>
          <w:color w:val="auto"/>
          <w:sz w:val="20"/>
          <w:szCs w:val="20"/>
        </w:rPr>
        <w:t>Bolanos</w:t>
      </w:r>
      <w:proofErr w:type="spellEnd"/>
      <w:r w:rsidRPr="0067626B">
        <w:rPr>
          <w:rFonts w:ascii="Times New Roman"/>
          <w:color w:val="auto"/>
          <w:sz w:val="20"/>
          <w:szCs w:val="20"/>
        </w:rPr>
        <w:t xml:space="preserve"> E, </w:t>
      </w:r>
      <w:proofErr w:type="spellStart"/>
      <w:r w:rsidRPr="0067626B">
        <w:rPr>
          <w:rFonts w:ascii="Times New Roman"/>
          <w:color w:val="auto"/>
          <w:sz w:val="20"/>
          <w:szCs w:val="20"/>
        </w:rPr>
        <w:t>Fouladi</w:t>
      </w:r>
      <w:proofErr w:type="spellEnd"/>
      <w:r w:rsidRPr="0067626B">
        <w:rPr>
          <w:rFonts w:ascii="Times New Roman"/>
          <w:color w:val="auto"/>
          <w:sz w:val="20"/>
          <w:szCs w:val="20"/>
        </w:rPr>
        <w:t xml:space="preserve"> M, Gilbertson R, </w:t>
      </w:r>
      <w:r w:rsidRPr="0067626B">
        <w:rPr>
          <w:rFonts w:ascii="Times New Roman"/>
          <w:i/>
          <w:iCs/>
          <w:color w:val="auto"/>
          <w:sz w:val="20"/>
          <w:szCs w:val="20"/>
          <w:u w:color="FF0000"/>
        </w:rPr>
        <w:t xml:space="preserve"> et al.,</w:t>
      </w:r>
      <w:r w:rsidRPr="0067626B">
        <w:rPr>
          <w:rFonts w:ascii="Times New Roman"/>
          <w:color w:val="auto"/>
          <w:sz w:val="20"/>
          <w:szCs w:val="20"/>
        </w:rPr>
        <w:t xml:space="preserve">  Collaborative </w:t>
      </w:r>
      <w:proofErr w:type="spellStart"/>
      <w:r w:rsidRPr="0067626B">
        <w:rPr>
          <w:rFonts w:ascii="Times New Roman"/>
          <w:color w:val="auto"/>
          <w:sz w:val="20"/>
          <w:szCs w:val="20"/>
        </w:rPr>
        <w:t>Ependymoma</w:t>
      </w:r>
      <w:proofErr w:type="spellEnd"/>
      <w:r w:rsidRPr="0067626B">
        <w:rPr>
          <w:rFonts w:ascii="Times New Roman"/>
          <w:color w:val="auto"/>
          <w:sz w:val="20"/>
          <w:szCs w:val="20"/>
        </w:rPr>
        <w:t xml:space="preserve"> Research Network. Histological predictors of outcome in </w:t>
      </w:r>
      <w:proofErr w:type="spellStart"/>
      <w:r w:rsidRPr="0067626B">
        <w:rPr>
          <w:rFonts w:ascii="Times New Roman"/>
          <w:color w:val="auto"/>
          <w:sz w:val="20"/>
          <w:szCs w:val="20"/>
        </w:rPr>
        <w:t>ependymoma</w:t>
      </w:r>
      <w:proofErr w:type="spellEnd"/>
      <w:r w:rsidRPr="0067626B">
        <w:rPr>
          <w:rFonts w:ascii="Times New Roman"/>
          <w:color w:val="auto"/>
          <w:sz w:val="20"/>
          <w:szCs w:val="20"/>
        </w:rPr>
        <w:t xml:space="preserve"> are dependent on anatomic site within the central nervous system. Brain </w:t>
      </w:r>
      <w:proofErr w:type="spellStart"/>
      <w:r w:rsidRPr="0067626B">
        <w:rPr>
          <w:rFonts w:ascii="Times New Roman"/>
          <w:color w:val="auto"/>
          <w:sz w:val="20"/>
          <w:szCs w:val="20"/>
        </w:rPr>
        <w:t>Pathol</w:t>
      </w:r>
      <w:proofErr w:type="spellEnd"/>
      <w:r w:rsidRPr="0067626B">
        <w:rPr>
          <w:rFonts w:ascii="Times New Roman"/>
          <w:color w:val="auto"/>
          <w:sz w:val="20"/>
          <w:szCs w:val="20"/>
        </w:rPr>
        <w:t>. 2013; Mar 4. [</w:t>
      </w:r>
      <w:proofErr w:type="spellStart"/>
      <w:r w:rsidRPr="0067626B">
        <w:rPr>
          <w:rFonts w:ascii="Times New Roman"/>
          <w:color w:val="auto"/>
          <w:sz w:val="20"/>
          <w:szCs w:val="20"/>
        </w:rPr>
        <w:t>Epub</w:t>
      </w:r>
      <w:proofErr w:type="spellEnd"/>
      <w:r w:rsidRPr="0067626B">
        <w:rPr>
          <w:rFonts w:ascii="Times New Roman"/>
          <w:color w:val="auto"/>
          <w:sz w:val="20"/>
          <w:szCs w:val="20"/>
        </w:rPr>
        <w:t xml:space="preserve"> ahead of print]</w:t>
      </w:r>
    </w:p>
    <w:p w:rsidR="00FE14F0" w:rsidRPr="0067626B" w:rsidRDefault="00EA5B89" w:rsidP="0067626B">
      <w:pPr>
        <w:pStyle w:val="PlainText"/>
        <w:numPr>
          <w:ilvl w:val="0"/>
          <w:numId w:val="1"/>
        </w:numPr>
        <w:ind w:left="567" w:hanging="567"/>
        <w:rPr>
          <w:rFonts w:ascii="Times New Roman" w:eastAsia="Times New Roman" w:hAnsi="Times New Roman" w:cs="Times New Roman"/>
          <w:color w:val="auto"/>
          <w:sz w:val="20"/>
          <w:szCs w:val="20"/>
        </w:rPr>
      </w:pPr>
      <w:r w:rsidRPr="0067626B">
        <w:rPr>
          <w:rFonts w:ascii="Times New Roman"/>
          <w:color w:val="auto"/>
          <w:sz w:val="20"/>
          <w:szCs w:val="20"/>
        </w:rPr>
        <w:t xml:space="preserve">Schweitzer JS, </w:t>
      </w:r>
      <w:proofErr w:type="spellStart"/>
      <w:r w:rsidRPr="0067626B">
        <w:rPr>
          <w:rFonts w:ascii="Times New Roman"/>
          <w:color w:val="auto"/>
          <w:sz w:val="20"/>
          <w:szCs w:val="20"/>
        </w:rPr>
        <w:t>Batzdorf</w:t>
      </w:r>
      <w:proofErr w:type="spellEnd"/>
      <w:r w:rsidRPr="0067626B">
        <w:rPr>
          <w:rFonts w:ascii="Times New Roman"/>
          <w:color w:val="auto"/>
          <w:sz w:val="20"/>
          <w:szCs w:val="20"/>
        </w:rPr>
        <w:t xml:space="preserve"> U: </w:t>
      </w:r>
      <w:proofErr w:type="spellStart"/>
      <w:r w:rsidRPr="0067626B">
        <w:rPr>
          <w:rFonts w:ascii="Times New Roman"/>
          <w:color w:val="auto"/>
          <w:sz w:val="20"/>
          <w:szCs w:val="20"/>
        </w:rPr>
        <w:t>Ependymoma</w:t>
      </w:r>
      <w:proofErr w:type="spellEnd"/>
      <w:r w:rsidRPr="0067626B">
        <w:rPr>
          <w:rFonts w:ascii="Times New Roman"/>
          <w:color w:val="auto"/>
          <w:sz w:val="20"/>
          <w:szCs w:val="20"/>
        </w:rPr>
        <w:t xml:space="preserve"> of the </w:t>
      </w:r>
      <w:proofErr w:type="spellStart"/>
      <w:r w:rsidRPr="0067626B">
        <w:rPr>
          <w:rFonts w:ascii="Times New Roman"/>
          <w:color w:val="auto"/>
          <w:sz w:val="20"/>
          <w:szCs w:val="20"/>
        </w:rPr>
        <w:t>cauda</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equineregion</w:t>
      </w:r>
      <w:proofErr w:type="spellEnd"/>
      <w:r w:rsidRPr="0067626B">
        <w:rPr>
          <w:rFonts w:ascii="Times New Roman"/>
          <w:color w:val="auto"/>
          <w:sz w:val="20"/>
          <w:szCs w:val="20"/>
        </w:rPr>
        <w:t xml:space="preserve">: diagnosis, treatment, and outcome in 15 patients. Neurosurgery.1992; 30:202-7. </w:t>
      </w:r>
    </w:p>
    <w:p w:rsidR="00FE14F0" w:rsidRPr="0067626B" w:rsidRDefault="00EA5B89" w:rsidP="0067626B">
      <w:pPr>
        <w:pStyle w:val="PlainText"/>
        <w:numPr>
          <w:ilvl w:val="0"/>
          <w:numId w:val="1"/>
        </w:numPr>
        <w:ind w:left="567" w:hanging="567"/>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Monajati</w:t>
      </w:r>
      <w:proofErr w:type="spellEnd"/>
      <w:r w:rsidRPr="0067626B">
        <w:rPr>
          <w:rFonts w:ascii="Times New Roman"/>
          <w:color w:val="auto"/>
          <w:sz w:val="20"/>
          <w:szCs w:val="20"/>
        </w:rPr>
        <w:t xml:space="preserve"> A, Wayne WS, </w:t>
      </w:r>
      <w:proofErr w:type="spellStart"/>
      <w:r w:rsidRPr="0067626B">
        <w:rPr>
          <w:rFonts w:ascii="Times New Roman"/>
          <w:color w:val="auto"/>
          <w:sz w:val="20"/>
          <w:szCs w:val="20"/>
        </w:rPr>
        <w:t>Rauschning</w:t>
      </w:r>
      <w:proofErr w:type="spellEnd"/>
      <w:r w:rsidRPr="0067626B">
        <w:rPr>
          <w:rFonts w:ascii="Times New Roman"/>
          <w:color w:val="auto"/>
          <w:sz w:val="20"/>
          <w:szCs w:val="20"/>
        </w:rPr>
        <w:t xml:space="preserve"> W, </w:t>
      </w:r>
      <w:proofErr w:type="spellStart"/>
      <w:r w:rsidRPr="0067626B">
        <w:rPr>
          <w:rFonts w:ascii="Times New Roman"/>
          <w:color w:val="auto"/>
          <w:sz w:val="20"/>
          <w:szCs w:val="20"/>
        </w:rPr>
        <w:t>Ekholm</w:t>
      </w:r>
      <w:proofErr w:type="spellEnd"/>
      <w:r w:rsidRPr="0067626B">
        <w:rPr>
          <w:rFonts w:ascii="Times New Roman"/>
          <w:color w:val="auto"/>
          <w:sz w:val="20"/>
          <w:szCs w:val="20"/>
        </w:rPr>
        <w:t xml:space="preserve"> SE. MR of </w:t>
      </w:r>
      <w:proofErr w:type="spellStart"/>
      <w:r w:rsidRPr="0067626B">
        <w:rPr>
          <w:rFonts w:ascii="Times New Roman"/>
          <w:color w:val="auto"/>
          <w:sz w:val="20"/>
          <w:szCs w:val="20"/>
        </w:rPr>
        <w:t>thecauda</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equina</w:t>
      </w:r>
      <w:proofErr w:type="spellEnd"/>
      <w:r w:rsidRPr="0067626B">
        <w:rPr>
          <w:rFonts w:ascii="Times New Roman"/>
          <w:color w:val="auto"/>
          <w:sz w:val="20"/>
          <w:szCs w:val="20"/>
        </w:rPr>
        <w:t xml:space="preserve">. AJNR Am J </w:t>
      </w:r>
      <w:proofErr w:type="spellStart"/>
      <w:r w:rsidRPr="0067626B">
        <w:rPr>
          <w:rFonts w:ascii="Times New Roman"/>
          <w:color w:val="auto"/>
          <w:sz w:val="20"/>
          <w:szCs w:val="20"/>
        </w:rPr>
        <w:t>Neuroradiol</w:t>
      </w:r>
      <w:proofErr w:type="spellEnd"/>
      <w:r w:rsidRPr="0067626B">
        <w:rPr>
          <w:rFonts w:ascii="Times New Roman"/>
          <w:color w:val="auto"/>
          <w:sz w:val="20"/>
          <w:szCs w:val="20"/>
        </w:rPr>
        <w:t xml:space="preserve">. 1987; 8:893-900. </w:t>
      </w:r>
    </w:p>
    <w:p w:rsidR="00FE14F0" w:rsidRPr="0067626B" w:rsidRDefault="00EA5B89" w:rsidP="0067626B">
      <w:pPr>
        <w:pStyle w:val="ListParagraph"/>
        <w:numPr>
          <w:ilvl w:val="0"/>
          <w:numId w:val="1"/>
        </w:numPr>
        <w:spacing w:after="0" w:line="240" w:lineRule="auto"/>
        <w:ind w:left="567" w:hanging="567"/>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Jallo</w:t>
      </w:r>
      <w:proofErr w:type="spellEnd"/>
      <w:r w:rsidRPr="0067626B">
        <w:rPr>
          <w:rFonts w:ascii="Times New Roman"/>
          <w:color w:val="auto"/>
          <w:sz w:val="20"/>
          <w:szCs w:val="20"/>
        </w:rPr>
        <w:t xml:space="preserve"> GI, Freed D, Epstein F. </w:t>
      </w:r>
      <w:proofErr w:type="spellStart"/>
      <w:r w:rsidRPr="0067626B">
        <w:rPr>
          <w:rFonts w:ascii="Times New Roman"/>
          <w:color w:val="auto"/>
          <w:sz w:val="20"/>
          <w:szCs w:val="20"/>
        </w:rPr>
        <w:t>Intramedullary</w:t>
      </w:r>
      <w:proofErr w:type="spellEnd"/>
      <w:r w:rsidRPr="0067626B">
        <w:rPr>
          <w:rFonts w:ascii="Times New Roman"/>
          <w:color w:val="auto"/>
          <w:sz w:val="20"/>
          <w:szCs w:val="20"/>
        </w:rPr>
        <w:t xml:space="preserve"> spinal cord tumors in children. Childs </w:t>
      </w:r>
      <w:proofErr w:type="spellStart"/>
      <w:r w:rsidRPr="0067626B">
        <w:rPr>
          <w:rFonts w:ascii="Times New Roman"/>
          <w:color w:val="auto"/>
          <w:sz w:val="20"/>
          <w:szCs w:val="20"/>
        </w:rPr>
        <w:t>Nerv</w:t>
      </w:r>
      <w:proofErr w:type="spellEnd"/>
      <w:r w:rsidRPr="0067626B">
        <w:rPr>
          <w:rFonts w:ascii="Times New Roman"/>
          <w:color w:val="auto"/>
          <w:sz w:val="20"/>
          <w:szCs w:val="20"/>
        </w:rPr>
        <w:t xml:space="preserve"> Syst. 2003;19:641-9. </w:t>
      </w:r>
    </w:p>
    <w:p w:rsidR="00FE14F0" w:rsidRPr="0067626B" w:rsidRDefault="00EA5B89" w:rsidP="0067626B">
      <w:pPr>
        <w:pStyle w:val="ListParagraph"/>
        <w:numPr>
          <w:ilvl w:val="0"/>
          <w:numId w:val="1"/>
        </w:numPr>
        <w:spacing w:after="0" w:line="240" w:lineRule="auto"/>
        <w:ind w:left="567" w:hanging="567"/>
        <w:rPr>
          <w:rFonts w:ascii="Times New Roman" w:eastAsia="Times New Roman" w:hAnsi="Times New Roman" w:cs="Times New Roman"/>
          <w:color w:val="auto"/>
          <w:sz w:val="20"/>
          <w:szCs w:val="20"/>
        </w:rPr>
      </w:pPr>
      <w:r w:rsidRPr="0067626B">
        <w:rPr>
          <w:rFonts w:ascii="Times New Roman"/>
          <w:color w:val="auto"/>
          <w:sz w:val="20"/>
          <w:szCs w:val="20"/>
          <w:u w:color="FF0000"/>
        </w:rPr>
        <w:t xml:space="preserve">Gavin </w:t>
      </w:r>
      <w:r w:rsidRPr="0067626B">
        <w:rPr>
          <w:rFonts w:ascii="Times New Roman"/>
          <w:color w:val="auto"/>
          <w:sz w:val="20"/>
          <w:szCs w:val="20"/>
        </w:rPr>
        <w:t xml:space="preserve">D. Quigley, </w:t>
      </w:r>
      <w:proofErr w:type="spellStart"/>
      <w:r w:rsidRPr="0067626B">
        <w:rPr>
          <w:rFonts w:ascii="Times New Roman"/>
          <w:color w:val="auto"/>
          <w:sz w:val="20"/>
          <w:szCs w:val="20"/>
        </w:rPr>
        <w:t>Naeem</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Farooqi</w:t>
      </w:r>
      <w:proofErr w:type="spellEnd"/>
      <w:r w:rsidRPr="0067626B">
        <w:rPr>
          <w:rFonts w:ascii="Times New Roman"/>
          <w:color w:val="auto"/>
          <w:sz w:val="20"/>
          <w:szCs w:val="20"/>
        </w:rPr>
        <w:t xml:space="preserve">, Timothy JD. </w:t>
      </w:r>
      <w:proofErr w:type="spellStart"/>
      <w:r w:rsidRPr="0067626B">
        <w:rPr>
          <w:rFonts w:ascii="Times New Roman"/>
          <w:color w:val="auto"/>
          <w:sz w:val="20"/>
          <w:szCs w:val="20"/>
        </w:rPr>
        <w:t>Pigott</w:t>
      </w:r>
      <w:proofErr w:type="spellEnd"/>
      <w:r w:rsidRPr="0067626B">
        <w:rPr>
          <w:rFonts w:ascii="Times New Roman"/>
          <w:color w:val="auto"/>
          <w:sz w:val="20"/>
          <w:szCs w:val="20"/>
        </w:rPr>
        <w:t xml:space="preserve">, Gordon FG Findlay, </w:t>
      </w:r>
      <w:hyperlink r:id="rId30" w:history="1">
        <w:r w:rsidRPr="0067626B">
          <w:rPr>
            <w:rStyle w:val="Hyperlink3"/>
            <w:rFonts w:ascii="Times New Roman"/>
            <w:color w:val="auto"/>
          </w:rPr>
          <w:t xml:space="preserve">Robin </w:t>
        </w:r>
        <w:proofErr w:type="spellStart"/>
        <w:r w:rsidRPr="0067626B">
          <w:rPr>
            <w:rStyle w:val="Hyperlink3"/>
            <w:rFonts w:ascii="Times New Roman"/>
            <w:color w:val="auto"/>
          </w:rPr>
          <w:t>Pillay</w:t>
        </w:r>
      </w:hyperlink>
      <w:r w:rsidRPr="0067626B">
        <w:rPr>
          <w:rFonts w:ascii="Times New Roman"/>
          <w:color w:val="auto"/>
          <w:sz w:val="20"/>
          <w:szCs w:val="20"/>
        </w:rPr>
        <w:t>,Neil</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Buxton,Michael</w:t>
      </w:r>
      <w:proofErr w:type="spellEnd"/>
      <w:r w:rsidRPr="0067626B">
        <w:rPr>
          <w:rFonts w:ascii="Times New Roman"/>
          <w:color w:val="auto"/>
          <w:sz w:val="20"/>
          <w:szCs w:val="20"/>
        </w:rPr>
        <w:t xml:space="preserve"> D. </w:t>
      </w:r>
      <w:proofErr w:type="spellStart"/>
      <w:r w:rsidRPr="0067626B">
        <w:rPr>
          <w:rFonts w:ascii="Times New Roman"/>
          <w:color w:val="auto"/>
          <w:sz w:val="20"/>
          <w:szCs w:val="20"/>
        </w:rPr>
        <w:t>Jenkinson</w:t>
      </w:r>
      <w:proofErr w:type="spellEnd"/>
      <w:r w:rsidRPr="0067626B">
        <w:rPr>
          <w:rFonts w:ascii="Times New Roman"/>
          <w:color w:val="auto"/>
          <w:sz w:val="20"/>
          <w:szCs w:val="20"/>
        </w:rPr>
        <w:t xml:space="preserve">. Outcome predicators in the management of </w:t>
      </w:r>
      <w:r w:rsidRPr="0067626B">
        <w:rPr>
          <w:rFonts w:ascii="Times New Roman"/>
          <w:color w:val="auto"/>
          <w:sz w:val="20"/>
          <w:szCs w:val="20"/>
        </w:rPr>
        <w:lastRenderedPageBreak/>
        <w:t xml:space="preserve">spinal cord </w:t>
      </w:r>
      <w:proofErr w:type="spellStart"/>
      <w:r w:rsidRPr="0067626B">
        <w:rPr>
          <w:rFonts w:ascii="Times New Roman"/>
          <w:color w:val="auto"/>
          <w:sz w:val="20"/>
          <w:szCs w:val="20"/>
        </w:rPr>
        <w:t>ependymoma</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Eur</w:t>
      </w:r>
      <w:proofErr w:type="spellEnd"/>
      <w:r w:rsidRPr="0067626B">
        <w:rPr>
          <w:rFonts w:ascii="Times New Roman"/>
          <w:color w:val="auto"/>
          <w:sz w:val="20"/>
          <w:szCs w:val="20"/>
        </w:rPr>
        <w:t xml:space="preserve"> Spine J. 2007; 16:399-404.</w:t>
      </w:r>
    </w:p>
    <w:p w:rsidR="00FE14F0" w:rsidRPr="0067626B" w:rsidRDefault="00EA5B89" w:rsidP="0067626B">
      <w:pPr>
        <w:pStyle w:val="PlainText"/>
        <w:numPr>
          <w:ilvl w:val="0"/>
          <w:numId w:val="1"/>
        </w:numPr>
        <w:ind w:left="567" w:hanging="567"/>
        <w:rPr>
          <w:rFonts w:ascii="Times New Roman" w:eastAsia="Times New Roman" w:hAnsi="Times New Roman" w:cs="Times New Roman"/>
          <w:color w:val="auto"/>
          <w:sz w:val="20"/>
          <w:szCs w:val="20"/>
        </w:rPr>
      </w:pPr>
      <w:r w:rsidRPr="0067626B">
        <w:rPr>
          <w:rFonts w:ascii="Times New Roman"/>
          <w:color w:val="auto"/>
          <w:sz w:val="20"/>
          <w:szCs w:val="20"/>
        </w:rPr>
        <w:t xml:space="preserve">Isaacson SR. Radiation therapy and the management of </w:t>
      </w:r>
      <w:proofErr w:type="spellStart"/>
      <w:r w:rsidRPr="0067626B">
        <w:rPr>
          <w:rFonts w:ascii="Times New Roman"/>
          <w:color w:val="auto"/>
          <w:sz w:val="20"/>
          <w:szCs w:val="20"/>
        </w:rPr>
        <w:t>intramedullary</w:t>
      </w:r>
      <w:proofErr w:type="spellEnd"/>
      <w:r w:rsidRPr="0067626B">
        <w:rPr>
          <w:rFonts w:ascii="Times New Roman"/>
          <w:color w:val="auto"/>
          <w:sz w:val="20"/>
          <w:szCs w:val="20"/>
        </w:rPr>
        <w:t xml:space="preserve"> spinal cord tumors. J </w:t>
      </w:r>
      <w:proofErr w:type="spellStart"/>
      <w:r w:rsidRPr="0067626B">
        <w:rPr>
          <w:rFonts w:ascii="Times New Roman"/>
          <w:color w:val="auto"/>
          <w:sz w:val="20"/>
          <w:szCs w:val="20"/>
        </w:rPr>
        <w:t>Neurooncol</w:t>
      </w:r>
      <w:proofErr w:type="spellEnd"/>
      <w:r w:rsidRPr="0067626B">
        <w:rPr>
          <w:rFonts w:ascii="Times New Roman"/>
          <w:color w:val="auto"/>
          <w:sz w:val="20"/>
          <w:szCs w:val="20"/>
        </w:rPr>
        <w:t>. 2000; 47:231-8.</w:t>
      </w:r>
    </w:p>
    <w:p w:rsidR="00FE14F0" w:rsidRPr="0067626B" w:rsidRDefault="00EA5B89" w:rsidP="0067626B">
      <w:pPr>
        <w:pStyle w:val="PlainText"/>
        <w:numPr>
          <w:ilvl w:val="0"/>
          <w:numId w:val="1"/>
        </w:numPr>
        <w:ind w:left="567" w:hanging="567"/>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Brotchi</w:t>
      </w:r>
      <w:proofErr w:type="spellEnd"/>
      <w:r w:rsidRPr="0067626B">
        <w:rPr>
          <w:rFonts w:ascii="Times New Roman"/>
          <w:color w:val="auto"/>
          <w:sz w:val="20"/>
          <w:szCs w:val="20"/>
        </w:rPr>
        <w:t xml:space="preserve"> J, </w:t>
      </w:r>
      <w:proofErr w:type="spellStart"/>
      <w:r w:rsidRPr="0067626B">
        <w:rPr>
          <w:rFonts w:ascii="Times New Roman"/>
          <w:color w:val="auto"/>
          <w:sz w:val="20"/>
          <w:szCs w:val="20"/>
        </w:rPr>
        <w:t>Lefranc</w:t>
      </w:r>
      <w:proofErr w:type="spellEnd"/>
      <w:r w:rsidRPr="0067626B">
        <w:rPr>
          <w:rFonts w:ascii="Times New Roman"/>
          <w:color w:val="auto"/>
          <w:sz w:val="20"/>
          <w:szCs w:val="20"/>
        </w:rPr>
        <w:t xml:space="preserve"> F. Current management of spinal cord tumors. </w:t>
      </w:r>
      <w:proofErr w:type="spellStart"/>
      <w:r w:rsidRPr="0067626B">
        <w:rPr>
          <w:rFonts w:ascii="Times New Roman"/>
          <w:color w:val="auto"/>
          <w:sz w:val="20"/>
          <w:szCs w:val="20"/>
        </w:rPr>
        <w:t>Contemp</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Neurosurg</w:t>
      </w:r>
      <w:proofErr w:type="spellEnd"/>
      <w:r w:rsidRPr="0067626B">
        <w:rPr>
          <w:rFonts w:ascii="Times New Roman"/>
          <w:color w:val="auto"/>
          <w:sz w:val="20"/>
          <w:szCs w:val="20"/>
        </w:rPr>
        <w:t xml:space="preserve">. 1999; 21:1-7. </w:t>
      </w:r>
    </w:p>
    <w:p w:rsidR="00FE14F0" w:rsidRPr="0067626B" w:rsidRDefault="00EA5B89" w:rsidP="0067626B">
      <w:pPr>
        <w:pStyle w:val="PlainText"/>
        <w:numPr>
          <w:ilvl w:val="0"/>
          <w:numId w:val="1"/>
        </w:numPr>
        <w:ind w:left="567" w:hanging="567"/>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Hoshimaru</w:t>
      </w:r>
      <w:proofErr w:type="spellEnd"/>
      <w:r w:rsidRPr="0067626B">
        <w:rPr>
          <w:rFonts w:ascii="Times New Roman"/>
          <w:color w:val="auto"/>
          <w:sz w:val="20"/>
          <w:szCs w:val="20"/>
        </w:rPr>
        <w:t xml:space="preserve"> M, Koyama T, Hashimoto N, Kikuchi H. Results of microsurgical treatment for </w:t>
      </w:r>
      <w:proofErr w:type="spellStart"/>
      <w:r w:rsidRPr="0067626B">
        <w:rPr>
          <w:rFonts w:ascii="Times New Roman"/>
          <w:color w:val="auto"/>
          <w:sz w:val="20"/>
          <w:szCs w:val="20"/>
        </w:rPr>
        <w:t>intramedullary</w:t>
      </w:r>
      <w:proofErr w:type="spellEnd"/>
      <w:r w:rsidRPr="0067626B">
        <w:rPr>
          <w:rFonts w:ascii="Times New Roman"/>
          <w:color w:val="auto"/>
          <w:sz w:val="20"/>
          <w:szCs w:val="20"/>
        </w:rPr>
        <w:t xml:space="preserve"> spinal cord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analysis of 36 cases. Neurosurgery. 1999; 44:264-9. </w:t>
      </w:r>
    </w:p>
    <w:p w:rsidR="00FE14F0" w:rsidRPr="0067626B" w:rsidRDefault="00EA5B89" w:rsidP="0067626B">
      <w:pPr>
        <w:pStyle w:val="PlainText"/>
        <w:numPr>
          <w:ilvl w:val="0"/>
          <w:numId w:val="1"/>
        </w:numPr>
        <w:ind w:left="567" w:hanging="567"/>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Giannina</w:t>
      </w:r>
      <w:proofErr w:type="spellEnd"/>
      <w:r w:rsidRPr="0067626B">
        <w:rPr>
          <w:rFonts w:ascii="Times New Roman"/>
          <w:color w:val="auto"/>
          <w:sz w:val="20"/>
          <w:szCs w:val="20"/>
        </w:rPr>
        <w:t xml:space="preserve"> L, </w:t>
      </w:r>
      <w:proofErr w:type="spellStart"/>
      <w:r w:rsidRPr="0067626B">
        <w:rPr>
          <w:rFonts w:ascii="Times New Roman"/>
          <w:color w:val="auto"/>
          <w:sz w:val="20"/>
          <w:szCs w:val="20"/>
        </w:rPr>
        <w:t>Garc</w:t>
      </w:r>
      <w:r w:rsidRPr="0067626B">
        <w:rPr>
          <w:rFonts w:hAnsi="Arial Unicode MS"/>
          <w:color w:val="auto"/>
          <w:sz w:val="20"/>
          <w:szCs w:val="20"/>
        </w:rPr>
        <w:t>é</w:t>
      </w:r>
      <w:r w:rsidRPr="0067626B">
        <w:rPr>
          <w:rFonts w:ascii="Times New Roman"/>
          <w:color w:val="auto"/>
          <w:sz w:val="20"/>
          <w:szCs w:val="20"/>
        </w:rPr>
        <w:t>s-Ambrossi</w:t>
      </w:r>
      <w:proofErr w:type="spellEnd"/>
      <w:r w:rsidRPr="0067626B">
        <w:rPr>
          <w:rFonts w:ascii="Times New Roman"/>
          <w:color w:val="auto"/>
          <w:sz w:val="20"/>
          <w:szCs w:val="20"/>
        </w:rPr>
        <w:t xml:space="preserve">. Long-term neurological outcome after resection of </w:t>
      </w:r>
      <w:proofErr w:type="spellStart"/>
      <w:r w:rsidRPr="0067626B">
        <w:rPr>
          <w:rFonts w:ascii="Times New Roman"/>
          <w:color w:val="auto"/>
          <w:sz w:val="20"/>
          <w:szCs w:val="20"/>
        </w:rPr>
        <w:t>intramedullary</w:t>
      </w:r>
      <w:proofErr w:type="spellEnd"/>
      <w:r w:rsidRPr="0067626B">
        <w:rPr>
          <w:rFonts w:ascii="Times New Roman"/>
          <w:color w:val="auto"/>
          <w:sz w:val="20"/>
          <w:szCs w:val="20"/>
        </w:rPr>
        <w:t xml:space="preserve"> spinal cord tumors: analysis of 101consecutive cases. J </w:t>
      </w:r>
      <w:proofErr w:type="spellStart"/>
      <w:r w:rsidRPr="0067626B">
        <w:rPr>
          <w:rFonts w:ascii="Times New Roman"/>
          <w:color w:val="auto"/>
          <w:sz w:val="20"/>
          <w:szCs w:val="20"/>
        </w:rPr>
        <w:t>Neurosurg</w:t>
      </w:r>
      <w:proofErr w:type="spellEnd"/>
      <w:r w:rsidRPr="0067626B">
        <w:rPr>
          <w:rFonts w:ascii="Times New Roman"/>
          <w:color w:val="auto"/>
          <w:sz w:val="20"/>
          <w:szCs w:val="20"/>
        </w:rPr>
        <w:t xml:space="preserve"> Spine. 2009; 11:591-9</w:t>
      </w:r>
    </w:p>
    <w:p w:rsidR="00FE14F0" w:rsidRPr="0067626B" w:rsidRDefault="00EA5B89" w:rsidP="0067626B">
      <w:pPr>
        <w:pStyle w:val="PlainText"/>
        <w:numPr>
          <w:ilvl w:val="0"/>
          <w:numId w:val="1"/>
        </w:numPr>
        <w:ind w:left="567" w:hanging="567"/>
        <w:rPr>
          <w:rFonts w:ascii="Times New Roman" w:eastAsia="Times New Roman" w:hAnsi="Times New Roman" w:cs="Times New Roman"/>
          <w:color w:val="auto"/>
          <w:sz w:val="20"/>
          <w:szCs w:val="20"/>
          <w:rtl/>
          <w:lang w:val="ar-SA"/>
        </w:rPr>
      </w:pPr>
      <w:r w:rsidRPr="0067626B">
        <w:rPr>
          <w:rFonts w:ascii="Times New Roman"/>
          <w:color w:val="auto"/>
          <w:sz w:val="20"/>
          <w:szCs w:val="20"/>
        </w:rPr>
        <w:t xml:space="preserve">Schwartz TH, McCormick PC. </w:t>
      </w:r>
      <w:proofErr w:type="spellStart"/>
      <w:r w:rsidRPr="0067626B">
        <w:rPr>
          <w:rFonts w:ascii="Times New Roman"/>
          <w:color w:val="auto"/>
          <w:sz w:val="20"/>
          <w:szCs w:val="20"/>
        </w:rPr>
        <w:t>Intramedullary</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J </w:t>
      </w:r>
      <w:proofErr w:type="spellStart"/>
      <w:r w:rsidRPr="0067626B">
        <w:rPr>
          <w:rFonts w:ascii="Times New Roman"/>
          <w:color w:val="auto"/>
          <w:sz w:val="20"/>
          <w:szCs w:val="20"/>
        </w:rPr>
        <w:t>Neurooncol</w:t>
      </w:r>
      <w:proofErr w:type="spellEnd"/>
      <w:r w:rsidRPr="0067626B">
        <w:rPr>
          <w:rFonts w:ascii="Times New Roman"/>
          <w:color w:val="auto"/>
          <w:sz w:val="20"/>
          <w:szCs w:val="20"/>
        </w:rPr>
        <w:t xml:space="preserve"> 2000; 47:211-8.</w:t>
      </w:r>
    </w:p>
    <w:p w:rsidR="00FE14F0" w:rsidRPr="0067626B" w:rsidRDefault="00EA5B89" w:rsidP="0067626B">
      <w:pPr>
        <w:pStyle w:val="PlainText"/>
        <w:numPr>
          <w:ilvl w:val="0"/>
          <w:numId w:val="1"/>
        </w:numPr>
        <w:ind w:left="567" w:hanging="567"/>
        <w:rPr>
          <w:rFonts w:ascii="Times New Roman" w:eastAsia="Times New Roman" w:hAnsi="Times New Roman" w:cs="Times New Roman"/>
          <w:color w:val="auto"/>
          <w:sz w:val="20"/>
          <w:szCs w:val="20"/>
        </w:rPr>
      </w:pPr>
      <w:r w:rsidRPr="0067626B">
        <w:rPr>
          <w:rFonts w:ascii="Times New Roman"/>
          <w:color w:val="auto"/>
          <w:sz w:val="20"/>
          <w:szCs w:val="20"/>
        </w:rPr>
        <w:t xml:space="preserve">Chang UK, </w:t>
      </w:r>
      <w:proofErr w:type="spellStart"/>
      <w:r w:rsidRPr="0067626B">
        <w:rPr>
          <w:rFonts w:ascii="Times New Roman"/>
          <w:color w:val="auto"/>
          <w:sz w:val="20"/>
          <w:szCs w:val="20"/>
        </w:rPr>
        <w:t>Choe</w:t>
      </w:r>
      <w:proofErr w:type="spellEnd"/>
      <w:r w:rsidRPr="0067626B">
        <w:rPr>
          <w:rFonts w:ascii="Times New Roman"/>
          <w:color w:val="auto"/>
          <w:sz w:val="20"/>
          <w:szCs w:val="20"/>
        </w:rPr>
        <w:t xml:space="preserve"> WJ, Chung SK, Chung CK, Kim HJ. Surgical outcome and prognostic factors of spinal </w:t>
      </w:r>
      <w:proofErr w:type="spellStart"/>
      <w:r w:rsidRPr="0067626B">
        <w:rPr>
          <w:rFonts w:ascii="Times New Roman"/>
          <w:color w:val="auto"/>
          <w:sz w:val="20"/>
          <w:szCs w:val="20"/>
        </w:rPr>
        <w:t>intramedullary</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ependymomas</w:t>
      </w:r>
      <w:proofErr w:type="spellEnd"/>
      <w:r w:rsidRPr="0067626B">
        <w:rPr>
          <w:rFonts w:ascii="Times New Roman"/>
          <w:color w:val="auto"/>
          <w:sz w:val="20"/>
          <w:szCs w:val="20"/>
        </w:rPr>
        <w:t xml:space="preserve"> in adults. J </w:t>
      </w:r>
      <w:proofErr w:type="spellStart"/>
      <w:r w:rsidRPr="0067626B">
        <w:rPr>
          <w:rFonts w:ascii="Times New Roman"/>
          <w:color w:val="auto"/>
          <w:sz w:val="20"/>
          <w:szCs w:val="20"/>
        </w:rPr>
        <w:t>Neurooncol</w:t>
      </w:r>
      <w:proofErr w:type="spellEnd"/>
      <w:r w:rsidRPr="0067626B">
        <w:rPr>
          <w:rFonts w:ascii="Times New Roman"/>
          <w:color w:val="auto"/>
          <w:sz w:val="20"/>
          <w:szCs w:val="20"/>
        </w:rPr>
        <w:t>. 2002;57(2):133-9.</w:t>
      </w:r>
    </w:p>
    <w:p w:rsidR="00FE14F0" w:rsidRPr="0067626B" w:rsidRDefault="00EA5B89" w:rsidP="0067626B">
      <w:pPr>
        <w:pStyle w:val="PlainText"/>
        <w:numPr>
          <w:ilvl w:val="0"/>
          <w:numId w:val="1"/>
        </w:numPr>
        <w:ind w:left="567" w:hanging="567"/>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Bostr</w:t>
      </w:r>
      <w:r w:rsidRPr="0067626B">
        <w:rPr>
          <w:rFonts w:hAnsi="Arial Unicode MS"/>
          <w:color w:val="auto"/>
          <w:sz w:val="20"/>
          <w:szCs w:val="20"/>
        </w:rPr>
        <w:t>ö</w:t>
      </w:r>
      <w:r w:rsidRPr="0067626B">
        <w:rPr>
          <w:rFonts w:ascii="Times New Roman"/>
          <w:color w:val="auto"/>
          <w:sz w:val="20"/>
          <w:szCs w:val="20"/>
        </w:rPr>
        <w:t>m</w:t>
      </w:r>
      <w:proofErr w:type="spellEnd"/>
      <w:r w:rsidRPr="0067626B">
        <w:rPr>
          <w:rFonts w:ascii="Times New Roman"/>
          <w:color w:val="auto"/>
          <w:sz w:val="20"/>
          <w:szCs w:val="20"/>
        </w:rPr>
        <w:t xml:space="preserve"> A, von </w:t>
      </w:r>
      <w:proofErr w:type="spellStart"/>
      <w:r w:rsidRPr="0067626B">
        <w:rPr>
          <w:rFonts w:ascii="Times New Roman"/>
          <w:color w:val="auto"/>
          <w:sz w:val="20"/>
          <w:szCs w:val="20"/>
        </w:rPr>
        <w:t>Lehe</w:t>
      </w:r>
      <w:proofErr w:type="spellEnd"/>
      <w:r w:rsidRPr="0067626B">
        <w:rPr>
          <w:rFonts w:ascii="Times New Roman"/>
          <w:color w:val="auto"/>
          <w:sz w:val="20"/>
          <w:szCs w:val="20"/>
        </w:rPr>
        <w:t xml:space="preserve"> M, Hartmann W, </w:t>
      </w:r>
      <w:proofErr w:type="spellStart"/>
      <w:r w:rsidRPr="0067626B">
        <w:rPr>
          <w:rFonts w:ascii="Times New Roman"/>
          <w:color w:val="auto"/>
          <w:sz w:val="20"/>
          <w:szCs w:val="20"/>
        </w:rPr>
        <w:t>Pietsch</w:t>
      </w:r>
      <w:proofErr w:type="spellEnd"/>
      <w:r w:rsidRPr="0067626B">
        <w:rPr>
          <w:rFonts w:ascii="Times New Roman"/>
          <w:color w:val="auto"/>
          <w:sz w:val="20"/>
          <w:szCs w:val="20"/>
        </w:rPr>
        <w:t xml:space="preserve"> T, </w:t>
      </w:r>
      <w:proofErr w:type="spellStart"/>
      <w:r w:rsidRPr="0067626B">
        <w:rPr>
          <w:rFonts w:ascii="Times New Roman"/>
          <w:color w:val="auto"/>
          <w:sz w:val="20"/>
          <w:szCs w:val="20"/>
        </w:rPr>
        <w:t>Feuss</w:t>
      </w:r>
      <w:proofErr w:type="spellEnd"/>
      <w:r w:rsidRPr="0067626B">
        <w:rPr>
          <w:rFonts w:ascii="Times New Roman"/>
          <w:color w:val="auto"/>
          <w:sz w:val="20"/>
          <w:szCs w:val="20"/>
        </w:rPr>
        <w:t xml:space="preserve"> M, </w:t>
      </w:r>
      <w:proofErr w:type="spellStart"/>
      <w:r w:rsidRPr="0067626B">
        <w:rPr>
          <w:rFonts w:ascii="Times New Roman"/>
          <w:color w:val="auto"/>
          <w:sz w:val="20"/>
          <w:szCs w:val="20"/>
        </w:rPr>
        <w:t>Bostr</w:t>
      </w:r>
      <w:r w:rsidRPr="0067626B">
        <w:rPr>
          <w:rFonts w:hAnsi="Arial Unicode MS"/>
          <w:color w:val="auto"/>
          <w:sz w:val="20"/>
          <w:szCs w:val="20"/>
        </w:rPr>
        <w:t>ö</w:t>
      </w:r>
      <w:r w:rsidRPr="0067626B">
        <w:rPr>
          <w:rFonts w:ascii="Times New Roman"/>
          <w:color w:val="auto"/>
          <w:sz w:val="20"/>
          <w:szCs w:val="20"/>
        </w:rPr>
        <w:t>m</w:t>
      </w:r>
      <w:proofErr w:type="spellEnd"/>
      <w:r w:rsidRPr="0067626B">
        <w:rPr>
          <w:rFonts w:ascii="Times New Roman"/>
          <w:color w:val="auto"/>
          <w:sz w:val="20"/>
          <w:szCs w:val="20"/>
        </w:rPr>
        <w:t xml:space="preserve"> JP, Schramm </w:t>
      </w:r>
      <w:proofErr w:type="spellStart"/>
      <w:r w:rsidRPr="0067626B">
        <w:rPr>
          <w:rFonts w:ascii="Times New Roman"/>
          <w:color w:val="auto"/>
          <w:sz w:val="20"/>
          <w:szCs w:val="20"/>
        </w:rPr>
        <w:t>J,Simon</w:t>
      </w:r>
      <w:proofErr w:type="spellEnd"/>
      <w:r w:rsidRPr="0067626B">
        <w:rPr>
          <w:rFonts w:ascii="Times New Roman"/>
          <w:color w:val="auto"/>
          <w:sz w:val="20"/>
          <w:szCs w:val="20"/>
        </w:rPr>
        <w:t xml:space="preserve"> M. Surgery for spinal cord </w:t>
      </w:r>
      <w:proofErr w:type="spellStart"/>
      <w:r w:rsidRPr="0067626B">
        <w:rPr>
          <w:rFonts w:ascii="Times New Roman"/>
          <w:color w:val="auto"/>
          <w:sz w:val="20"/>
          <w:szCs w:val="20"/>
        </w:rPr>
        <w:t>ependymomas</w:t>
      </w:r>
      <w:proofErr w:type="spellEnd"/>
      <w:r w:rsidRPr="0067626B">
        <w:rPr>
          <w:rFonts w:ascii="Times New Roman"/>
          <w:color w:val="auto"/>
          <w:sz w:val="20"/>
          <w:szCs w:val="20"/>
        </w:rPr>
        <w:t>: outcome and prognostic factors Neurosurgery. 2011; 68(2):302-8; discussion 309.</w:t>
      </w:r>
    </w:p>
    <w:p w:rsidR="00FE14F0" w:rsidRPr="0067626B" w:rsidRDefault="00EA5B89" w:rsidP="0067626B">
      <w:pPr>
        <w:pStyle w:val="ListParagraph"/>
        <w:numPr>
          <w:ilvl w:val="0"/>
          <w:numId w:val="1"/>
        </w:numPr>
        <w:spacing w:after="0" w:line="240" w:lineRule="auto"/>
        <w:ind w:left="567" w:hanging="567"/>
        <w:rPr>
          <w:rFonts w:ascii="Times New Roman" w:eastAsia="Times New Roman" w:hAnsi="Times New Roman" w:cs="Times New Roman"/>
          <w:color w:val="auto"/>
          <w:sz w:val="20"/>
          <w:szCs w:val="20"/>
        </w:rPr>
      </w:pPr>
      <w:r w:rsidRPr="0067626B">
        <w:rPr>
          <w:rFonts w:ascii="Times New Roman"/>
          <w:color w:val="auto"/>
          <w:sz w:val="20"/>
          <w:szCs w:val="20"/>
        </w:rPr>
        <w:t xml:space="preserve">McCormick PC, Torres R, Post KD, Stein BM. </w:t>
      </w:r>
      <w:proofErr w:type="spellStart"/>
      <w:r w:rsidRPr="0067626B">
        <w:rPr>
          <w:rFonts w:ascii="Times New Roman"/>
          <w:color w:val="auto"/>
          <w:sz w:val="20"/>
          <w:szCs w:val="20"/>
        </w:rPr>
        <w:t>Intramedullary</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ependymoma</w:t>
      </w:r>
      <w:proofErr w:type="spellEnd"/>
      <w:r w:rsidRPr="0067626B">
        <w:rPr>
          <w:rFonts w:ascii="Times New Roman"/>
          <w:color w:val="auto"/>
          <w:sz w:val="20"/>
          <w:szCs w:val="20"/>
        </w:rPr>
        <w:t xml:space="preserve"> of the spinal cord. J </w:t>
      </w:r>
      <w:proofErr w:type="spellStart"/>
      <w:r w:rsidRPr="0067626B">
        <w:rPr>
          <w:rFonts w:ascii="Times New Roman"/>
          <w:color w:val="auto"/>
          <w:sz w:val="20"/>
          <w:szCs w:val="20"/>
        </w:rPr>
        <w:t>Neurosurg</w:t>
      </w:r>
      <w:proofErr w:type="spellEnd"/>
      <w:r w:rsidRPr="0067626B">
        <w:rPr>
          <w:rFonts w:ascii="Times New Roman"/>
          <w:color w:val="auto"/>
          <w:sz w:val="20"/>
          <w:szCs w:val="20"/>
        </w:rPr>
        <w:t xml:space="preserve">. 1990;72:523-32. </w:t>
      </w:r>
    </w:p>
    <w:p w:rsidR="00FE14F0" w:rsidRPr="0067626B" w:rsidRDefault="00EA5B89" w:rsidP="0067626B">
      <w:pPr>
        <w:pStyle w:val="ListParagraph"/>
        <w:numPr>
          <w:ilvl w:val="0"/>
          <w:numId w:val="1"/>
        </w:numPr>
        <w:spacing w:after="0" w:line="240" w:lineRule="auto"/>
        <w:ind w:left="567" w:hanging="567"/>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Lonser</w:t>
      </w:r>
      <w:proofErr w:type="spellEnd"/>
      <w:r w:rsidRPr="0067626B">
        <w:rPr>
          <w:rFonts w:ascii="Times New Roman"/>
          <w:color w:val="auto"/>
          <w:sz w:val="20"/>
          <w:szCs w:val="20"/>
        </w:rPr>
        <w:t xml:space="preserve"> RR, Weil RJ, </w:t>
      </w:r>
      <w:proofErr w:type="spellStart"/>
      <w:r w:rsidRPr="0067626B">
        <w:rPr>
          <w:rFonts w:ascii="Times New Roman"/>
          <w:color w:val="auto"/>
          <w:sz w:val="20"/>
          <w:szCs w:val="20"/>
        </w:rPr>
        <w:t>Wanebo</w:t>
      </w:r>
      <w:proofErr w:type="spellEnd"/>
      <w:r w:rsidRPr="0067626B">
        <w:rPr>
          <w:rFonts w:ascii="Times New Roman"/>
          <w:color w:val="auto"/>
          <w:sz w:val="20"/>
          <w:szCs w:val="20"/>
        </w:rPr>
        <w:t xml:space="preserve"> JE, </w:t>
      </w:r>
      <w:proofErr w:type="spellStart"/>
      <w:r w:rsidRPr="0067626B">
        <w:rPr>
          <w:rFonts w:ascii="Times New Roman"/>
          <w:color w:val="auto"/>
          <w:sz w:val="20"/>
          <w:szCs w:val="20"/>
        </w:rPr>
        <w:t>DeVroom</w:t>
      </w:r>
      <w:proofErr w:type="spellEnd"/>
      <w:r w:rsidRPr="0067626B">
        <w:rPr>
          <w:rFonts w:ascii="Times New Roman"/>
          <w:color w:val="auto"/>
          <w:sz w:val="20"/>
          <w:szCs w:val="20"/>
        </w:rPr>
        <w:t xml:space="preserve"> HL, Oldfield EH: Surgical management of spinal cord </w:t>
      </w:r>
      <w:proofErr w:type="spellStart"/>
      <w:r w:rsidRPr="0067626B">
        <w:rPr>
          <w:rFonts w:ascii="Times New Roman"/>
          <w:color w:val="auto"/>
          <w:sz w:val="20"/>
          <w:szCs w:val="20"/>
        </w:rPr>
        <w:t>hemangioblastomas</w:t>
      </w:r>
      <w:proofErr w:type="spellEnd"/>
      <w:r w:rsidRPr="0067626B">
        <w:rPr>
          <w:rFonts w:ascii="Times New Roman"/>
          <w:color w:val="auto"/>
          <w:sz w:val="20"/>
          <w:szCs w:val="20"/>
        </w:rPr>
        <w:t xml:space="preserve"> in patients with von </w:t>
      </w:r>
      <w:proofErr w:type="spellStart"/>
      <w:r w:rsidRPr="0067626B">
        <w:rPr>
          <w:rFonts w:ascii="Times New Roman"/>
          <w:color w:val="auto"/>
          <w:sz w:val="20"/>
          <w:szCs w:val="20"/>
        </w:rPr>
        <w:t>Hippel-Lindau</w:t>
      </w:r>
      <w:proofErr w:type="spellEnd"/>
      <w:r w:rsidRPr="0067626B">
        <w:rPr>
          <w:rFonts w:ascii="Times New Roman"/>
          <w:color w:val="auto"/>
          <w:sz w:val="20"/>
          <w:szCs w:val="20"/>
        </w:rPr>
        <w:t xml:space="preserve"> disease. J </w:t>
      </w:r>
      <w:proofErr w:type="spellStart"/>
      <w:r w:rsidRPr="0067626B">
        <w:rPr>
          <w:rFonts w:ascii="Times New Roman"/>
          <w:color w:val="auto"/>
          <w:sz w:val="20"/>
          <w:szCs w:val="20"/>
        </w:rPr>
        <w:t>Neurosurg</w:t>
      </w:r>
      <w:proofErr w:type="spellEnd"/>
      <w:r w:rsidRPr="0067626B">
        <w:rPr>
          <w:rFonts w:ascii="Times New Roman"/>
          <w:color w:val="auto"/>
          <w:sz w:val="20"/>
          <w:szCs w:val="20"/>
        </w:rPr>
        <w:t>. 2003; 98:106-16.</w:t>
      </w:r>
    </w:p>
    <w:p w:rsidR="00FE14F0" w:rsidRPr="0067626B" w:rsidRDefault="00EA5B89" w:rsidP="0067626B">
      <w:pPr>
        <w:pStyle w:val="ListParagraph"/>
        <w:numPr>
          <w:ilvl w:val="0"/>
          <w:numId w:val="1"/>
        </w:numPr>
        <w:spacing w:after="0" w:line="240" w:lineRule="auto"/>
        <w:ind w:left="567" w:hanging="567"/>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Shrivastava</w:t>
      </w:r>
      <w:proofErr w:type="spellEnd"/>
      <w:r w:rsidRPr="0067626B">
        <w:rPr>
          <w:rFonts w:ascii="Times New Roman"/>
          <w:color w:val="auto"/>
          <w:sz w:val="20"/>
          <w:szCs w:val="20"/>
        </w:rPr>
        <w:t xml:space="preserve"> RK, Epstein FJ, </w:t>
      </w:r>
      <w:proofErr w:type="spellStart"/>
      <w:r w:rsidRPr="0067626B">
        <w:rPr>
          <w:rFonts w:ascii="Times New Roman"/>
          <w:color w:val="auto"/>
          <w:sz w:val="20"/>
          <w:szCs w:val="20"/>
        </w:rPr>
        <w:t>Perin</w:t>
      </w:r>
      <w:proofErr w:type="spellEnd"/>
      <w:r w:rsidRPr="0067626B">
        <w:rPr>
          <w:rFonts w:ascii="Times New Roman"/>
          <w:color w:val="auto"/>
          <w:sz w:val="20"/>
          <w:szCs w:val="20"/>
        </w:rPr>
        <w:t xml:space="preserve"> NI, Post KD, </w:t>
      </w:r>
      <w:proofErr w:type="spellStart"/>
      <w:r w:rsidRPr="0067626B">
        <w:rPr>
          <w:rFonts w:ascii="Times New Roman"/>
          <w:color w:val="auto"/>
          <w:sz w:val="20"/>
          <w:szCs w:val="20"/>
        </w:rPr>
        <w:t>Jallo</w:t>
      </w:r>
      <w:proofErr w:type="spellEnd"/>
      <w:r w:rsidRPr="0067626B">
        <w:rPr>
          <w:rFonts w:ascii="Times New Roman"/>
          <w:color w:val="auto"/>
          <w:sz w:val="20"/>
          <w:szCs w:val="20"/>
        </w:rPr>
        <w:t xml:space="preserve"> GI. </w:t>
      </w:r>
      <w:proofErr w:type="spellStart"/>
      <w:r w:rsidRPr="0067626B">
        <w:rPr>
          <w:rFonts w:ascii="Times New Roman"/>
          <w:color w:val="auto"/>
          <w:sz w:val="20"/>
          <w:szCs w:val="20"/>
        </w:rPr>
        <w:t>Intramedullary</w:t>
      </w:r>
      <w:proofErr w:type="spellEnd"/>
      <w:r w:rsidRPr="0067626B">
        <w:rPr>
          <w:rFonts w:ascii="Times New Roman"/>
          <w:color w:val="auto"/>
          <w:sz w:val="20"/>
          <w:szCs w:val="20"/>
        </w:rPr>
        <w:t xml:space="preserve"> spinal cord tumors in patients order than 50 years of age: management and outcome analysis. J </w:t>
      </w:r>
      <w:proofErr w:type="spellStart"/>
      <w:r w:rsidRPr="0067626B">
        <w:rPr>
          <w:rFonts w:ascii="Times New Roman"/>
          <w:color w:val="auto"/>
          <w:sz w:val="20"/>
          <w:szCs w:val="20"/>
        </w:rPr>
        <w:t>Neurosurg</w:t>
      </w:r>
      <w:proofErr w:type="spellEnd"/>
      <w:r w:rsidRPr="0067626B">
        <w:rPr>
          <w:rFonts w:ascii="Times New Roman"/>
          <w:color w:val="auto"/>
          <w:sz w:val="20"/>
          <w:szCs w:val="20"/>
        </w:rPr>
        <w:t xml:space="preserve"> Spine. 2005;2: 249-55.</w:t>
      </w:r>
    </w:p>
    <w:p w:rsidR="00FE14F0" w:rsidRPr="0067626B" w:rsidRDefault="00EA5B89" w:rsidP="0067626B">
      <w:pPr>
        <w:pStyle w:val="ListParagraph"/>
        <w:numPr>
          <w:ilvl w:val="0"/>
          <w:numId w:val="1"/>
        </w:numPr>
        <w:spacing w:after="0" w:line="240" w:lineRule="auto"/>
        <w:ind w:left="567" w:hanging="567"/>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Hanbali</w:t>
      </w:r>
      <w:proofErr w:type="spellEnd"/>
      <w:r w:rsidRPr="0067626B">
        <w:rPr>
          <w:rFonts w:ascii="Times New Roman"/>
          <w:color w:val="auto"/>
          <w:sz w:val="20"/>
          <w:szCs w:val="20"/>
        </w:rPr>
        <w:t xml:space="preserve"> F, </w:t>
      </w:r>
      <w:proofErr w:type="spellStart"/>
      <w:r w:rsidRPr="0067626B">
        <w:rPr>
          <w:rFonts w:ascii="Times New Roman"/>
          <w:color w:val="auto"/>
          <w:sz w:val="20"/>
          <w:szCs w:val="20"/>
        </w:rPr>
        <w:t>Fourney</w:t>
      </w:r>
      <w:proofErr w:type="spellEnd"/>
      <w:r w:rsidRPr="0067626B">
        <w:rPr>
          <w:rFonts w:ascii="Times New Roman"/>
          <w:color w:val="auto"/>
          <w:sz w:val="20"/>
          <w:szCs w:val="20"/>
        </w:rPr>
        <w:t xml:space="preserve"> DR, </w:t>
      </w:r>
      <w:proofErr w:type="spellStart"/>
      <w:r w:rsidRPr="0067626B">
        <w:rPr>
          <w:rFonts w:ascii="Times New Roman"/>
          <w:color w:val="auto"/>
          <w:sz w:val="20"/>
          <w:szCs w:val="20"/>
        </w:rPr>
        <w:t>Marmor</w:t>
      </w:r>
      <w:proofErr w:type="spellEnd"/>
      <w:r w:rsidRPr="0067626B">
        <w:rPr>
          <w:rFonts w:ascii="Times New Roman"/>
          <w:color w:val="auto"/>
          <w:sz w:val="20"/>
          <w:szCs w:val="20"/>
        </w:rPr>
        <w:t xml:space="preserve"> E, </w:t>
      </w:r>
      <w:proofErr w:type="spellStart"/>
      <w:r w:rsidRPr="0067626B">
        <w:rPr>
          <w:rFonts w:ascii="Times New Roman"/>
          <w:color w:val="auto"/>
          <w:sz w:val="20"/>
          <w:szCs w:val="20"/>
        </w:rPr>
        <w:t>Suki</w:t>
      </w:r>
      <w:proofErr w:type="spellEnd"/>
      <w:r w:rsidRPr="0067626B">
        <w:rPr>
          <w:rFonts w:ascii="Times New Roman"/>
          <w:color w:val="auto"/>
          <w:sz w:val="20"/>
          <w:szCs w:val="20"/>
        </w:rPr>
        <w:t xml:space="preserve"> D, </w:t>
      </w:r>
      <w:proofErr w:type="spellStart"/>
      <w:r w:rsidRPr="0067626B">
        <w:rPr>
          <w:rFonts w:ascii="Times New Roman"/>
          <w:color w:val="auto"/>
          <w:sz w:val="20"/>
          <w:szCs w:val="20"/>
        </w:rPr>
        <w:t>Rhines</w:t>
      </w:r>
      <w:proofErr w:type="spellEnd"/>
      <w:r w:rsidRPr="0067626B">
        <w:rPr>
          <w:rFonts w:ascii="Times New Roman"/>
          <w:color w:val="auto"/>
          <w:sz w:val="20"/>
          <w:szCs w:val="20"/>
        </w:rPr>
        <w:t xml:space="preserve"> LD, Weinberg JS, McCutcheon IE, </w:t>
      </w:r>
      <w:proofErr w:type="spellStart"/>
      <w:r w:rsidRPr="0067626B">
        <w:rPr>
          <w:rFonts w:ascii="Times New Roman"/>
          <w:color w:val="auto"/>
          <w:sz w:val="20"/>
          <w:szCs w:val="20"/>
        </w:rPr>
        <w:t>Suk</w:t>
      </w:r>
      <w:proofErr w:type="spellEnd"/>
      <w:r w:rsidRPr="0067626B">
        <w:rPr>
          <w:rFonts w:ascii="Times New Roman"/>
          <w:color w:val="auto"/>
          <w:sz w:val="20"/>
          <w:szCs w:val="20"/>
        </w:rPr>
        <w:t xml:space="preserve"> I, </w:t>
      </w:r>
      <w:proofErr w:type="spellStart"/>
      <w:r w:rsidRPr="0067626B">
        <w:rPr>
          <w:rFonts w:ascii="Times New Roman"/>
          <w:color w:val="auto"/>
          <w:sz w:val="20"/>
          <w:szCs w:val="20"/>
        </w:rPr>
        <w:t>Gokaslan</w:t>
      </w:r>
      <w:proofErr w:type="spellEnd"/>
      <w:r w:rsidRPr="0067626B">
        <w:rPr>
          <w:rFonts w:ascii="Times New Roman"/>
          <w:color w:val="auto"/>
          <w:sz w:val="20"/>
          <w:szCs w:val="20"/>
        </w:rPr>
        <w:t xml:space="preserve"> ZL. Spinal cord </w:t>
      </w:r>
      <w:proofErr w:type="spellStart"/>
      <w:r w:rsidRPr="0067626B">
        <w:rPr>
          <w:rFonts w:ascii="Times New Roman"/>
          <w:color w:val="auto"/>
          <w:sz w:val="20"/>
          <w:szCs w:val="20"/>
        </w:rPr>
        <w:t>ependymoma</w:t>
      </w:r>
      <w:proofErr w:type="spellEnd"/>
      <w:r w:rsidRPr="0067626B">
        <w:rPr>
          <w:rFonts w:ascii="Times New Roman"/>
          <w:color w:val="auto"/>
          <w:sz w:val="20"/>
          <w:szCs w:val="20"/>
        </w:rPr>
        <w:t xml:space="preserve">: radical </w:t>
      </w:r>
      <w:proofErr w:type="spellStart"/>
      <w:r w:rsidRPr="0067626B">
        <w:rPr>
          <w:rFonts w:ascii="Times New Roman"/>
          <w:color w:val="auto"/>
          <w:sz w:val="20"/>
          <w:szCs w:val="20"/>
        </w:rPr>
        <w:t>surgicalresection</w:t>
      </w:r>
      <w:proofErr w:type="spellEnd"/>
      <w:r w:rsidRPr="0067626B">
        <w:rPr>
          <w:rFonts w:ascii="Times New Roman"/>
          <w:color w:val="auto"/>
          <w:sz w:val="20"/>
          <w:szCs w:val="20"/>
        </w:rPr>
        <w:t xml:space="preserve"> and outcome. Neurosurgery. 2002;51:1162-64. </w:t>
      </w:r>
    </w:p>
    <w:p w:rsidR="00FE14F0" w:rsidRPr="0067626B" w:rsidRDefault="00EA5B89" w:rsidP="0067626B">
      <w:pPr>
        <w:pStyle w:val="ListParagraph"/>
        <w:numPr>
          <w:ilvl w:val="0"/>
          <w:numId w:val="1"/>
        </w:numPr>
        <w:spacing w:after="0" w:line="240" w:lineRule="auto"/>
        <w:ind w:left="567" w:hanging="567"/>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Jallo</w:t>
      </w:r>
      <w:proofErr w:type="spellEnd"/>
      <w:r w:rsidRPr="0067626B">
        <w:rPr>
          <w:rFonts w:ascii="Times New Roman"/>
          <w:color w:val="auto"/>
          <w:sz w:val="20"/>
          <w:szCs w:val="20"/>
        </w:rPr>
        <w:t xml:space="preserve"> GI, </w:t>
      </w:r>
      <w:proofErr w:type="spellStart"/>
      <w:r w:rsidRPr="0067626B">
        <w:rPr>
          <w:rFonts w:ascii="Times New Roman"/>
          <w:color w:val="auto"/>
          <w:sz w:val="20"/>
          <w:szCs w:val="20"/>
        </w:rPr>
        <w:t>Kothbauer</w:t>
      </w:r>
      <w:proofErr w:type="spellEnd"/>
      <w:r w:rsidRPr="0067626B">
        <w:rPr>
          <w:rFonts w:ascii="Times New Roman"/>
          <w:color w:val="auto"/>
          <w:sz w:val="20"/>
          <w:szCs w:val="20"/>
        </w:rPr>
        <w:t xml:space="preserve"> KF, Epstein FJ. Intrinsic spinal cord tumor resection. Neurosurgery 2001; 49:1124-28. </w:t>
      </w:r>
    </w:p>
    <w:p w:rsidR="00FE14F0" w:rsidRPr="0067626B" w:rsidRDefault="00EA5B89" w:rsidP="0067626B">
      <w:pPr>
        <w:pStyle w:val="ListParagraph"/>
        <w:numPr>
          <w:ilvl w:val="0"/>
          <w:numId w:val="1"/>
        </w:numPr>
        <w:spacing w:after="0" w:line="240" w:lineRule="auto"/>
        <w:ind w:left="567" w:hanging="567"/>
        <w:rPr>
          <w:rFonts w:ascii="Times New Roman" w:eastAsia="Times New Roman" w:hAnsi="Times New Roman" w:cs="Times New Roman"/>
          <w:color w:val="auto"/>
          <w:sz w:val="20"/>
          <w:szCs w:val="20"/>
        </w:rPr>
      </w:pPr>
      <w:proofErr w:type="spellStart"/>
      <w:r w:rsidRPr="0067626B">
        <w:rPr>
          <w:rFonts w:ascii="Times New Roman"/>
          <w:color w:val="auto"/>
          <w:sz w:val="20"/>
          <w:szCs w:val="20"/>
        </w:rPr>
        <w:t>McGirt</w:t>
      </w:r>
      <w:proofErr w:type="spellEnd"/>
      <w:r w:rsidRPr="0067626B">
        <w:rPr>
          <w:rFonts w:ascii="Times New Roman"/>
          <w:color w:val="auto"/>
          <w:sz w:val="20"/>
          <w:szCs w:val="20"/>
        </w:rPr>
        <w:t xml:space="preserve"> MJ, </w:t>
      </w:r>
      <w:proofErr w:type="spellStart"/>
      <w:r w:rsidRPr="0067626B">
        <w:rPr>
          <w:rFonts w:ascii="Times New Roman"/>
          <w:color w:val="auto"/>
          <w:sz w:val="20"/>
          <w:szCs w:val="20"/>
        </w:rPr>
        <w:t>Chaichana</w:t>
      </w:r>
      <w:proofErr w:type="spellEnd"/>
      <w:r w:rsidRPr="0067626B">
        <w:rPr>
          <w:rFonts w:ascii="Times New Roman"/>
          <w:color w:val="auto"/>
          <w:sz w:val="20"/>
          <w:szCs w:val="20"/>
        </w:rPr>
        <w:t xml:space="preserve"> KL, </w:t>
      </w:r>
      <w:proofErr w:type="spellStart"/>
      <w:r w:rsidRPr="0067626B">
        <w:rPr>
          <w:rFonts w:ascii="Times New Roman"/>
          <w:color w:val="auto"/>
          <w:sz w:val="20"/>
          <w:szCs w:val="20"/>
        </w:rPr>
        <w:t>Atiba</w:t>
      </w:r>
      <w:proofErr w:type="spellEnd"/>
      <w:r w:rsidRPr="0067626B">
        <w:rPr>
          <w:rFonts w:ascii="Times New Roman"/>
          <w:color w:val="auto"/>
          <w:sz w:val="20"/>
          <w:szCs w:val="20"/>
        </w:rPr>
        <w:t xml:space="preserve"> A, </w:t>
      </w:r>
      <w:proofErr w:type="spellStart"/>
      <w:r w:rsidRPr="0067626B">
        <w:rPr>
          <w:rFonts w:ascii="Times New Roman"/>
          <w:color w:val="auto"/>
          <w:sz w:val="20"/>
          <w:szCs w:val="20"/>
        </w:rPr>
        <w:t>Attenello</w:t>
      </w:r>
      <w:proofErr w:type="spellEnd"/>
      <w:r w:rsidRPr="0067626B">
        <w:rPr>
          <w:rFonts w:ascii="Times New Roman"/>
          <w:color w:val="auto"/>
          <w:sz w:val="20"/>
          <w:szCs w:val="20"/>
        </w:rPr>
        <w:t xml:space="preserve"> F, Woodworth GF, </w:t>
      </w:r>
      <w:proofErr w:type="spellStart"/>
      <w:r w:rsidRPr="0067626B">
        <w:rPr>
          <w:rFonts w:ascii="Times New Roman"/>
          <w:color w:val="auto"/>
          <w:sz w:val="20"/>
          <w:szCs w:val="20"/>
        </w:rPr>
        <w:t>Jallo</w:t>
      </w:r>
      <w:proofErr w:type="spellEnd"/>
      <w:r w:rsidRPr="0067626B">
        <w:rPr>
          <w:rFonts w:ascii="Times New Roman"/>
          <w:color w:val="auto"/>
          <w:sz w:val="20"/>
          <w:szCs w:val="20"/>
        </w:rPr>
        <w:t xml:space="preserve"> GI. Neurological outcome after resection of </w:t>
      </w:r>
      <w:proofErr w:type="spellStart"/>
      <w:r w:rsidRPr="0067626B">
        <w:rPr>
          <w:rFonts w:ascii="Times New Roman"/>
          <w:color w:val="auto"/>
          <w:sz w:val="20"/>
          <w:szCs w:val="20"/>
        </w:rPr>
        <w:t>intramedullary</w:t>
      </w:r>
      <w:proofErr w:type="spellEnd"/>
      <w:r w:rsidRPr="0067626B">
        <w:rPr>
          <w:rFonts w:ascii="Times New Roman"/>
          <w:color w:val="auto"/>
          <w:sz w:val="20"/>
          <w:szCs w:val="20"/>
        </w:rPr>
        <w:t xml:space="preserve"> spinal cord tumors in children. Childs </w:t>
      </w:r>
      <w:proofErr w:type="spellStart"/>
      <w:r w:rsidRPr="0067626B">
        <w:rPr>
          <w:rFonts w:ascii="Times New Roman"/>
          <w:color w:val="auto"/>
          <w:sz w:val="20"/>
          <w:szCs w:val="20"/>
        </w:rPr>
        <w:t>Nerv</w:t>
      </w:r>
      <w:proofErr w:type="spellEnd"/>
      <w:r w:rsidRPr="0067626B">
        <w:rPr>
          <w:rFonts w:ascii="Times New Roman"/>
          <w:color w:val="auto"/>
          <w:sz w:val="20"/>
          <w:szCs w:val="20"/>
        </w:rPr>
        <w:t xml:space="preserve"> Syst. 2008;24:93-97. </w:t>
      </w:r>
    </w:p>
    <w:p w:rsidR="00FE14F0" w:rsidRPr="0067626B" w:rsidRDefault="00EA5B89" w:rsidP="0067626B">
      <w:pPr>
        <w:pStyle w:val="desc"/>
        <w:numPr>
          <w:ilvl w:val="0"/>
          <w:numId w:val="1"/>
        </w:numPr>
        <w:spacing w:before="0" w:after="0"/>
        <w:ind w:left="567" w:hanging="567"/>
        <w:jc w:val="both"/>
        <w:rPr>
          <w:color w:val="auto"/>
          <w:sz w:val="20"/>
          <w:szCs w:val="20"/>
        </w:rPr>
      </w:pPr>
      <w:proofErr w:type="spellStart"/>
      <w:r w:rsidRPr="0067626B">
        <w:rPr>
          <w:color w:val="auto"/>
          <w:sz w:val="20"/>
          <w:szCs w:val="20"/>
        </w:rPr>
        <w:lastRenderedPageBreak/>
        <w:t>Benesch</w:t>
      </w:r>
      <w:proofErr w:type="spellEnd"/>
      <w:r w:rsidRPr="0067626B">
        <w:rPr>
          <w:color w:val="auto"/>
          <w:sz w:val="20"/>
          <w:szCs w:val="20"/>
        </w:rPr>
        <w:t xml:space="preserve"> M, Weber-</w:t>
      </w:r>
      <w:proofErr w:type="spellStart"/>
      <w:r w:rsidRPr="0067626B">
        <w:rPr>
          <w:color w:val="auto"/>
          <w:sz w:val="20"/>
          <w:szCs w:val="20"/>
        </w:rPr>
        <w:t>Mzell</w:t>
      </w:r>
      <w:proofErr w:type="spellEnd"/>
      <w:r w:rsidRPr="0067626B">
        <w:rPr>
          <w:color w:val="auto"/>
          <w:sz w:val="20"/>
          <w:szCs w:val="20"/>
        </w:rPr>
        <w:t xml:space="preserve"> D, Gerber NU, von Hoff K, </w:t>
      </w:r>
      <w:proofErr w:type="spellStart"/>
      <w:r w:rsidRPr="0067626B">
        <w:rPr>
          <w:color w:val="auto"/>
          <w:sz w:val="20"/>
          <w:szCs w:val="20"/>
        </w:rPr>
        <w:t>Deinlein</w:t>
      </w:r>
      <w:proofErr w:type="spellEnd"/>
      <w:r w:rsidRPr="0067626B">
        <w:rPr>
          <w:color w:val="auto"/>
          <w:sz w:val="20"/>
          <w:szCs w:val="20"/>
        </w:rPr>
        <w:t xml:space="preserve"> F, Krauss J, </w:t>
      </w:r>
      <w:proofErr w:type="spellStart"/>
      <w:r w:rsidRPr="0067626B">
        <w:rPr>
          <w:color w:val="auto"/>
          <w:sz w:val="20"/>
          <w:szCs w:val="20"/>
        </w:rPr>
        <w:t>Warmuth</w:t>
      </w:r>
      <w:proofErr w:type="spellEnd"/>
      <w:r w:rsidRPr="0067626B">
        <w:rPr>
          <w:color w:val="auto"/>
          <w:sz w:val="20"/>
          <w:szCs w:val="20"/>
        </w:rPr>
        <w:t xml:space="preserve">-Metz M, </w:t>
      </w:r>
      <w:proofErr w:type="spellStart"/>
      <w:r w:rsidRPr="0067626B">
        <w:rPr>
          <w:color w:val="auto"/>
          <w:sz w:val="20"/>
          <w:szCs w:val="20"/>
        </w:rPr>
        <w:t>Kortmann</w:t>
      </w:r>
      <w:proofErr w:type="spellEnd"/>
      <w:r w:rsidRPr="0067626B">
        <w:rPr>
          <w:color w:val="auto"/>
          <w:sz w:val="20"/>
          <w:szCs w:val="20"/>
        </w:rPr>
        <w:t xml:space="preserve"> RD, </w:t>
      </w:r>
      <w:proofErr w:type="spellStart"/>
      <w:r w:rsidRPr="0067626B">
        <w:rPr>
          <w:color w:val="auto"/>
          <w:sz w:val="20"/>
          <w:szCs w:val="20"/>
        </w:rPr>
        <w:t>Pietsch</w:t>
      </w:r>
      <w:proofErr w:type="spellEnd"/>
      <w:r w:rsidRPr="0067626B">
        <w:rPr>
          <w:color w:val="auto"/>
          <w:sz w:val="20"/>
          <w:szCs w:val="20"/>
        </w:rPr>
        <w:t xml:space="preserve"> T, </w:t>
      </w:r>
      <w:proofErr w:type="spellStart"/>
      <w:r w:rsidRPr="0067626B">
        <w:rPr>
          <w:color w:val="auto"/>
          <w:sz w:val="20"/>
          <w:szCs w:val="20"/>
        </w:rPr>
        <w:t>Driever</w:t>
      </w:r>
      <w:proofErr w:type="spellEnd"/>
      <w:r w:rsidRPr="0067626B">
        <w:rPr>
          <w:color w:val="auto"/>
          <w:sz w:val="20"/>
          <w:szCs w:val="20"/>
        </w:rPr>
        <w:t xml:space="preserve"> PH, </w:t>
      </w:r>
      <w:proofErr w:type="spellStart"/>
      <w:r w:rsidRPr="0067626B">
        <w:rPr>
          <w:color w:val="auto"/>
          <w:sz w:val="20"/>
          <w:szCs w:val="20"/>
        </w:rPr>
        <w:t>Quehenberger</w:t>
      </w:r>
      <w:proofErr w:type="spellEnd"/>
      <w:r w:rsidRPr="0067626B">
        <w:rPr>
          <w:color w:val="auto"/>
          <w:sz w:val="20"/>
          <w:szCs w:val="20"/>
        </w:rPr>
        <w:t xml:space="preserve"> F, Urban C, </w:t>
      </w:r>
      <w:proofErr w:type="spellStart"/>
      <w:r w:rsidRPr="0067626B">
        <w:rPr>
          <w:color w:val="auto"/>
          <w:sz w:val="20"/>
          <w:szCs w:val="20"/>
        </w:rPr>
        <w:t>Rutkowski</w:t>
      </w:r>
      <w:proofErr w:type="spellEnd"/>
      <w:r w:rsidRPr="0067626B">
        <w:rPr>
          <w:color w:val="auto"/>
          <w:sz w:val="20"/>
          <w:szCs w:val="20"/>
        </w:rPr>
        <w:t xml:space="preserve"> S. </w:t>
      </w:r>
      <w:proofErr w:type="spellStart"/>
      <w:r w:rsidRPr="0067626B">
        <w:rPr>
          <w:color w:val="auto"/>
          <w:sz w:val="20"/>
          <w:szCs w:val="20"/>
        </w:rPr>
        <w:t>Ependymoma</w:t>
      </w:r>
      <w:proofErr w:type="spellEnd"/>
      <w:r w:rsidRPr="0067626B">
        <w:rPr>
          <w:color w:val="auto"/>
          <w:sz w:val="20"/>
          <w:szCs w:val="20"/>
        </w:rPr>
        <w:t xml:space="preserve"> of the spinal cord in children and adolescents: a retrospective series from the HIT database. J </w:t>
      </w:r>
      <w:proofErr w:type="spellStart"/>
      <w:r w:rsidRPr="0067626B">
        <w:rPr>
          <w:color w:val="auto"/>
          <w:sz w:val="20"/>
          <w:szCs w:val="20"/>
        </w:rPr>
        <w:t>Neurosurg</w:t>
      </w:r>
      <w:proofErr w:type="spellEnd"/>
      <w:r w:rsidRPr="0067626B">
        <w:rPr>
          <w:color w:val="auto"/>
          <w:sz w:val="20"/>
          <w:szCs w:val="20"/>
        </w:rPr>
        <w:t xml:space="preserve"> </w:t>
      </w:r>
      <w:proofErr w:type="spellStart"/>
      <w:r w:rsidRPr="0067626B">
        <w:rPr>
          <w:color w:val="auto"/>
          <w:sz w:val="20"/>
          <w:szCs w:val="20"/>
        </w:rPr>
        <w:t>Pediatr</w:t>
      </w:r>
      <w:proofErr w:type="spellEnd"/>
      <w:r w:rsidRPr="0067626B">
        <w:rPr>
          <w:color w:val="auto"/>
          <w:sz w:val="20"/>
          <w:szCs w:val="20"/>
        </w:rPr>
        <w:t>. 2010; 6(2):137-44.</w:t>
      </w:r>
    </w:p>
    <w:p w:rsidR="00FE14F0" w:rsidRPr="0067626B" w:rsidRDefault="00EA5B89" w:rsidP="00520EE2">
      <w:pPr>
        <w:pStyle w:val="ListParagraph"/>
        <w:numPr>
          <w:ilvl w:val="0"/>
          <w:numId w:val="1"/>
        </w:numPr>
        <w:spacing w:after="0" w:line="240" w:lineRule="auto"/>
        <w:ind w:left="567" w:hanging="567"/>
        <w:rPr>
          <w:rFonts w:ascii="Times New Roman" w:eastAsia="Times New Roman" w:hAnsi="Times New Roman" w:cs="Times New Roman"/>
          <w:sz w:val="20"/>
          <w:szCs w:val="20"/>
        </w:rPr>
      </w:pPr>
      <w:r w:rsidRPr="0067626B">
        <w:rPr>
          <w:rFonts w:ascii="Times New Roman"/>
          <w:color w:val="auto"/>
          <w:sz w:val="20"/>
          <w:szCs w:val="20"/>
        </w:rPr>
        <w:lastRenderedPageBreak/>
        <w:t xml:space="preserve">Pica A, Miller R, </w:t>
      </w:r>
      <w:proofErr w:type="spellStart"/>
      <w:r w:rsidRPr="0067626B">
        <w:rPr>
          <w:rFonts w:ascii="Times New Roman"/>
          <w:color w:val="auto"/>
          <w:sz w:val="20"/>
          <w:szCs w:val="20"/>
        </w:rPr>
        <w:t>Vill</w:t>
      </w:r>
      <w:r w:rsidRPr="0067626B">
        <w:rPr>
          <w:rFonts w:hAnsi="Arial Unicode MS"/>
          <w:color w:val="auto"/>
          <w:sz w:val="20"/>
          <w:szCs w:val="20"/>
        </w:rPr>
        <w:t>à</w:t>
      </w:r>
      <w:proofErr w:type="spellEnd"/>
      <w:r w:rsidRPr="0067626B">
        <w:rPr>
          <w:rFonts w:hAnsi="Arial Unicode MS"/>
          <w:color w:val="auto"/>
          <w:sz w:val="20"/>
          <w:szCs w:val="20"/>
        </w:rPr>
        <w:t xml:space="preserve"> </w:t>
      </w:r>
      <w:r w:rsidRPr="0067626B">
        <w:rPr>
          <w:rFonts w:ascii="Times New Roman"/>
          <w:color w:val="auto"/>
          <w:sz w:val="20"/>
          <w:szCs w:val="20"/>
        </w:rPr>
        <w:t xml:space="preserve">S, </w:t>
      </w:r>
      <w:proofErr w:type="spellStart"/>
      <w:r w:rsidRPr="0067626B">
        <w:rPr>
          <w:rFonts w:ascii="Times New Roman"/>
          <w:color w:val="auto"/>
          <w:sz w:val="20"/>
          <w:szCs w:val="20"/>
        </w:rPr>
        <w:t>Kadish</w:t>
      </w:r>
      <w:proofErr w:type="spellEnd"/>
      <w:r w:rsidRPr="0067626B">
        <w:rPr>
          <w:rFonts w:ascii="Times New Roman"/>
          <w:color w:val="auto"/>
          <w:sz w:val="20"/>
          <w:szCs w:val="20"/>
        </w:rPr>
        <w:t xml:space="preserve"> SP, </w:t>
      </w:r>
      <w:proofErr w:type="spellStart"/>
      <w:r w:rsidRPr="0067626B">
        <w:rPr>
          <w:rFonts w:ascii="Times New Roman"/>
          <w:color w:val="auto"/>
          <w:sz w:val="20"/>
          <w:szCs w:val="20"/>
        </w:rPr>
        <w:t>Anacak</w:t>
      </w:r>
      <w:proofErr w:type="spellEnd"/>
      <w:r w:rsidRPr="0067626B">
        <w:rPr>
          <w:rFonts w:ascii="Times New Roman"/>
          <w:color w:val="auto"/>
          <w:sz w:val="20"/>
          <w:szCs w:val="20"/>
        </w:rPr>
        <w:t xml:space="preserve"> Y, </w:t>
      </w:r>
      <w:proofErr w:type="spellStart"/>
      <w:r w:rsidRPr="0067626B">
        <w:rPr>
          <w:rFonts w:ascii="Times New Roman"/>
          <w:color w:val="auto"/>
          <w:sz w:val="20"/>
          <w:szCs w:val="20"/>
        </w:rPr>
        <w:t>Abusaris</w:t>
      </w:r>
      <w:proofErr w:type="spellEnd"/>
      <w:r w:rsidRPr="0067626B">
        <w:rPr>
          <w:rFonts w:ascii="Times New Roman"/>
          <w:color w:val="auto"/>
          <w:sz w:val="20"/>
          <w:szCs w:val="20"/>
        </w:rPr>
        <w:t xml:space="preserve"> H, </w:t>
      </w:r>
      <w:proofErr w:type="spellStart"/>
      <w:r w:rsidRPr="0067626B">
        <w:rPr>
          <w:rFonts w:ascii="Times New Roman"/>
          <w:color w:val="auto"/>
          <w:sz w:val="20"/>
          <w:szCs w:val="20"/>
        </w:rPr>
        <w:t>Ozyigit</w:t>
      </w:r>
      <w:proofErr w:type="spellEnd"/>
      <w:r w:rsidRPr="0067626B">
        <w:rPr>
          <w:rFonts w:ascii="Times New Roman"/>
          <w:color w:val="auto"/>
          <w:sz w:val="20"/>
          <w:szCs w:val="20"/>
        </w:rPr>
        <w:t xml:space="preserve"> G, </w:t>
      </w:r>
      <w:proofErr w:type="spellStart"/>
      <w:r w:rsidRPr="0067626B">
        <w:rPr>
          <w:rFonts w:ascii="Times New Roman"/>
          <w:color w:val="auto"/>
          <w:sz w:val="20"/>
          <w:szCs w:val="20"/>
        </w:rPr>
        <w:t>Baumert</w:t>
      </w:r>
      <w:proofErr w:type="spellEnd"/>
      <w:r w:rsidRPr="0067626B">
        <w:rPr>
          <w:rFonts w:ascii="Times New Roman"/>
          <w:color w:val="auto"/>
          <w:sz w:val="20"/>
          <w:szCs w:val="20"/>
        </w:rPr>
        <w:t xml:space="preserve"> BG, </w:t>
      </w:r>
      <w:proofErr w:type="spellStart"/>
      <w:r w:rsidRPr="0067626B">
        <w:rPr>
          <w:rFonts w:ascii="Times New Roman"/>
          <w:color w:val="auto"/>
          <w:sz w:val="20"/>
          <w:szCs w:val="20"/>
        </w:rPr>
        <w:t>Zaucha</w:t>
      </w:r>
      <w:proofErr w:type="spellEnd"/>
      <w:r w:rsidRPr="0067626B">
        <w:rPr>
          <w:rFonts w:ascii="Times New Roman"/>
          <w:color w:val="auto"/>
          <w:sz w:val="20"/>
          <w:szCs w:val="20"/>
        </w:rPr>
        <w:t xml:space="preserve"> R, Haller G, Weber DC. The results of surgery, with or without radiotherapy, for primary spinal </w:t>
      </w:r>
      <w:proofErr w:type="spellStart"/>
      <w:r w:rsidRPr="0067626B">
        <w:rPr>
          <w:rFonts w:ascii="Times New Roman"/>
          <w:color w:val="auto"/>
          <w:sz w:val="20"/>
          <w:szCs w:val="20"/>
        </w:rPr>
        <w:t>myxopapillary</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ependymoma</w:t>
      </w:r>
      <w:proofErr w:type="spellEnd"/>
      <w:r w:rsidRPr="0067626B">
        <w:rPr>
          <w:rFonts w:ascii="Times New Roman"/>
          <w:color w:val="auto"/>
          <w:sz w:val="20"/>
          <w:szCs w:val="20"/>
        </w:rPr>
        <w:t xml:space="preserve">: a retrospective study from the rare cancer network. </w:t>
      </w:r>
      <w:proofErr w:type="spellStart"/>
      <w:r w:rsidRPr="0067626B">
        <w:rPr>
          <w:rFonts w:ascii="Times New Roman"/>
          <w:color w:val="auto"/>
          <w:sz w:val="20"/>
          <w:szCs w:val="20"/>
        </w:rPr>
        <w:t>Int</w:t>
      </w:r>
      <w:proofErr w:type="spellEnd"/>
      <w:r w:rsidRPr="0067626B">
        <w:rPr>
          <w:rFonts w:ascii="Times New Roman"/>
          <w:color w:val="auto"/>
          <w:sz w:val="20"/>
          <w:szCs w:val="20"/>
        </w:rPr>
        <w:t xml:space="preserve"> J </w:t>
      </w:r>
      <w:proofErr w:type="spellStart"/>
      <w:r w:rsidRPr="0067626B">
        <w:rPr>
          <w:rFonts w:ascii="Times New Roman"/>
          <w:color w:val="auto"/>
          <w:sz w:val="20"/>
          <w:szCs w:val="20"/>
        </w:rPr>
        <w:t>Radiat</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Oncol</w:t>
      </w:r>
      <w:proofErr w:type="spellEnd"/>
      <w:r w:rsidRPr="0067626B">
        <w:rPr>
          <w:rFonts w:ascii="Times New Roman"/>
          <w:color w:val="auto"/>
          <w:sz w:val="20"/>
          <w:szCs w:val="20"/>
        </w:rPr>
        <w:t xml:space="preserve"> </w:t>
      </w:r>
      <w:proofErr w:type="spellStart"/>
      <w:r w:rsidRPr="0067626B">
        <w:rPr>
          <w:rFonts w:ascii="Times New Roman"/>
          <w:color w:val="auto"/>
          <w:sz w:val="20"/>
          <w:szCs w:val="20"/>
        </w:rPr>
        <w:t>Biol</w:t>
      </w:r>
      <w:proofErr w:type="spellEnd"/>
      <w:r w:rsidRPr="0067626B">
        <w:rPr>
          <w:rFonts w:ascii="Times New Roman"/>
          <w:color w:val="auto"/>
          <w:sz w:val="20"/>
          <w:szCs w:val="20"/>
        </w:rPr>
        <w:t xml:space="preserve"> Phys. 2009; 74:1114-20. </w:t>
      </w:r>
      <w:r w:rsidR="0067626B" w:rsidRPr="0067626B">
        <w:rPr>
          <w:rFonts w:ascii="Times New Roman"/>
          <w:color w:val="auto"/>
          <w:sz w:val="20"/>
          <w:szCs w:val="20"/>
        </w:rPr>
        <w:t xml:space="preserve"> </w:t>
      </w:r>
    </w:p>
    <w:p w:rsidR="00FE14F0" w:rsidRPr="0067626B" w:rsidRDefault="00FE14F0" w:rsidP="00520EE2">
      <w:pPr>
        <w:spacing w:after="0" w:line="240" w:lineRule="auto"/>
        <w:rPr>
          <w:sz w:val="20"/>
          <w:szCs w:val="20"/>
        </w:rPr>
        <w:sectPr w:rsidR="00FE14F0" w:rsidRPr="0067626B" w:rsidSect="0067626B">
          <w:type w:val="continuous"/>
          <w:pgSz w:w="12242" w:h="15842" w:code="1"/>
          <w:pgMar w:top="1440" w:right="1440" w:bottom="1440" w:left="1440" w:header="720" w:footer="720" w:gutter="0"/>
          <w:cols w:num="2" w:space="708"/>
        </w:sectPr>
      </w:pPr>
    </w:p>
    <w:p w:rsidR="00FE14F0" w:rsidRPr="0067626B" w:rsidRDefault="00FE14F0" w:rsidP="00520EE2">
      <w:pPr>
        <w:bidi/>
        <w:spacing w:after="0" w:line="240" w:lineRule="auto"/>
        <w:rPr>
          <w:rFonts w:ascii="Times New Roman" w:eastAsia="Times New Roman" w:hAnsi="Times New Roman" w:cs="Times New Roman"/>
          <w:sz w:val="20"/>
          <w:szCs w:val="20"/>
          <w:rtl/>
          <w:lang w:val="ar-SA"/>
        </w:rPr>
      </w:pPr>
    </w:p>
    <w:p w:rsidR="00FE14F0" w:rsidRPr="0067626B" w:rsidRDefault="00FE14F0" w:rsidP="00520EE2">
      <w:pPr>
        <w:spacing w:after="0" w:line="240" w:lineRule="auto"/>
        <w:rPr>
          <w:rFonts w:ascii="Times New Roman" w:eastAsia="Times New Roman" w:hAnsi="Times New Roman" w:cs="Times New Roman"/>
          <w:sz w:val="20"/>
          <w:szCs w:val="20"/>
        </w:rPr>
      </w:pPr>
    </w:p>
    <w:p w:rsidR="00FE14F0" w:rsidRPr="0067626B" w:rsidRDefault="0067626B" w:rsidP="00520EE2">
      <w:pPr>
        <w:spacing w:after="0" w:line="240" w:lineRule="auto"/>
        <w:rPr>
          <w:sz w:val="20"/>
          <w:szCs w:val="20"/>
        </w:rPr>
      </w:pPr>
      <w:r w:rsidRPr="0067626B">
        <w:rPr>
          <w:sz w:val="20"/>
          <w:szCs w:val="20"/>
        </w:rPr>
        <w:t>3/22/2014</w:t>
      </w:r>
    </w:p>
    <w:sectPr w:rsidR="00FE14F0" w:rsidRPr="0067626B" w:rsidSect="0067626B">
      <w:headerReference w:type="default" r:id="rId31"/>
      <w:footerReference w:type="default" r:id="rId32"/>
      <w:type w:val="continuous"/>
      <w:pgSz w:w="12242" w:h="15842"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6FB" w:rsidRDefault="008036FB" w:rsidP="00FE14F0">
      <w:pPr>
        <w:spacing w:after="0" w:line="240" w:lineRule="auto"/>
      </w:pPr>
      <w:r>
        <w:separator/>
      </w:r>
    </w:p>
  </w:endnote>
  <w:endnote w:type="continuationSeparator" w:id="0">
    <w:p w:rsidR="008036FB" w:rsidRDefault="008036FB" w:rsidP="00FE1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F0" w:rsidRDefault="004C238D" w:rsidP="00520EE2">
    <w:pPr>
      <w:pStyle w:val="Footer"/>
      <w:tabs>
        <w:tab w:val="clear" w:pos="9360"/>
        <w:tab w:val="right" w:pos="8280"/>
      </w:tabs>
      <w:jc w:val="center"/>
    </w:pPr>
    <w:r>
      <w:fldChar w:fldCharType="begin"/>
    </w:r>
    <w:r w:rsidR="00EA5B89">
      <w:instrText xml:space="preserve"> PAGE </w:instrText>
    </w:r>
    <w:r>
      <w:fldChar w:fldCharType="separate"/>
    </w:r>
    <w:r w:rsidR="001675B9">
      <w:rPr>
        <w:noProof/>
      </w:rPr>
      <w:t>82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F0" w:rsidRDefault="004C238D" w:rsidP="00520EE2">
    <w:pPr>
      <w:pStyle w:val="Footer"/>
      <w:tabs>
        <w:tab w:val="clear" w:pos="9360"/>
        <w:tab w:val="right" w:pos="8280"/>
      </w:tabs>
      <w:jc w:val="center"/>
    </w:pPr>
    <w:r>
      <w:fldChar w:fldCharType="begin"/>
    </w:r>
    <w:r w:rsidR="00EA5B89">
      <w:instrText xml:space="preserve"> PAGE </w:instrText>
    </w:r>
    <w:r>
      <w:fldChar w:fldCharType="separate"/>
    </w:r>
    <w:r w:rsidR="001675B9">
      <w:rPr>
        <w:noProof/>
      </w:rPr>
      <w:t>83</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F0" w:rsidRDefault="004C238D" w:rsidP="00520EE2">
    <w:pPr>
      <w:pStyle w:val="Footer"/>
      <w:tabs>
        <w:tab w:val="clear" w:pos="9360"/>
        <w:tab w:val="right" w:pos="8280"/>
      </w:tabs>
      <w:jc w:val="center"/>
    </w:pPr>
    <w:r>
      <w:fldChar w:fldCharType="begin"/>
    </w:r>
    <w:r w:rsidR="00EA5B89">
      <w:instrText xml:space="preserve"> PAGE </w:instrText>
    </w:r>
    <w:r>
      <w:fldChar w:fldCharType="separate"/>
    </w:r>
    <w:r w:rsidR="00520EE2">
      <w:rPr>
        <w:noProof/>
      </w:rPr>
      <w:t>3</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F0" w:rsidRDefault="004C238D" w:rsidP="00520EE2">
    <w:pPr>
      <w:pStyle w:val="Footer"/>
      <w:tabs>
        <w:tab w:val="clear" w:pos="9360"/>
        <w:tab w:val="right" w:pos="8280"/>
      </w:tabs>
      <w:jc w:val="center"/>
    </w:pPr>
    <w:r>
      <w:fldChar w:fldCharType="begin"/>
    </w:r>
    <w:r w:rsidR="00EA5B89">
      <w:instrText xml:space="preserve"> PAGE </w:instrText>
    </w:r>
    <w:r>
      <w:fldChar w:fldCharType="separate"/>
    </w:r>
    <w:r w:rsidR="001675B9">
      <w:rPr>
        <w:noProof/>
      </w:rPr>
      <w:t>84</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F0" w:rsidRDefault="004C238D" w:rsidP="00520EE2">
    <w:pPr>
      <w:pStyle w:val="Footer"/>
      <w:tabs>
        <w:tab w:val="clear" w:pos="9360"/>
        <w:tab w:val="right" w:pos="8280"/>
      </w:tabs>
      <w:jc w:val="center"/>
    </w:pPr>
    <w:r>
      <w:fldChar w:fldCharType="begin"/>
    </w:r>
    <w:r w:rsidR="00EA5B89">
      <w:instrText xml:space="preserve"> PAGE </w:instrText>
    </w:r>
    <w:r>
      <w:fldChar w:fldCharType="separate"/>
    </w:r>
    <w:r w:rsidR="0067626B">
      <w:rPr>
        <w:noProof/>
      </w:rPr>
      <w:t>3</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F0" w:rsidRDefault="004C238D" w:rsidP="00520EE2">
    <w:pPr>
      <w:pStyle w:val="Footer"/>
      <w:tabs>
        <w:tab w:val="clear" w:pos="9360"/>
        <w:tab w:val="right" w:pos="8280"/>
      </w:tabs>
      <w:jc w:val="center"/>
    </w:pPr>
    <w:r>
      <w:fldChar w:fldCharType="begin"/>
    </w:r>
    <w:r w:rsidR="00EA5B89">
      <w:instrText xml:space="preserve"> PAGE </w:instrText>
    </w:r>
    <w:r>
      <w:fldChar w:fldCharType="separate"/>
    </w:r>
    <w:r w:rsidR="001675B9">
      <w:rPr>
        <w:noProof/>
      </w:rPr>
      <w:t>85</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F0" w:rsidRDefault="004C238D" w:rsidP="00520EE2">
    <w:pPr>
      <w:pStyle w:val="Footer"/>
      <w:tabs>
        <w:tab w:val="clear" w:pos="9360"/>
        <w:tab w:val="right" w:pos="8280"/>
      </w:tabs>
      <w:jc w:val="center"/>
    </w:pPr>
    <w:r>
      <w:fldChar w:fldCharType="begin"/>
    </w:r>
    <w:r w:rsidR="00EA5B89">
      <w:instrText xml:space="preserve"> PAGE </w:instrText>
    </w:r>
    <w:r>
      <w:fldChar w:fldCharType="separate"/>
    </w:r>
    <w:r w:rsidR="0067626B">
      <w:rPr>
        <w:noProof/>
      </w:rPr>
      <w:t>5</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F0" w:rsidRDefault="004C238D" w:rsidP="00520EE2">
    <w:pPr>
      <w:pStyle w:val="Footer"/>
      <w:tabs>
        <w:tab w:val="clear" w:pos="9360"/>
        <w:tab w:val="right" w:pos="8280"/>
      </w:tabs>
      <w:jc w:val="center"/>
    </w:pPr>
    <w:r>
      <w:fldChar w:fldCharType="begin"/>
    </w:r>
    <w:r w:rsidR="00EA5B89">
      <w:instrText xml:space="preserve"> PAGE </w:instrText>
    </w:r>
    <w:r>
      <w:fldChar w:fldCharType="separate"/>
    </w:r>
    <w:r w:rsidR="001675B9">
      <w:rPr>
        <w:noProof/>
      </w:rPr>
      <w:t>87</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F0" w:rsidRDefault="004C238D" w:rsidP="00520EE2">
    <w:pPr>
      <w:pStyle w:val="Footer"/>
      <w:tabs>
        <w:tab w:val="clear" w:pos="9360"/>
        <w:tab w:val="right" w:pos="8280"/>
      </w:tabs>
      <w:jc w:val="center"/>
    </w:pPr>
    <w:r>
      <w:fldChar w:fldCharType="begin"/>
    </w:r>
    <w:r w:rsidR="00EA5B89">
      <w:instrText xml:space="preserve"> PAGE </w:instrText>
    </w:r>
    <w:r>
      <w:fldChar w:fldCharType="separate"/>
    </w:r>
    <w:r w:rsidR="0067626B">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6FB" w:rsidRDefault="008036FB" w:rsidP="00FE14F0">
      <w:pPr>
        <w:spacing w:after="0" w:line="240" w:lineRule="auto"/>
      </w:pPr>
      <w:r>
        <w:separator/>
      </w:r>
    </w:p>
  </w:footnote>
  <w:footnote w:type="continuationSeparator" w:id="0">
    <w:p w:rsidR="008036FB" w:rsidRDefault="008036FB" w:rsidP="00FE14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E2" w:rsidRPr="00520EE2" w:rsidRDefault="00520EE2" w:rsidP="00520EE2">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r w:rsidRPr="00520EE2">
      <w:rPr>
        <w:rFonts w:ascii="Times New Roman" w:hAnsi="Times New Roman" w:cs="Times New Roman"/>
        <w:iCs/>
        <w:sz w:val="20"/>
        <w:szCs w:val="20"/>
      </w:rPr>
      <w:t xml:space="preserve">Cancer Biology 2014;4(1)                                                              </w:t>
    </w:r>
    <w:r w:rsidRPr="00520EE2">
      <w:rPr>
        <w:rFonts w:ascii="Times New Roman" w:hAnsi="Times New Roman" w:cs="Times New Roman"/>
        <w:sz w:val="20"/>
        <w:szCs w:val="20"/>
      </w:rPr>
      <w:t xml:space="preserve">  </w:t>
    </w:r>
    <w:hyperlink r:id="rId1" w:history="1">
      <w:r w:rsidRPr="00520EE2">
        <w:rPr>
          <w:rStyle w:val="Hyperlink"/>
          <w:rFonts w:ascii="Times New Roman" w:hAnsi="Times New Roman" w:cs="Times New Roman"/>
          <w:color w:val="0000CC"/>
          <w:sz w:val="20"/>
          <w:szCs w:val="20"/>
        </w:rPr>
        <w:t>http://www.cancerbio.net</w:t>
      </w:r>
    </w:hyperlink>
    <w:r w:rsidRPr="00520EE2">
      <w:rPr>
        <w:rFonts w:ascii="Times New Roman" w:hAnsi="Times New Roman" w:cs="Times New Roman"/>
        <w:sz w:val="20"/>
        <w:szCs w:val="20"/>
      </w:rPr>
      <w:t xml:space="preserve"> </w:t>
    </w:r>
  </w:p>
  <w:p w:rsidR="00FE14F0" w:rsidRPr="00520EE2" w:rsidRDefault="00FE14F0" w:rsidP="00520E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E2" w:rsidRPr="00520EE2" w:rsidRDefault="00520EE2" w:rsidP="00520EE2">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r w:rsidRPr="00520EE2">
      <w:rPr>
        <w:rFonts w:ascii="Times New Roman" w:hAnsi="Times New Roman" w:cs="Times New Roman"/>
        <w:iCs/>
        <w:sz w:val="20"/>
        <w:szCs w:val="20"/>
      </w:rPr>
      <w:t xml:space="preserve">Cancer Biology 2014;4(1)                                                              </w:t>
    </w:r>
    <w:r w:rsidRPr="00520EE2">
      <w:rPr>
        <w:rFonts w:ascii="Times New Roman" w:hAnsi="Times New Roman" w:cs="Times New Roman"/>
        <w:sz w:val="20"/>
        <w:szCs w:val="20"/>
      </w:rPr>
      <w:t xml:space="preserve">  </w:t>
    </w:r>
    <w:hyperlink r:id="rId1" w:history="1">
      <w:r w:rsidRPr="00520EE2">
        <w:rPr>
          <w:rStyle w:val="Hyperlink"/>
          <w:rFonts w:ascii="Times New Roman" w:hAnsi="Times New Roman" w:cs="Times New Roman"/>
          <w:color w:val="0000CC"/>
          <w:sz w:val="20"/>
          <w:szCs w:val="20"/>
        </w:rPr>
        <w:t>http://www.cancerbio.net</w:t>
      </w:r>
    </w:hyperlink>
    <w:r w:rsidRPr="00520EE2">
      <w:rPr>
        <w:rFonts w:ascii="Times New Roman" w:hAnsi="Times New Roman" w:cs="Times New Roman"/>
        <w:sz w:val="20"/>
        <w:szCs w:val="20"/>
      </w:rPr>
      <w:t xml:space="preserve"> </w:t>
    </w:r>
  </w:p>
  <w:p w:rsidR="00FE14F0" w:rsidRPr="00520EE2" w:rsidRDefault="00FE14F0" w:rsidP="00520E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F0" w:rsidRDefault="00EA5B89" w:rsidP="00520EE2">
    <w:pPr>
      <w:spacing w:after="0" w:line="240" w:lineRule="auto"/>
      <w:jc w:val="center"/>
    </w:pPr>
    <w:r>
      <w:rPr>
        <w:rFonts w:ascii="Times New Roman"/>
        <w:sz w:val="20"/>
        <w:szCs w:val="20"/>
      </w:rPr>
      <w:t xml:space="preserve">Cancer Biology 2014;4(x)                                                                </w:t>
    </w:r>
    <w:hyperlink r:id="rId1" w:history="1">
      <w:r>
        <w:rPr>
          <w:rStyle w:val="Hyperlink0"/>
          <w:rFonts w:ascii="Times New Roman"/>
        </w:rPr>
        <w:t>http://www.cancerbio.net</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E2" w:rsidRPr="00520EE2" w:rsidRDefault="00520EE2" w:rsidP="00520EE2">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r w:rsidRPr="00520EE2">
      <w:rPr>
        <w:rFonts w:ascii="Times New Roman" w:hAnsi="Times New Roman" w:cs="Times New Roman"/>
        <w:iCs/>
        <w:sz w:val="20"/>
        <w:szCs w:val="20"/>
      </w:rPr>
      <w:t xml:space="preserve">Cancer Biology 2014;4(1)                                                              </w:t>
    </w:r>
    <w:r w:rsidRPr="00520EE2">
      <w:rPr>
        <w:rFonts w:ascii="Times New Roman" w:hAnsi="Times New Roman" w:cs="Times New Roman"/>
        <w:sz w:val="20"/>
        <w:szCs w:val="20"/>
      </w:rPr>
      <w:t xml:space="preserve">  </w:t>
    </w:r>
    <w:hyperlink r:id="rId1" w:history="1">
      <w:r w:rsidRPr="00520EE2">
        <w:rPr>
          <w:rStyle w:val="Hyperlink"/>
          <w:rFonts w:ascii="Times New Roman" w:hAnsi="Times New Roman" w:cs="Times New Roman"/>
          <w:color w:val="0000CC"/>
          <w:sz w:val="20"/>
          <w:szCs w:val="20"/>
        </w:rPr>
        <w:t>http://www.cancerbio.net</w:t>
      </w:r>
    </w:hyperlink>
    <w:r w:rsidRPr="00520EE2">
      <w:rPr>
        <w:rFonts w:ascii="Times New Roman" w:hAnsi="Times New Roman" w:cs="Times New Roman"/>
        <w:sz w:val="20"/>
        <w:szCs w:val="20"/>
      </w:rPr>
      <w:t xml:space="preserve"> </w:t>
    </w:r>
  </w:p>
  <w:p w:rsidR="00FE14F0" w:rsidRPr="00520EE2" w:rsidRDefault="00FE14F0" w:rsidP="00520EE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E2" w:rsidRPr="00520EE2" w:rsidRDefault="00520EE2" w:rsidP="00520EE2">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r w:rsidRPr="00520EE2">
      <w:rPr>
        <w:rFonts w:ascii="Times New Roman" w:hAnsi="Times New Roman" w:cs="Times New Roman"/>
        <w:iCs/>
        <w:sz w:val="20"/>
        <w:szCs w:val="20"/>
      </w:rPr>
      <w:t xml:space="preserve">Cancer Biology 2014;4(1)                                                              </w:t>
    </w:r>
    <w:r w:rsidRPr="00520EE2">
      <w:rPr>
        <w:rFonts w:ascii="Times New Roman" w:hAnsi="Times New Roman" w:cs="Times New Roman"/>
        <w:sz w:val="20"/>
        <w:szCs w:val="20"/>
      </w:rPr>
      <w:t xml:space="preserve">  </w:t>
    </w:r>
    <w:hyperlink r:id="rId1" w:history="1">
      <w:r w:rsidRPr="00520EE2">
        <w:rPr>
          <w:rStyle w:val="Hyperlink"/>
          <w:rFonts w:ascii="Times New Roman" w:hAnsi="Times New Roman" w:cs="Times New Roman"/>
          <w:color w:val="0000CC"/>
          <w:sz w:val="20"/>
          <w:szCs w:val="20"/>
        </w:rPr>
        <w:t>http://www.cancerbio.net</w:t>
      </w:r>
    </w:hyperlink>
    <w:r w:rsidRPr="00520EE2">
      <w:rPr>
        <w:rFonts w:ascii="Times New Roman" w:hAnsi="Times New Roman" w:cs="Times New Roman"/>
        <w:sz w:val="20"/>
        <w:szCs w:val="20"/>
      </w:rPr>
      <w:t xml:space="preserve"> </w:t>
    </w:r>
  </w:p>
  <w:p w:rsidR="00FE14F0" w:rsidRPr="00520EE2" w:rsidRDefault="00FE14F0" w:rsidP="00520EE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F0" w:rsidRDefault="00EA5B89" w:rsidP="00520EE2">
    <w:pPr>
      <w:spacing w:after="0" w:line="240" w:lineRule="auto"/>
      <w:jc w:val="center"/>
    </w:pPr>
    <w:r>
      <w:rPr>
        <w:rFonts w:ascii="Times New Roman"/>
        <w:sz w:val="20"/>
        <w:szCs w:val="20"/>
      </w:rPr>
      <w:t xml:space="preserve">Cancer Biology 2014;4(x)                                                                </w:t>
    </w:r>
    <w:hyperlink r:id="rId1" w:history="1">
      <w:r>
        <w:rPr>
          <w:rStyle w:val="Hyperlink0"/>
          <w:rFonts w:ascii="Times New Roman"/>
        </w:rPr>
        <w:t>http://www.cancerbio.net</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E2" w:rsidRPr="00520EE2" w:rsidRDefault="00520EE2" w:rsidP="00520EE2">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r w:rsidRPr="00520EE2">
      <w:rPr>
        <w:rFonts w:ascii="Times New Roman" w:hAnsi="Times New Roman" w:cs="Times New Roman"/>
        <w:iCs/>
        <w:sz w:val="20"/>
        <w:szCs w:val="20"/>
      </w:rPr>
      <w:t xml:space="preserve">Cancer Biology 2014;4(1)                                                              </w:t>
    </w:r>
    <w:r w:rsidRPr="00520EE2">
      <w:rPr>
        <w:rFonts w:ascii="Times New Roman" w:hAnsi="Times New Roman" w:cs="Times New Roman"/>
        <w:sz w:val="20"/>
        <w:szCs w:val="20"/>
      </w:rPr>
      <w:t xml:space="preserve">  </w:t>
    </w:r>
    <w:hyperlink r:id="rId1" w:history="1">
      <w:r w:rsidRPr="00520EE2">
        <w:rPr>
          <w:rStyle w:val="Hyperlink"/>
          <w:rFonts w:ascii="Times New Roman" w:hAnsi="Times New Roman" w:cs="Times New Roman"/>
          <w:color w:val="0000CC"/>
          <w:sz w:val="20"/>
          <w:szCs w:val="20"/>
        </w:rPr>
        <w:t>http://www.cancerbio.net</w:t>
      </w:r>
    </w:hyperlink>
    <w:r w:rsidRPr="00520EE2">
      <w:rPr>
        <w:rFonts w:ascii="Times New Roman" w:hAnsi="Times New Roman" w:cs="Times New Roman"/>
        <w:sz w:val="20"/>
        <w:szCs w:val="20"/>
      </w:rPr>
      <w:t xml:space="preserve"> </w:t>
    </w:r>
  </w:p>
  <w:p w:rsidR="00FE14F0" w:rsidRPr="00520EE2" w:rsidRDefault="00FE14F0" w:rsidP="00520EE2">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E2" w:rsidRPr="00520EE2" w:rsidRDefault="00520EE2" w:rsidP="00520EE2">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r w:rsidRPr="00520EE2">
      <w:rPr>
        <w:rFonts w:ascii="Times New Roman" w:hAnsi="Times New Roman" w:cs="Times New Roman"/>
        <w:iCs/>
        <w:sz w:val="20"/>
        <w:szCs w:val="20"/>
      </w:rPr>
      <w:t xml:space="preserve">Cancer Biology 2014;4(1)                                                              </w:t>
    </w:r>
    <w:r w:rsidRPr="00520EE2">
      <w:rPr>
        <w:rFonts w:ascii="Times New Roman" w:hAnsi="Times New Roman" w:cs="Times New Roman"/>
        <w:sz w:val="20"/>
        <w:szCs w:val="20"/>
      </w:rPr>
      <w:t xml:space="preserve">  </w:t>
    </w:r>
    <w:hyperlink r:id="rId1" w:history="1">
      <w:r w:rsidRPr="00520EE2">
        <w:rPr>
          <w:rStyle w:val="Hyperlink"/>
          <w:rFonts w:ascii="Times New Roman" w:hAnsi="Times New Roman" w:cs="Times New Roman"/>
          <w:color w:val="0000CC"/>
          <w:sz w:val="20"/>
          <w:szCs w:val="20"/>
        </w:rPr>
        <w:t>http://www.cancerbio.net</w:t>
      </w:r>
    </w:hyperlink>
    <w:r w:rsidRPr="00520EE2">
      <w:rPr>
        <w:rFonts w:ascii="Times New Roman" w:hAnsi="Times New Roman" w:cs="Times New Roman"/>
        <w:sz w:val="20"/>
        <w:szCs w:val="20"/>
      </w:rPr>
      <w:t xml:space="preserve"> </w:t>
    </w:r>
  </w:p>
  <w:p w:rsidR="00FE14F0" w:rsidRPr="00520EE2" w:rsidRDefault="00FE14F0" w:rsidP="00520EE2">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F0" w:rsidRDefault="00EA5B89" w:rsidP="00520EE2">
    <w:pPr>
      <w:spacing w:after="0" w:line="240" w:lineRule="auto"/>
      <w:jc w:val="center"/>
    </w:pPr>
    <w:r>
      <w:rPr>
        <w:rFonts w:ascii="Times New Roman"/>
        <w:sz w:val="20"/>
        <w:szCs w:val="20"/>
      </w:rPr>
      <w:t xml:space="preserve">Cancer Biology 2014;4(x)                                                                </w:t>
    </w:r>
    <w:hyperlink r:id="rId1" w:history="1">
      <w:r>
        <w:rPr>
          <w:rStyle w:val="Hyperlink0"/>
          <w:rFonts w:ascii="Times New Roman"/>
        </w:rPr>
        <w:t>http://www.cancerbio.net</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744FF"/>
    <w:multiLevelType w:val="hybridMultilevel"/>
    <w:tmpl w:val="7AFE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80312D"/>
    <w:multiLevelType w:val="hybridMultilevel"/>
    <w:tmpl w:val="DD1E4A16"/>
    <w:lvl w:ilvl="0" w:tplc="F286B930">
      <w:start w:val="1"/>
      <w:numFmt w:val="decimal"/>
      <w:lvlText w:val="%1."/>
      <w:lvlJc w:val="left"/>
      <w:pPr>
        <w:ind w:left="720" w:hanging="360"/>
      </w:pPr>
      <w:rPr>
        <w:rFonts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FE14F0"/>
    <w:rsid w:val="001675B9"/>
    <w:rsid w:val="002404CB"/>
    <w:rsid w:val="002B4911"/>
    <w:rsid w:val="004C238D"/>
    <w:rsid w:val="00520EE2"/>
    <w:rsid w:val="0067626B"/>
    <w:rsid w:val="008036FB"/>
    <w:rsid w:val="00872E2C"/>
    <w:rsid w:val="00CA47EB"/>
    <w:rsid w:val="00EA5B89"/>
    <w:rsid w:val="00FA43DF"/>
    <w:rsid w:val="00FE14F0"/>
    <w:rsid w:val="00FE388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14F0"/>
    <w:pPr>
      <w:spacing w:after="120" w:line="360" w:lineRule="auto"/>
      <w:jc w:val="both"/>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14F0"/>
    <w:rPr>
      <w:u w:val="single"/>
    </w:rPr>
  </w:style>
  <w:style w:type="character" w:customStyle="1" w:styleId="Link">
    <w:name w:val="Link"/>
    <w:rsid w:val="00FE14F0"/>
    <w:rPr>
      <w:color w:val="0000FF"/>
      <w:u w:val="single" w:color="0000FF"/>
    </w:rPr>
  </w:style>
  <w:style w:type="character" w:customStyle="1" w:styleId="Hyperlink0">
    <w:name w:val="Hyperlink.0"/>
    <w:basedOn w:val="Link"/>
    <w:rsid w:val="00FE14F0"/>
    <w:rPr>
      <w:sz w:val="20"/>
      <w:szCs w:val="20"/>
    </w:rPr>
  </w:style>
  <w:style w:type="paragraph" w:styleId="Footer">
    <w:name w:val="footer"/>
    <w:rsid w:val="00FE14F0"/>
    <w:pPr>
      <w:tabs>
        <w:tab w:val="center" w:pos="4680"/>
        <w:tab w:val="right" w:pos="9360"/>
      </w:tabs>
      <w:jc w:val="both"/>
    </w:pPr>
    <w:rPr>
      <w:rFonts w:ascii="Calibri" w:eastAsia="Calibri" w:hAnsi="Calibri" w:cs="Calibri"/>
      <w:color w:val="000000"/>
      <w:sz w:val="22"/>
      <w:szCs w:val="22"/>
      <w:u w:color="000000"/>
    </w:rPr>
  </w:style>
  <w:style w:type="paragraph" w:styleId="PlainText">
    <w:name w:val="Plain Text"/>
    <w:rsid w:val="00FE14F0"/>
    <w:pPr>
      <w:jc w:val="both"/>
    </w:pPr>
    <w:rPr>
      <w:rFonts w:ascii="Consolas" w:eastAsia="Consolas" w:hAnsi="Consolas" w:cs="Consolas"/>
      <w:color w:val="000000"/>
      <w:sz w:val="21"/>
      <w:szCs w:val="21"/>
      <w:u w:color="000000"/>
    </w:rPr>
  </w:style>
  <w:style w:type="character" w:customStyle="1" w:styleId="Hyperlink1">
    <w:name w:val="Hyperlink.1"/>
    <w:basedOn w:val="Link"/>
    <w:rsid w:val="00FE14F0"/>
    <w:rPr>
      <w:sz w:val="20"/>
      <w:szCs w:val="20"/>
      <w:u w:val="none"/>
    </w:rPr>
  </w:style>
  <w:style w:type="character" w:customStyle="1" w:styleId="jrnl">
    <w:name w:val="jrnl"/>
    <w:rsid w:val="00FE14F0"/>
  </w:style>
  <w:style w:type="character" w:customStyle="1" w:styleId="Hyperlink2">
    <w:name w:val="Hyperlink.2"/>
    <w:basedOn w:val="jrnl"/>
    <w:rsid w:val="00FE14F0"/>
    <w:rPr>
      <w:sz w:val="20"/>
      <w:szCs w:val="20"/>
    </w:rPr>
  </w:style>
  <w:style w:type="paragraph" w:customStyle="1" w:styleId="Default">
    <w:name w:val="Default"/>
    <w:rsid w:val="00FE14F0"/>
    <w:rPr>
      <w:rFonts w:ascii="Helvetica" w:eastAsia="Helvetica" w:hAnsi="Helvetica" w:cs="Helvetica"/>
      <w:color w:val="000000"/>
      <w:sz w:val="22"/>
      <w:szCs w:val="22"/>
    </w:rPr>
  </w:style>
  <w:style w:type="character" w:customStyle="1" w:styleId="Hyperlink3">
    <w:name w:val="Hyperlink.3"/>
    <w:basedOn w:val="Link"/>
    <w:rsid w:val="00FE14F0"/>
    <w:rPr>
      <w:color w:val="000000"/>
      <w:sz w:val="20"/>
      <w:szCs w:val="20"/>
      <w:u w:val="none" w:color="000000"/>
      <w:lang w:val="en-US"/>
    </w:rPr>
  </w:style>
  <w:style w:type="paragraph" w:customStyle="1" w:styleId="desc">
    <w:name w:val="desc"/>
    <w:rsid w:val="00FE14F0"/>
    <w:pPr>
      <w:spacing w:before="100" w:after="100"/>
    </w:pPr>
    <w:rPr>
      <w:rFonts w:hAnsi="Arial Unicode MS" w:cs="Arial Unicode MS"/>
      <w:color w:val="000000"/>
      <w:sz w:val="24"/>
      <w:szCs w:val="24"/>
      <w:u w:color="000000"/>
    </w:rPr>
  </w:style>
  <w:style w:type="paragraph" w:styleId="CommentText">
    <w:name w:val="annotation text"/>
    <w:basedOn w:val="Normal"/>
    <w:link w:val="CommentTextChar"/>
    <w:uiPriority w:val="99"/>
    <w:semiHidden/>
    <w:unhideWhenUsed/>
    <w:rsid w:val="00FE14F0"/>
    <w:pPr>
      <w:spacing w:line="240" w:lineRule="auto"/>
    </w:pPr>
    <w:rPr>
      <w:sz w:val="20"/>
      <w:szCs w:val="20"/>
    </w:rPr>
  </w:style>
  <w:style w:type="character" w:customStyle="1" w:styleId="CommentTextChar">
    <w:name w:val="Comment Text Char"/>
    <w:basedOn w:val="DefaultParagraphFont"/>
    <w:link w:val="CommentText"/>
    <w:uiPriority w:val="99"/>
    <w:semiHidden/>
    <w:rsid w:val="00FE14F0"/>
    <w:rPr>
      <w:rFonts w:ascii="Calibri" w:eastAsia="Calibri" w:hAnsi="Calibri" w:cs="Calibri"/>
      <w:color w:val="000000"/>
      <w:u w:color="000000"/>
    </w:rPr>
  </w:style>
  <w:style w:type="character" w:styleId="CommentReference">
    <w:name w:val="annotation reference"/>
    <w:basedOn w:val="DefaultParagraphFont"/>
    <w:uiPriority w:val="99"/>
    <w:semiHidden/>
    <w:unhideWhenUsed/>
    <w:rsid w:val="00FE14F0"/>
    <w:rPr>
      <w:sz w:val="16"/>
      <w:szCs w:val="16"/>
    </w:rPr>
  </w:style>
  <w:style w:type="paragraph" w:styleId="BalloonText">
    <w:name w:val="Balloon Text"/>
    <w:basedOn w:val="Normal"/>
    <w:link w:val="BalloonTextChar"/>
    <w:uiPriority w:val="99"/>
    <w:semiHidden/>
    <w:unhideWhenUsed/>
    <w:rsid w:val="00520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2"/>
    <w:rPr>
      <w:rFonts w:ascii="Tahoma" w:eastAsia="Calibri" w:hAnsi="Tahoma" w:cs="Tahoma"/>
      <w:color w:val="000000"/>
      <w:sz w:val="16"/>
      <w:szCs w:val="16"/>
      <w:u w:color="000000"/>
    </w:rPr>
  </w:style>
  <w:style w:type="paragraph" w:styleId="Header">
    <w:name w:val="header"/>
    <w:basedOn w:val="Normal"/>
    <w:link w:val="HeaderChar"/>
    <w:uiPriority w:val="99"/>
    <w:unhideWhenUsed/>
    <w:rsid w:val="00520E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0EE2"/>
    <w:rPr>
      <w:rFonts w:ascii="Calibri" w:eastAsia="Calibri" w:hAnsi="Calibri" w:cs="Calibri"/>
      <w:color w:val="000000"/>
      <w:sz w:val="22"/>
      <w:szCs w:val="22"/>
      <w:u w:color="000000"/>
    </w:rPr>
  </w:style>
  <w:style w:type="paragraph" w:styleId="ListParagraph">
    <w:name w:val="List Paragraph"/>
    <w:basedOn w:val="Normal"/>
    <w:uiPriority w:val="34"/>
    <w:qFormat/>
    <w:rsid w:val="00520EE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hyperlink" Target="mailto:samar_galal_2005@yahoo.co.uk" TargetMode="Externa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yperlink" Target="http://www.ncbi.nlm.nih.gov/pubmed/234229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yperlink" Target="http://www.ncbi.nlm.nih.gov/pubmed?term=rimbau-mu%25c3%25b1oz%2520j%255bauthor%255d&amp;cauthor=true&amp;cauthor_uid=23422903" TargetMode="Externa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yperlink" Target="http://www.ncbi.nlm.nih.gov/pubmed/?term=pillay%2520r%255bauth%255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1" hangingPunct="0">
          <a:lnSpc>
            <a:spcPct val="150000"/>
          </a:lnSpc>
          <a:spcBef>
            <a:spcPts val="6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3487</Words>
  <Characters>19876</Characters>
  <Application>Microsoft Office Word</Application>
  <DocSecurity>0</DocSecurity>
  <Lines>165</Lines>
  <Paragraphs>46</Paragraphs>
  <ScaleCrop>false</ScaleCrop>
  <Company>Grizli777</Company>
  <LinksUpToDate>false</LinksUpToDate>
  <CharactersWithSpaces>23317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2014-10-20T23:59:00Z</dcterms:created>
  <dcterms:modified xsi:type="dcterms:W3CDTF">2014-10-21T03:40:00Z</dcterms:modified>
</cp:coreProperties>
</file>