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Endothelial dysfunction in obese females with and without polycystic ovary syndrome: role of vascular endothelial growth factor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 </w:t>
            </w:r>
            <w:r w:rsidRPr="00C06B24">
              <w:rPr>
                <w:sz w:val="20"/>
                <w:szCs w:val="20"/>
              </w:rPr>
              <w:t>Soma Sh. Abd El Gawad MD, Azza A. El-Baiomy MD, and Mohamed Ghoniem MD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Endothelial dysfunction in obese females with and without polycystic ovary syndrome: role of vascular endothelial growth factor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 </w:t>
            </w:r>
            <w:r w:rsidRPr="00C06B24">
              <w:rPr>
                <w:sz w:val="20"/>
                <w:szCs w:val="20"/>
              </w:rPr>
              <w:t>Soma Sh. Abd El Gawad MD, Azza A. El-Baiomy MD, and Mohamed Ghoniem MD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6-10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Endothelial dysfunction in obese females with and without polycystic ovary syndrome: role of vascular endothelial growth factor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 </w:t>
            </w:r>
            <w:r w:rsidRPr="00C06B24">
              <w:rPr>
                <w:sz w:val="20"/>
                <w:szCs w:val="20"/>
              </w:rPr>
              <w:t>Soma Sh. Abd El Gawad MD, Azza A. El-Baiomy MD, and Mohamed Ghoniem MD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11-14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The role of information and communication technologies (ICT) in establishing Communication with the villagers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sz w:val="20"/>
                <w:szCs w:val="20"/>
              </w:rPr>
              <w:t> Alireza Talkhabi and  Bibisadat Miresmaeili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15-19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color w:val="000000"/>
                <w:sz w:val="20"/>
                <w:szCs w:val="20"/>
              </w:rPr>
              <w:t>The Role of rural women empowerment in improving agricultural development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sz w:val="20"/>
                <w:szCs w:val="20"/>
              </w:rPr>
              <w:t> Mohammadreza Ghaffari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20-24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Endothelial dysfunction in obese females with and without polycystic ovary syndrome: role of vascular endothelial growth factor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 </w:t>
            </w:r>
            <w:r w:rsidRPr="00C06B24">
              <w:rPr>
                <w:sz w:val="20"/>
                <w:szCs w:val="20"/>
              </w:rPr>
              <w:t>Soma Sh. Abd El Gawad MD, Azza A. El-Baiomy MD, and Mohamed Ghoniem MD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25-31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Some New Concepts, Formulas and Conclusions to Black Hole Theory and Cosmogony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====From now on, Black Hole Theory and Cosmogony may go to more perfection==</w:t>
            </w:r>
            <w:r w:rsidRPr="00C06B24">
              <w:rPr>
                <w:sz w:val="20"/>
                <w:szCs w:val="20"/>
              </w:rPr>
              <w:t>==</w:t>
            </w:r>
          </w:p>
          <w:p w:rsidR="00C06B24" w:rsidRDefault="00C06B24" w:rsidP="00674DBF">
            <w:pPr>
              <w:adjustRightInd w:val="0"/>
              <w:snapToGrid w:val="0"/>
              <w:rPr>
                <w:rFonts w:ascii="宋体" w:hAnsi="宋体" w:hint="eastAsia"/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 </w:t>
            </w:r>
            <w:r w:rsidRPr="00C06B24">
              <w:rPr>
                <w:sz w:val="20"/>
                <w:szCs w:val="20"/>
              </w:rPr>
              <w:t>Dongsheng   Zhang</w:t>
            </w:r>
            <w:r w:rsidRPr="00C06B24">
              <w:rPr>
                <w:rFonts w:ascii="宋体" w:hAnsi="宋体" w:hint="eastAsia"/>
                <w:sz w:val="20"/>
                <w:szCs w:val="20"/>
              </w:rPr>
              <w:t>张洞生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32-46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Issues beyond the Department of Adult Education and Literacy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sz w:val="20"/>
                <w:szCs w:val="20"/>
              </w:rPr>
              <w:t> Abbas Nikbakhsh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47-52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Issues beyond the Department of Adult Education and Literacy</w:t>
            </w:r>
          </w:p>
          <w:p w:rsidR="00C06B24" w:rsidRDefault="00C06B24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06B24">
              <w:rPr>
                <w:sz w:val="20"/>
                <w:szCs w:val="20"/>
              </w:rPr>
              <w:t> Abbas Nikbakhsh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53-57</w:t>
            </w:r>
          </w:p>
        </w:tc>
      </w:tr>
      <w:tr w:rsidR="00C06B24" w:rsidRPr="001555D4" w:rsidTr="008C070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b/>
                <w:bCs/>
                <w:sz w:val="20"/>
                <w:szCs w:val="20"/>
              </w:rPr>
              <w:t>Issues beyond the Department of Adult Education and Literacy</w:t>
            </w:r>
          </w:p>
          <w:p w:rsidR="00C06B24" w:rsidRPr="00C06B24" w:rsidRDefault="00C06B24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C06B24">
              <w:rPr>
                <w:sz w:val="20"/>
                <w:szCs w:val="20"/>
              </w:rPr>
              <w:t>Abbas Nikbakhsh</w:t>
            </w:r>
          </w:p>
        </w:tc>
        <w:tc>
          <w:tcPr>
            <w:tcW w:w="256" w:type="dxa"/>
          </w:tcPr>
          <w:p w:rsidR="00C06B24" w:rsidRPr="00C06B24" w:rsidRDefault="00C06B24" w:rsidP="00674DBF">
            <w:pPr>
              <w:jc w:val="center"/>
              <w:rPr>
                <w:rFonts w:ascii="Simsun" w:hAnsi="Simsun" w:cs="宋体" w:hint="eastAsia"/>
                <w:sz w:val="20"/>
                <w:szCs w:val="20"/>
              </w:rPr>
            </w:pPr>
          </w:p>
        </w:tc>
        <w:tc>
          <w:tcPr>
            <w:tcW w:w="1384" w:type="dxa"/>
          </w:tcPr>
          <w:p w:rsidR="00C06B24" w:rsidRPr="00C06B24" w:rsidRDefault="00C06B24" w:rsidP="00674DBF">
            <w:pPr>
              <w:jc w:val="center"/>
              <w:rPr>
                <w:b/>
                <w:sz w:val="20"/>
                <w:szCs w:val="20"/>
              </w:rPr>
            </w:pPr>
            <w:r w:rsidRPr="00C06B24">
              <w:rPr>
                <w:rFonts w:hint="eastAsia"/>
                <w:b/>
                <w:sz w:val="20"/>
                <w:szCs w:val="20"/>
              </w:rPr>
              <w:t>58-62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479D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C070E" w:rsidRPr="008C070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C06B24">
      <w:rPr>
        <w:rFonts w:hint="eastAsia"/>
        <w:sz w:val="20"/>
        <w:szCs w:val="20"/>
      </w:rPr>
      <w:t>6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479DD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C070E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06B24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微软中国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2013-10-08T10:20:00Z</dcterms:created>
  <dcterms:modified xsi:type="dcterms:W3CDTF">2013-10-08T10:20:00Z</dcterms:modified>
</cp:coreProperties>
</file>